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41" w:rightFromText="141" w:vertAnchor="text" w:horzAnchor="margin" w:tblpXSpec="center" w:tblpY="-202"/>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tblCellMar>
        <w:tblLook w:val="04A0" w:firstRow="1" w:lastRow="0" w:firstColumn="1" w:lastColumn="0" w:noHBand="0" w:noVBand="1"/>
      </w:tblPr>
      <w:tblGrid>
        <w:gridCol w:w="1269"/>
        <w:gridCol w:w="1429"/>
        <w:gridCol w:w="262"/>
        <w:gridCol w:w="1035"/>
        <w:gridCol w:w="2244"/>
        <w:gridCol w:w="1790"/>
        <w:gridCol w:w="1004"/>
      </w:tblGrid>
      <w:tr w:rsidR="00D10AC3" w:rsidRPr="00616A29" w14:paraId="791A78BB" w14:textId="77777777" w:rsidTr="00D10AC3">
        <w:trPr>
          <w:trHeight w:val="141"/>
        </w:trPr>
        <w:tc>
          <w:tcPr>
            <w:tcW w:w="1638" w:type="pct"/>
            <w:gridSpan w:val="3"/>
            <w:shd w:val="pct10" w:color="auto" w:fill="auto"/>
            <w:vAlign w:val="center"/>
          </w:tcPr>
          <w:p w14:paraId="151854EB" w14:textId="77777777" w:rsidR="00D10AC3" w:rsidRPr="00616A29" w:rsidRDefault="00D10AC3" w:rsidP="00D10AC3">
            <w:pPr>
              <w:spacing w:line="276" w:lineRule="auto"/>
              <w:rPr>
                <w:rFonts w:eastAsia="Arial Unicode MS" w:cs="Arial"/>
                <w:i/>
                <w:sz w:val="16"/>
                <w:szCs w:val="16"/>
                <w:highlight w:val="yellow"/>
              </w:rPr>
            </w:pPr>
            <w:r w:rsidRPr="00F749AD">
              <w:rPr>
                <w:rFonts w:eastAsia="Arial Unicode MS" w:cs="Arial"/>
                <w:i/>
                <w:sz w:val="18"/>
                <w:szCs w:val="18"/>
              </w:rPr>
              <w:t>Zleceniodawca:</w:t>
            </w:r>
          </w:p>
        </w:tc>
        <w:tc>
          <w:tcPr>
            <w:tcW w:w="1815" w:type="pct"/>
            <w:gridSpan w:val="2"/>
            <w:shd w:val="pct10" w:color="auto" w:fill="auto"/>
            <w:vAlign w:val="center"/>
          </w:tcPr>
          <w:p w14:paraId="617E8313" w14:textId="77777777" w:rsidR="00D10AC3" w:rsidRPr="00616A29" w:rsidRDefault="00D10AC3" w:rsidP="00D10AC3">
            <w:pPr>
              <w:spacing w:line="276" w:lineRule="auto"/>
              <w:rPr>
                <w:rFonts w:eastAsia="Arial Unicode MS" w:cs="Arial"/>
                <w:i/>
                <w:sz w:val="16"/>
                <w:szCs w:val="16"/>
                <w:highlight w:val="yellow"/>
              </w:rPr>
            </w:pPr>
            <w:r w:rsidRPr="00F749AD">
              <w:rPr>
                <w:rFonts w:eastAsia="Arial Unicode MS" w:cs="Arial"/>
                <w:i/>
                <w:sz w:val="18"/>
                <w:szCs w:val="18"/>
              </w:rPr>
              <w:t>Inwestor</w:t>
            </w:r>
            <w:r>
              <w:rPr>
                <w:rFonts w:eastAsia="Arial Unicode MS" w:cs="Arial"/>
                <w:i/>
                <w:sz w:val="18"/>
                <w:szCs w:val="18"/>
              </w:rPr>
              <w:t>/Wnioskodawca</w:t>
            </w:r>
          </w:p>
        </w:tc>
        <w:tc>
          <w:tcPr>
            <w:tcW w:w="1547" w:type="pct"/>
            <w:gridSpan w:val="2"/>
            <w:shd w:val="pct10" w:color="auto" w:fill="auto"/>
            <w:vAlign w:val="center"/>
          </w:tcPr>
          <w:p w14:paraId="4D776996" w14:textId="77777777" w:rsidR="00D10AC3" w:rsidRPr="00616A29" w:rsidRDefault="00D10AC3" w:rsidP="00D10AC3">
            <w:pPr>
              <w:spacing w:line="276" w:lineRule="auto"/>
              <w:rPr>
                <w:rFonts w:eastAsia="Arial Unicode MS" w:cs="Arial"/>
                <w:i/>
                <w:sz w:val="16"/>
                <w:szCs w:val="16"/>
                <w:highlight w:val="yellow"/>
              </w:rPr>
            </w:pPr>
            <w:r w:rsidRPr="00F749AD">
              <w:rPr>
                <w:rFonts w:eastAsia="Arial Unicode MS" w:cs="Arial"/>
                <w:i/>
                <w:sz w:val="18"/>
                <w:szCs w:val="18"/>
              </w:rPr>
              <w:t>Zatwierdził do wydania:</w:t>
            </w:r>
          </w:p>
        </w:tc>
      </w:tr>
      <w:tr w:rsidR="00D10AC3" w:rsidRPr="00616A29" w14:paraId="1AE01CF6" w14:textId="77777777" w:rsidTr="00D10AC3">
        <w:trPr>
          <w:cantSplit/>
          <w:trHeight w:val="224"/>
        </w:trPr>
        <w:tc>
          <w:tcPr>
            <w:tcW w:w="1638" w:type="pct"/>
            <w:gridSpan w:val="3"/>
            <w:vMerge w:val="restart"/>
            <w:vAlign w:val="center"/>
          </w:tcPr>
          <w:p w14:paraId="07968497" w14:textId="77777777" w:rsidR="00D10AC3" w:rsidRPr="00CE7791" w:rsidRDefault="00D10AC3" w:rsidP="00D10AC3">
            <w:pPr>
              <w:rPr>
                <w:rFonts w:eastAsia="Arial Unicode MS" w:cs="Arial"/>
                <w:bCs/>
                <w:sz w:val="18"/>
                <w:szCs w:val="18"/>
              </w:rPr>
            </w:pPr>
            <w:r w:rsidRPr="00CE7791">
              <w:rPr>
                <w:rFonts w:eastAsia="Arial Unicode MS" w:cs="Arial"/>
                <w:bCs/>
                <w:sz w:val="18"/>
                <w:szCs w:val="18"/>
              </w:rPr>
              <w:t>Agro Trade Sp. z o.o.</w:t>
            </w:r>
          </w:p>
          <w:p w14:paraId="346942A3" w14:textId="77777777" w:rsidR="00D10AC3" w:rsidRPr="00CE7791" w:rsidRDefault="00D10AC3" w:rsidP="00D10AC3">
            <w:pPr>
              <w:rPr>
                <w:rFonts w:eastAsia="Arial Unicode MS" w:cs="Arial"/>
                <w:bCs/>
                <w:sz w:val="18"/>
                <w:szCs w:val="18"/>
              </w:rPr>
            </w:pPr>
            <w:r w:rsidRPr="00CE7791">
              <w:rPr>
                <w:rFonts w:eastAsia="Arial Unicode MS" w:cs="Arial"/>
                <w:bCs/>
                <w:sz w:val="18"/>
                <w:szCs w:val="18"/>
              </w:rPr>
              <w:t>ul. Bohaterów Warszawy 35A</w:t>
            </w:r>
          </w:p>
          <w:p w14:paraId="452E4061" w14:textId="77777777" w:rsidR="00D10AC3" w:rsidRPr="00616A29" w:rsidRDefault="00D10AC3" w:rsidP="00D10A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Courier New" w:hAnsi="Courier New" w:cs="Courier New"/>
                <w:sz w:val="20"/>
                <w:szCs w:val="20"/>
                <w:highlight w:val="yellow"/>
              </w:rPr>
            </w:pPr>
            <w:r w:rsidRPr="00CE7791">
              <w:rPr>
                <w:rFonts w:eastAsia="Arial Unicode MS" w:cs="Arial"/>
                <w:bCs/>
                <w:sz w:val="18"/>
                <w:szCs w:val="18"/>
              </w:rPr>
              <w:t>75-211 Koszalin</w:t>
            </w:r>
          </w:p>
        </w:tc>
        <w:tc>
          <w:tcPr>
            <w:tcW w:w="1815" w:type="pct"/>
            <w:gridSpan w:val="2"/>
            <w:vMerge w:val="restart"/>
            <w:shd w:val="clear" w:color="auto" w:fill="auto"/>
            <w:vAlign w:val="center"/>
          </w:tcPr>
          <w:p w14:paraId="1A68A8ED" w14:textId="77777777" w:rsidR="00D10AC3" w:rsidRPr="00CE7791" w:rsidRDefault="00D10AC3" w:rsidP="00D10AC3">
            <w:pPr>
              <w:rPr>
                <w:rFonts w:eastAsia="Arial Unicode MS" w:cs="Arial"/>
                <w:bCs/>
                <w:sz w:val="18"/>
                <w:szCs w:val="18"/>
              </w:rPr>
            </w:pPr>
            <w:r w:rsidRPr="00CE7791">
              <w:rPr>
                <w:rFonts w:eastAsia="Arial Unicode MS" w:cs="Arial"/>
                <w:bCs/>
                <w:sz w:val="18"/>
                <w:szCs w:val="18"/>
              </w:rPr>
              <w:t>Agro Trade Sp. z o.o.</w:t>
            </w:r>
          </w:p>
          <w:p w14:paraId="3C253DDA" w14:textId="77777777" w:rsidR="00D10AC3" w:rsidRPr="00CE7791" w:rsidRDefault="00D10AC3" w:rsidP="00D10AC3">
            <w:pPr>
              <w:rPr>
                <w:rFonts w:eastAsia="Arial Unicode MS" w:cs="Arial"/>
                <w:bCs/>
                <w:sz w:val="18"/>
                <w:szCs w:val="18"/>
              </w:rPr>
            </w:pPr>
            <w:r w:rsidRPr="00CE7791">
              <w:rPr>
                <w:rFonts w:eastAsia="Arial Unicode MS" w:cs="Arial"/>
                <w:bCs/>
                <w:sz w:val="18"/>
                <w:szCs w:val="18"/>
              </w:rPr>
              <w:t>ul. Bohaterów Warszawy 35A</w:t>
            </w:r>
          </w:p>
          <w:p w14:paraId="7BC29F0C" w14:textId="77777777" w:rsidR="00D10AC3" w:rsidRPr="00616A29" w:rsidRDefault="00D10AC3" w:rsidP="00D10AC3">
            <w:pPr>
              <w:rPr>
                <w:highlight w:val="yellow"/>
              </w:rPr>
            </w:pPr>
            <w:r w:rsidRPr="00CE7791">
              <w:rPr>
                <w:rFonts w:eastAsia="Arial Unicode MS" w:cs="Arial"/>
                <w:bCs/>
                <w:sz w:val="18"/>
                <w:szCs w:val="18"/>
              </w:rPr>
              <w:t>75-211 Koszalin</w:t>
            </w:r>
          </w:p>
        </w:tc>
        <w:tc>
          <w:tcPr>
            <w:tcW w:w="1547" w:type="pct"/>
            <w:gridSpan w:val="2"/>
            <w:shd w:val="clear" w:color="auto" w:fill="auto"/>
            <w:vAlign w:val="center"/>
          </w:tcPr>
          <w:p w14:paraId="745C7ACE" w14:textId="77777777" w:rsidR="00D10AC3" w:rsidRPr="00616A29" w:rsidRDefault="00D10AC3" w:rsidP="00D10AC3">
            <w:pPr>
              <w:autoSpaceDE w:val="0"/>
              <w:autoSpaceDN w:val="0"/>
              <w:adjustRightInd w:val="0"/>
              <w:spacing w:line="276" w:lineRule="auto"/>
              <w:rPr>
                <w:rFonts w:eastAsia="Arial Unicode MS" w:cs="Arial"/>
                <w:sz w:val="18"/>
                <w:szCs w:val="18"/>
                <w:highlight w:val="yellow"/>
              </w:rPr>
            </w:pPr>
            <w:r w:rsidRPr="00F749AD">
              <w:rPr>
                <w:rFonts w:cs="Arial"/>
                <w:sz w:val="18"/>
                <w:szCs w:val="18"/>
              </w:rPr>
              <w:t>Krzysztof Kuglarz</w:t>
            </w:r>
          </w:p>
        </w:tc>
      </w:tr>
      <w:tr w:rsidR="00D10AC3" w:rsidRPr="00616A29" w14:paraId="6E42372C" w14:textId="77777777" w:rsidTr="00D10AC3">
        <w:trPr>
          <w:cantSplit/>
          <w:trHeight w:val="134"/>
        </w:trPr>
        <w:tc>
          <w:tcPr>
            <w:tcW w:w="1638" w:type="pct"/>
            <w:gridSpan w:val="3"/>
            <w:vMerge/>
            <w:vAlign w:val="center"/>
          </w:tcPr>
          <w:p w14:paraId="22C3C10B" w14:textId="77777777" w:rsidR="00D10AC3" w:rsidRPr="00616A29" w:rsidRDefault="00D10AC3" w:rsidP="00D10AC3">
            <w:pPr>
              <w:spacing w:line="276" w:lineRule="auto"/>
              <w:rPr>
                <w:rFonts w:eastAsia="Arial Unicode MS" w:cs="Arial"/>
                <w:bCs/>
                <w:sz w:val="18"/>
                <w:szCs w:val="18"/>
                <w:highlight w:val="yellow"/>
              </w:rPr>
            </w:pPr>
          </w:p>
        </w:tc>
        <w:tc>
          <w:tcPr>
            <w:tcW w:w="1815" w:type="pct"/>
            <w:gridSpan w:val="2"/>
            <w:vMerge/>
            <w:vAlign w:val="center"/>
          </w:tcPr>
          <w:p w14:paraId="4AD174E6" w14:textId="77777777" w:rsidR="00D10AC3" w:rsidRPr="00616A29" w:rsidRDefault="00D10AC3" w:rsidP="00D10AC3">
            <w:pPr>
              <w:spacing w:line="276" w:lineRule="auto"/>
              <w:rPr>
                <w:rFonts w:eastAsia="Arial Unicode MS" w:cs="Arial"/>
                <w:bCs/>
                <w:sz w:val="18"/>
                <w:szCs w:val="18"/>
                <w:highlight w:val="yellow"/>
              </w:rPr>
            </w:pPr>
          </w:p>
        </w:tc>
        <w:tc>
          <w:tcPr>
            <w:tcW w:w="1547" w:type="pct"/>
            <w:gridSpan w:val="2"/>
            <w:shd w:val="pct10" w:color="auto" w:fill="auto"/>
            <w:vAlign w:val="center"/>
          </w:tcPr>
          <w:p w14:paraId="607E7458" w14:textId="77777777" w:rsidR="00D10AC3" w:rsidRPr="00616A29" w:rsidRDefault="00D10AC3" w:rsidP="00D10AC3">
            <w:pPr>
              <w:autoSpaceDE w:val="0"/>
              <w:autoSpaceDN w:val="0"/>
              <w:adjustRightInd w:val="0"/>
              <w:spacing w:line="276" w:lineRule="auto"/>
              <w:rPr>
                <w:rFonts w:eastAsia="Arial Unicode MS" w:cs="Arial"/>
                <w:sz w:val="18"/>
                <w:szCs w:val="18"/>
                <w:highlight w:val="yellow"/>
              </w:rPr>
            </w:pPr>
            <w:r w:rsidRPr="00F749AD">
              <w:rPr>
                <w:rFonts w:eastAsia="Arial Unicode MS" w:cs="Arial"/>
                <w:i/>
                <w:sz w:val="18"/>
                <w:szCs w:val="18"/>
              </w:rPr>
              <w:t>Data:</w:t>
            </w:r>
          </w:p>
        </w:tc>
      </w:tr>
      <w:tr w:rsidR="00D10AC3" w:rsidRPr="00616A29" w14:paraId="78FC7094" w14:textId="77777777" w:rsidTr="00D10AC3">
        <w:trPr>
          <w:cantSplit/>
          <w:trHeight w:val="77"/>
        </w:trPr>
        <w:tc>
          <w:tcPr>
            <w:tcW w:w="1638" w:type="pct"/>
            <w:gridSpan w:val="3"/>
            <w:vMerge/>
            <w:vAlign w:val="center"/>
          </w:tcPr>
          <w:p w14:paraId="7D4B7FB4" w14:textId="77777777" w:rsidR="00D10AC3" w:rsidRPr="00616A29" w:rsidRDefault="00D10AC3" w:rsidP="00D10AC3">
            <w:pPr>
              <w:spacing w:line="276" w:lineRule="auto"/>
              <w:rPr>
                <w:rFonts w:eastAsia="Arial Unicode MS" w:cs="Arial"/>
                <w:bCs/>
                <w:sz w:val="18"/>
                <w:szCs w:val="18"/>
                <w:highlight w:val="yellow"/>
              </w:rPr>
            </w:pPr>
          </w:p>
        </w:tc>
        <w:tc>
          <w:tcPr>
            <w:tcW w:w="1815" w:type="pct"/>
            <w:gridSpan w:val="2"/>
            <w:vMerge/>
            <w:vAlign w:val="center"/>
          </w:tcPr>
          <w:p w14:paraId="546F0BCF" w14:textId="77777777" w:rsidR="00D10AC3" w:rsidRPr="00616A29" w:rsidRDefault="00D10AC3" w:rsidP="00D10AC3">
            <w:pPr>
              <w:spacing w:line="276" w:lineRule="auto"/>
              <w:rPr>
                <w:rFonts w:eastAsia="Arial Unicode MS" w:cs="Arial"/>
                <w:bCs/>
                <w:sz w:val="18"/>
                <w:szCs w:val="18"/>
                <w:highlight w:val="yellow"/>
              </w:rPr>
            </w:pPr>
          </w:p>
        </w:tc>
        <w:tc>
          <w:tcPr>
            <w:tcW w:w="1547" w:type="pct"/>
            <w:gridSpan w:val="2"/>
            <w:vAlign w:val="center"/>
          </w:tcPr>
          <w:p w14:paraId="4324E1EF" w14:textId="4961DE36" w:rsidR="00D10AC3" w:rsidRPr="00616A29" w:rsidRDefault="000508BC" w:rsidP="00D10AC3">
            <w:pPr>
              <w:autoSpaceDE w:val="0"/>
              <w:autoSpaceDN w:val="0"/>
              <w:adjustRightInd w:val="0"/>
              <w:spacing w:line="276" w:lineRule="auto"/>
              <w:rPr>
                <w:rFonts w:eastAsia="Arial Unicode MS" w:cs="Arial"/>
                <w:sz w:val="18"/>
                <w:szCs w:val="18"/>
                <w:highlight w:val="yellow"/>
              </w:rPr>
            </w:pPr>
            <w:r>
              <w:rPr>
                <w:rFonts w:eastAsia="Arial Unicode MS" w:cs="Arial"/>
                <w:sz w:val="18"/>
                <w:szCs w:val="18"/>
              </w:rPr>
              <w:t>23</w:t>
            </w:r>
            <w:r w:rsidR="00D10AC3">
              <w:rPr>
                <w:rFonts w:eastAsia="Arial Unicode MS" w:cs="Arial"/>
                <w:sz w:val="18"/>
                <w:szCs w:val="18"/>
              </w:rPr>
              <w:t xml:space="preserve"> sierpnia </w:t>
            </w:r>
            <w:r w:rsidR="00D10AC3" w:rsidRPr="00F749AD">
              <w:rPr>
                <w:rFonts w:eastAsia="Arial Unicode MS" w:cs="Arial"/>
                <w:sz w:val="18"/>
                <w:szCs w:val="18"/>
              </w:rPr>
              <w:t xml:space="preserve"> 2017 r.</w:t>
            </w:r>
          </w:p>
        </w:tc>
      </w:tr>
      <w:tr w:rsidR="00D10AC3" w:rsidRPr="00616A29" w14:paraId="191BAC6B" w14:textId="77777777" w:rsidTr="00D10AC3">
        <w:trPr>
          <w:trHeight w:val="132"/>
        </w:trPr>
        <w:tc>
          <w:tcPr>
            <w:tcW w:w="5000" w:type="pct"/>
            <w:gridSpan w:val="7"/>
            <w:shd w:val="pct10" w:color="auto" w:fill="auto"/>
            <w:vAlign w:val="center"/>
          </w:tcPr>
          <w:p w14:paraId="0777C70B"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Nazwa dokumentu:</w:t>
            </w:r>
          </w:p>
        </w:tc>
      </w:tr>
      <w:tr w:rsidR="00D10AC3" w:rsidRPr="00616A29" w14:paraId="3164DD4A" w14:textId="77777777" w:rsidTr="00D10AC3">
        <w:trPr>
          <w:trHeight w:val="408"/>
        </w:trPr>
        <w:tc>
          <w:tcPr>
            <w:tcW w:w="5000" w:type="pct"/>
            <w:gridSpan w:val="7"/>
            <w:vAlign w:val="center"/>
          </w:tcPr>
          <w:p w14:paraId="55B239EB" w14:textId="77777777" w:rsidR="00D10AC3" w:rsidRPr="00616A29" w:rsidRDefault="00D10AC3" w:rsidP="00D10AC3">
            <w:pPr>
              <w:autoSpaceDE w:val="0"/>
              <w:autoSpaceDN w:val="0"/>
              <w:adjustRightInd w:val="0"/>
              <w:spacing w:line="276" w:lineRule="auto"/>
              <w:jc w:val="center"/>
              <w:rPr>
                <w:rFonts w:eastAsia="Arial Unicode MS" w:cs="Arial"/>
                <w:bCs/>
                <w:sz w:val="26"/>
                <w:szCs w:val="26"/>
              </w:rPr>
            </w:pPr>
            <w:r w:rsidRPr="00616A29">
              <w:rPr>
                <w:rFonts w:eastAsia="Arial Unicode MS" w:cs="Arial"/>
                <w:bCs/>
                <w:sz w:val="26"/>
                <w:szCs w:val="26"/>
              </w:rPr>
              <w:t>RAPORT O ODDZIAŁYWANIU PRZEDSIĘWZIĘCIA NA ŚRODOWISKO</w:t>
            </w:r>
          </w:p>
        </w:tc>
      </w:tr>
      <w:tr w:rsidR="00D10AC3" w:rsidRPr="00616A29" w14:paraId="214B7199" w14:textId="77777777" w:rsidTr="00D10AC3">
        <w:trPr>
          <w:trHeight w:val="132"/>
        </w:trPr>
        <w:tc>
          <w:tcPr>
            <w:tcW w:w="5000" w:type="pct"/>
            <w:gridSpan w:val="7"/>
            <w:shd w:val="pct10" w:color="auto" w:fill="auto"/>
            <w:vAlign w:val="center"/>
          </w:tcPr>
          <w:p w14:paraId="058A2F76" w14:textId="77777777" w:rsidR="00D10AC3" w:rsidRPr="00616A29" w:rsidRDefault="00D10AC3" w:rsidP="00D10AC3">
            <w:pPr>
              <w:spacing w:line="276" w:lineRule="auto"/>
              <w:rPr>
                <w:rFonts w:eastAsia="Arial Unicode MS" w:cs="Arial"/>
                <w:i/>
                <w:sz w:val="16"/>
                <w:szCs w:val="16"/>
              </w:rPr>
            </w:pPr>
            <w:r w:rsidRPr="00616A29">
              <w:rPr>
                <w:rFonts w:eastAsia="Arial Unicode MS" w:cs="Arial"/>
                <w:i/>
                <w:sz w:val="16"/>
                <w:szCs w:val="16"/>
              </w:rPr>
              <w:t>Nazwa przedsięwzięcia:</w:t>
            </w:r>
          </w:p>
        </w:tc>
      </w:tr>
      <w:tr w:rsidR="00D10AC3" w:rsidRPr="00616A29" w14:paraId="6A9CF86F" w14:textId="77777777" w:rsidTr="00D10AC3">
        <w:trPr>
          <w:cantSplit/>
          <w:trHeight w:val="772"/>
        </w:trPr>
        <w:tc>
          <w:tcPr>
            <w:tcW w:w="5000" w:type="pct"/>
            <w:gridSpan w:val="7"/>
            <w:vAlign w:val="center"/>
          </w:tcPr>
          <w:p w14:paraId="6651C91B" w14:textId="77777777" w:rsidR="00D10AC3" w:rsidRPr="00616A29" w:rsidRDefault="00D10AC3" w:rsidP="00D10AC3">
            <w:pPr>
              <w:autoSpaceDE w:val="0"/>
              <w:spacing w:line="276" w:lineRule="auto"/>
              <w:jc w:val="center"/>
              <w:rPr>
                <w:rFonts w:cs="Arial"/>
                <w:b/>
                <w:i/>
                <w:highlight w:val="yellow"/>
              </w:rPr>
            </w:pPr>
            <w:r w:rsidRPr="008476C2">
              <w:rPr>
                <w:rFonts w:cs="Arial"/>
                <w:b/>
                <w:szCs w:val="22"/>
              </w:rPr>
              <w:t>Rozbudowa zakładu przetwarzania odpadów poprzez zakup nowej instalacji mieszającej oraz remont nieruchomości położonej w porcie morskim Darłowo</w:t>
            </w:r>
          </w:p>
        </w:tc>
      </w:tr>
      <w:tr w:rsidR="00D10AC3" w:rsidRPr="00616A29" w14:paraId="76BB7317" w14:textId="77777777" w:rsidTr="00D10AC3">
        <w:trPr>
          <w:trHeight w:val="132"/>
        </w:trPr>
        <w:tc>
          <w:tcPr>
            <w:tcW w:w="5000" w:type="pct"/>
            <w:gridSpan w:val="7"/>
            <w:shd w:val="pct10" w:color="auto" w:fill="auto"/>
            <w:vAlign w:val="center"/>
          </w:tcPr>
          <w:p w14:paraId="22F39C2F" w14:textId="77777777" w:rsidR="00D10AC3" w:rsidRPr="00616A29" w:rsidRDefault="00D10AC3" w:rsidP="00D10AC3">
            <w:pPr>
              <w:spacing w:line="276" w:lineRule="auto"/>
              <w:rPr>
                <w:rFonts w:eastAsia="Arial Unicode MS" w:cs="Arial"/>
                <w:i/>
                <w:sz w:val="16"/>
                <w:szCs w:val="16"/>
              </w:rPr>
            </w:pPr>
            <w:r w:rsidRPr="00616A29">
              <w:rPr>
                <w:rFonts w:eastAsia="Arial Unicode MS" w:cs="Arial"/>
                <w:i/>
                <w:sz w:val="16"/>
                <w:szCs w:val="16"/>
              </w:rPr>
              <w:t>Lokalizacja inwestycji:</w:t>
            </w:r>
          </w:p>
        </w:tc>
      </w:tr>
      <w:tr w:rsidR="00D10AC3" w:rsidRPr="00616A29" w14:paraId="617CF0F2" w14:textId="77777777" w:rsidTr="00D10AC3">
        <w:trPr>
          <w:cantSplit/>
          <w:trHeight w:val="483"/>
        </w:trPr>
        <w:tc>
          <w:tcPr>
            <w:tcW w:w="5000" w:type="pct"/>
            <w:gridSpan w:val="7"/>
            <w:vAlign w:val="center"/>
          </w:tcPr>
          <w:p w14:paraId="103B2628" w14:textId="77777777" w:rsidR="00D10AC3" w:rsidRPr="00616A29" w:rsidRDefault="00D10AC3" w:rsidP="00D10AC3">
            <w:pPr>
              <w:rPr>
                <w:rFonts w:eastAsia="Gulim" w:cs="Arial"/>
                <w:sz w:val="18"/>
                <w:szCs w:val="18"/>
              </w:rPr>
            </w:pPr>
            <w:r w:rsidRPr="00616A29">
              <w:rPr>
                <w:rFonts w:eastAsia="Arial Unicode MS" w:cs="Arial"/>
                <w:bCs/>
                <w:sz w:val="18"/>
                <w:szCs w:val="18"/>
              </w:rPr>
              <w:t xml:space="preserve">Nr ewidencyjny działki: 2/1, </w:t>
            </w:r>
            <w:r w:rsidRPr="00616A29">
              <w:rPr>
                <w:rFonts w:eastAsia="Gulim" w:cs="Arial"/>
                <w:sz w:val="18"/>
                <w:szCs w:val="18"/>
              </w:rPr>
              <w:t>2/3, 3/13 obręb ewidencyjny nr 0005 Darłowo</w:t>
            </w:r>
          </w:p>
          <w:p w14:paraId="4833761E" w14:textId="77777777" w:rsidR="00D10AC3" w:rsidRPr="00616A29" w:rsidRDefault="00D10AC3" w:rsidP="00D10AC3">
            <w:pPr>
              <w:rPr>
                <w:rFonts w:cs="Arial"/>
                <w:sz w:val="18"/>
                <w:szCs w:val="18"/>
              </w:rPr>
            </w:pPr>
            <w:r w:rsidRPr="00616A29">
              <w:rPr>
                <w:rFonts w:cs="Arial"/>
                <w:sz w:val="18"/>
                <w:szCs w:val="18"/>
              </w:rPr>
              <w:t xml:space="preserve">ul. Portowa </w:t>
            </w:r>
          </w:p>
          <w:p w14:paraId="79472F77" w14:textId="77777777" w:rsidR="00D10AC3" w:rsidRPr="00616A29" w:rsidRDefault="00D10AC3" w:rsidP="00D10AC3">
            <w:pPr>
              <w:rPr>
                <w:rFonts w:cs="Arial"/>
                <w:sz w:val="18"/>
                <w:szCs w:val="18"/>
              </w:rPr>
            </w:pPr>
            <w:r w:rsidRPr="00616A29">
              <w:rPr>
                <w:rFonts w:cs="Arial"/>
                <w:sz w:val="18"/>
                <w:szCs w:val="18"/>
              </w:rPr>
              <w:t>gmina Darłowo</w:t>
            </w:r>
          </w:p>
          <w:p w14:paraId="3AF4EEE1" w14:textId="77777777" w:rsidR="00D10AC3" w:rsidRPr="00616A29" w:rsidRDefault="00D10AC3" w:rsidP="00D10AC3">
            <w:pPr>
              <w:autoSpaceDE w:val="0"/>
              <w:autoSpaceDN w:val="0"/>
              <w:adjustRightInd w:val="0"/>
              <w:rPr>
                <w:rFonts w:eastAsia="Arial Unicode MS" w:cs="Arial"/>
                <w:sz w:val="18"/>
              </w:rPr>
            </w:pPr>
            <w:r w:rsidRPr="00616A29">
              <w:rPr>
                <w:rFonts w:cs="Arial"/>
                <w:sz w:val="18"/>
                <w:szCs w:val="18"/>
              </w:rPr>
              <w:t>powiat sławieński</w:t>
            </w:r>
          </w:p>
        </w:tc>
      </w:tr>
      <w:tr w:rsidR="00D10AC3" w:rsidRPr="00616A29" w14:paraId="367F6442" w14:textId="77777777" w:rsidTr="00D10AC3">
        <w:trPr>
          <w:trHeight w:val="132"/>
        </w:trPr>
        <w:tc>
          <w:tcPr>
            <w:tcW w:w="3453" w:type="pct"/>
            <w:gridSpan w:val="5"/>
            <w:shd w:val="clear" w:color="auto" w:fill="D9D9D9" w:themeFill="background1" w:themeFillShade="D9"/>
            <w:vAlign w:val="center"/>
          </w:tcPr>
          <w:p w14:paraId="1134717F"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Opracowujący:</w:t>
            </w:r>
          </w:p>
        </w:tc>
        <w:tc>
          <w:tcPr>
            <w:tcW w:w="1547" w:type="pct"/>
            <w:gridSpan w:val="2"/>
            <w:shd w:val="clear" w:color="auto" w:fill="D9D9D9" w:themeFill="background1" w:themeFillShade="D9"/>
            <w:vAlign w:val="center"/>
          </w:tcPr>
          <w:p w14:paraId="23F2D919"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Zatwierdził do wydania:</w:t>
            </w:r>
          </w:p>
        </w:tc>
      </w:tr>
      <w:tr w:rsidR="00D10AC3" w:rsidRPr="00616A29" w14:paraId="0CEE51B6" w14:textId="77777777" w:rsidTr="00D10AC3">
        <w:trPr>
          <w:trHeight w:val="191"/>
        </w:trPr>
        <w:tc>
          <w:tcPr>
            <w:tcW w:w="3453" w:type="pct"/>
            <w:gridSpan w:val="5"/>
            <w:vMerge w:val="restart"/>
            <w:vAlign w:val="center"/>
          </w:tcPr>
          <w:p w14:paraId="5035F917" w14:textId="77777777" w:rsidR="00D10AC3" w:rsidRPr="00616A29" w:rsidRDefault="00D10AC3" w:rsidP="00D10AC3">
            <w:pPr>
              <w:autoSpaceDE w:val="0"/>
              <w:autoSpaceDN w:val="0"/>
              <w:adjustRightInd w:val="0"/>
              <w:spacing w:line="276" w:lineRule="auto"/>
              <w:rPr>
                <w:rFonts w:eastAsia="Arial Unicode MS" w:cs="Arial"/>
                <w:sz w:val="18"/>
                <w:szCs w:val="18"/>
              </w:rPr>
            </w:pPr>
            <w:r w:rsidRPr="00616A29">
              <w:rPr>
                <w:rFonts w:eastAsia="Arial Unicode MS" w:cs="Arial"/>
                <w:sz w:val="18"/>
                <w:szCs w:val="18"/>
              </w:rPr>
              <w:t>EKO – PROJEKT Sp. z o.o. S. k.</w:t>
            </w:r>
          </w:p>
          <w:p w14:paraId="41A1BB46" w14:textId="77777777" w:rsidR="00D10AC3" w:rsidRPr="00616A29" w:rsidRDefault="00D10AC3" w:rsidP="00D10AC3">
            <w:pPr>
              <w:spacing w:line="276" w:lineRule="auto"/>
              <w:rPr>
                <w:rFonts w:eastAsia="Arial Unicode MS" w:cs="Arial"/>
                <w:sz w:val="18"/>
                <w:szCs w:val="18"/>
              </w:rPr>
            </w:pPr>
            <w:r w:rsidRPr="00616A29">
              <w:rPr>
                <w:rFonts w:eastAsia="Arial Unicode MS" w:cs="Arial"/>
                <w:sz w:val="18"/>
                <w:szCs w:val="18"/>
              </w:rPr>
              <w:t>ul. Grochowska 19/1</w:t>
            </w:r>
          </w:p>
          <w:p w14:paraId="749A570D" w14:textId="77777777" w:rsidR="00D10AC3" w:rsidRPr="00616A29" w:rsidRDefault="00D10AC3" w:rsidP="00D10AC3">
            <w:pPr>
              <w:autoSpaceDE w:val="0"/>
              <w:autoSpaceDN w:val="0"/>
              <w:adjustRightInd w:val="0"/>
              <w:spacing w:line="276" w:lineRule="auto"/>
              <w:rPr>
                <w:rFonts w:eastAsia="Arial Unicode MS" w:cs="Arial"/>
                <w:sz w:val="18"/>
                <w:szCs w:val="18"/>
              </w:rPr>
            </w:pPr>
            <w:r w:rsidRPr="00616A29">
              <w:rPr>
                <w:rFonts w:eastAsia="Arial Unicode MS" w:cs="Arial"/>
                <w:sz w:val="18"/>
                <w:szCs w:val="18"/>
              </w:rPr>
              <w:t>60–277 Poznań</w:t>
            </w:r>
          </w:p>
        </w:tc>
        <w:tc>
          <w:tcPr>
            <w:tcW w:w="1547" w:type="pct"/>
            <w:gridSpan w:val="2"/>
            <w:shd w:val="clear" w:color="auto" w:fill="auto"/>
            <w:vAlign w:val="center"/>
          </w:tcPr>
          <w:p w14:paraId="600A79C5" w14:textId="77777777" w:rsidR="00D10AC3" w:rsidRPr="00616A29" w:rsidRDefault="00D10AC3" w:rsidP="00D10AC3">
            <w:pPr>
              <w:autoSpaceDE w:val="0"/>
              <w:autoSpaceDN w:val="0"/>
              <w:adjustRightInd w:val="0"/>
              <w:spacing w:line="276" w:lineRule="auto"/>
              <w:rPr>
                <w:rFonts w:eastAsia="Arial Unicode MS" w:cs="Arial"/>
                <w:sz w:val="18"/>
                <w:szCs w:val="18"/>
              </w:rPr>
            </w:pPr>
            <w:r w:rsidRPr="00616A29">
              <w:rPr>
                <w:rFonts w:eastAsia="Arial Unicode MS" w:cs="Arial"/>
                <w:sz w:val="18"/>
                <w:szCs w:val="18"/>
              </w:rPr>
              <w:t>Marek Benedykciński</w:t>
            </w:r>
          </w:p>
        </w:tc>
      </w:tr>
      <w:tr w:rsidR="00D10AC3" w:rsidRPr="00616A29" w14:paraId="43C2DA55" w14:textId="77777777" w:rsidTr="00D10AC3">
        <w:trPr>
          <w:trHeight w:val="90"/>
        </w:trPr>
        <w:tc>
          <w:tcPr>
            <w:tcW w:w="3453" w:type="pct"/>
            <w:gridSpan w:val="5"/>
            <w:vMerge/>
            <w:vAlign w:val="center"/>
          </w:tcPr>
          <w:p w14:paraId="2DC1701C" w14:textId="77777777" w:rsidR="00D10AC3" w:rsidRPr="00616A29" w:rsidRDefault="00D10AC3" w:rsidP="00D10AC3">
            <w:pPr>
              <w:spacing w:line="276" w:lineRule="auto"/>
              <w:rPr>
                <w:rFonts w:eastAsia="Arial Unicode MS" w:cs="Arial"/>
                <w:noProof/>
              </w:rPr>
            </w:pPr>
          </w:p>
        </w:tc>
        <w:tc>
          <w:tcPr>
            <w:tcW w:w="1547" w:type="pct"/>
            <w:gridSpan w:val="2"/>
            <w:shd w:val="clear" w:color="auto" w:fill="D9D9D9" w:themeFill="background1" w:themeFillShade="D9"/>
            <w:vAlign w:val="center"/>
          </w:tcPr>
          <w:p w14:paraId="70F6B677"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Data:</w:t>
            </w:r>
          </w:p>
        </w:tc>
      </w:tr>
      <w:tr w:rsidR="00D10AC3" w:rsidRPr="00616A29" w14:paraId="7ECAC0D6" w14:textId="77777777" w:rsidTr="00D10AC3">
        <w:trPr>
          <w:trHeight w:val="143"/>
        </w:trPr>
        <w:tc>
          <w:tcPr>
            <w:tcW w:w="3453" w:type="pct"/>
            <w:gridSpan w:val="5"/>
            <w:vMerge/>
            <w:vAlign w:val="center"/>
          </w:tcPr>
          <w:p w14:paraId="253EC652" w14:textId="77777777" w:rsidR="00D10AC3" w:rsidRPr="00616A29" w:rsidRDefault="00D10AC3" w:rsidP="00D10AC3">
            <w:pPr>
              <w:spacing w:line="276" w:lineRule="auto"/>
              <w:rPr>
                <w:rFonts w:eastAsia="Arial Unicode MS" w:cs="Arial"/>
                <w:noProof/>
              </w:rPr>
            </w:pPr>
          </w:p>
        </w:tc>
        <w:tc>
          <w:tcPr>
            <w:tcW w:w="1547" w:type="pct"/>
            <w:gridSpan w:val="2"/>
            <w:shd w:val="clear" w:color="auto" w:fill="auto"/>
            <w:vAlign w:val="center"/>
          </w:tcPr>
          <w:p w14:paraId="744B10A7" w14:textId="4C6A5F2D" w:rsidR="00D10AC3" w:rsidRPr="00616A29" w:rsidRDefault="000508BC" w:rsidP="00D10AC3">
            <w:pPr>
              <w:autoSpaceDE w:val="0"/>
              <w:autoSpaceDN w:val="0"/>
              <w:adjustRightInd w:val="0"/>
              <w:spacing w:line="276" w:lineRule="auto"/>
              <w:rPr>
                <w:rFonts w:eastAsia="Arial Unicode MS" w:cs="Arial"/>
                <w:sz w:val="18"/>
                <w:szCs w:val="20"/>
              </w:rPr>
            </w:pPr>
            <w:r>
              <w:rPr>
                <w:rFonts w:eastAsia="Arial Unicode MS" w:cs="Arial"/>
                <w:sz w:val="18"/>
                <w:szCs w:val="18"/>
              </w:rPr>
              <w:t>23</w:t>
            </w:r>
            <w:r w:rsidR="00D10AC3" w:rsidRPr="00616A29">
              <w:rPr>
                <w:rFonts w:eastAsia="Arial Unicode MS" w:cs="Arial"/>
                <w:sz w:val="18"/>
                <w:szCs w:val="18"/>
              </w:rPr>
              <w:t xml:space="preserve"> sierpnia  2017 r.</w:t>
            </w:r>
          </w:p>
        </w:tc>
      </w:tr>
      <w:tr w:rsidR="00D10AC3" w:rsidRPr="00616A29" w14:paraId="489CD75D" w14:textId="77777777" w:rsidTr="00D10AC3">
        <w:trPr>
          <w:trHeight w:val="12"/>
        </w:trPr>
        <w:tc>
          <w:tcPr>
            <w:tcW w:w="1493" w:type="pct"/>
            <w:gridSpan w:val="2"/>
            <w:vMerge w:val="restart"/>
            <w:shd w:val="pct10" w:color="auto" w:fill="auto"/>
            <w:vAlign w:val="center"/>
          </w:tcPr>
          <w:p w14:paraId="4354E0C8" w14:textId="77777777" w:rsidR="00D10AC3" w:rsidRPr="00616A29" w:rsidRDefault="00D10AC3" w:rsidP="00D10AC3">
            <w:pPr>
              <w:autoSpaceDE w:val="0"/>
              <w:autoSpaceDN w:val="0"/>
              <w:adjustRightInd w:val="0"/>
              <w:spacing w:line="276" w:lineRule="auto"/>
              <w:rPr>
                <w:rFonts w:eastAsia="Arial Unicode MS" w:cs="Arial"/>
                <w:i/>
                <w:noProof/>
                <w:sz w:val="14"/>
                <w:szCs w:val="14"/>
              </w:rPr>
            </w:pPr>
            <w:r w:rsidRPr="00616A29">
              <w:rPr>
                <w:rFonts w:eastAsia="Arial Unicode MS" w:cs="Arial"/>
                <w:i/>
                <w:noProof/>
                <w:sz w:val="14"/>
                <w:szCs w:val="14"/>
              </w:rPr>
              <w:t>Branża:</w:t>
            </w:r>
          </w:p>
        </w:tc>
        <w:tc>
          <w:tcPr>
            <w:tcW w:w="1960" w:type="pct"/>
            <w:gridSpan w:val="3"/>
            <w:vMerge w:val="restart"/>
            <w:shd w:val="pct10" w:color="auto" w:fill="auto"/>
            <w:vAlign w:val="center"/>
          </w:tcPr>
          <w:p w14:paraId="2A40290E" w14:textId="77777777" w:rsidR="00D10AC3" w:rsidRPr="00616A29" w:rsidRDefault="00D10AC3" w:rsidP="00D10AC3">
            <w:pPr>
              <w:autoSpaceDE w:val="0"/>
              <w:autoSpaceDN w:val="0"/>
              <w:adjustRightInd w:val="0"/>
              <w:spacing w:line="276" w:lineRule="auto"/>
              <w:rPr>
                <w:rFonts w:eastAsia="Arial Unicode MS" w:cs="Arial"/>
                <w:i/>
                <w:sz w:val="14"/>
                <w:szCs w:val="14"/>
              </w:rPr>
            </w:pPr>
            <w:r w:rsidRPr="00616A29">
              <w:rPr>
                <w:rFonts w:eastAsia="Arial Unicode MS" w:cs="Arial"/>
                <w:i/>
                <w:sz w:val="14"/>
                <w:szCs w:val="14"/>
              </w:rPr>
              <w:t>Imię i nazwisko</w:t>
            </w:r>
          </w:p>
        </w:tc>
        <w:tc>
          <w:tcPr>
            <w:tcW w:w="1547" w:type="pct"/>
            <w:gridSpan w:val="2"/>
            <w:shd w:val="pct10" w:color="auto" w:fill="auto"/>
            <w:vAlign w:val="center"/>
          </w:tcPr>
          <w:p w14:paraId="7A73D41A" w14:textId="77777777" w:rsidR="00D10AC3" w:rsidRPr="00616A29" w:rsidRDefault="00D10AC3" w:rsidP="00D10AC3">
            <w:pPr>
              <w:autoSpaceDE w:val="0"/>
              <w:autoSpaceDN w:val="0"/>
              <w:adjustRightInd w:val="0"/>
              <w:spacing w:line="276" w:lineRule="auto"/>
              <w:rPr>
                <w:rFonts w:eastAsia="Arial Unicode MS" w:cs="Arial"/>
                <w:i/>
                <w:sz w:val="14"/>
                <w:szCs w:val="14"/>
              </w:rPr>
            </w:pPr>
            <w:r w:rsidRPr="00616A29">
              <w:rPr>
                <w:rFonts w:eastAsia="Arial Unicode MS" w:cs="Arial"/>
                <w:i/>
                <w:sz w:val="14"/>
                <w:szCs w:val="14"/>
              </w:rPr>
              <w:t>Podpis:</w:t>
            </w:r>
          </w:p>
        </w:tc>
      </w:tr>
      <w:tr w:rsidR="00D10AC3" w:rsidRPr="00616A29" w14:paraId="4C333DE2" w14:textId="77777777" w:rsidTr="00D10AC3">
        <w:trPr>
          <w:trHeight w:val="12"/>
        </w:trPr>
        <w:tc>
          <w:tcPr>
            <w:tcW w:w="1493" w:type="pct"/>
            <w:gridSpan w:val="2"/>
            <w:vMerge/>
            <w:shd w:val="pct10" w:color="auto" w:fill="auto"/>
            <w:vAlign w:val="center"/>
          </w:tcPr>
          <w:p w14:paraId="43FEF69B" w14:textId="77777777" w:rsidR="00D10AC3" w:rsidRPr="00616A29" w:rsidRDefault="00D10AC3" w:rsidP="00D10AC3">
            <w:pPr>
              <w:spacing w:line="276" w:lineRule="auto"/>
              <w:rPr>
                <w:rFonts w:eastAsia="Arial Unicode MS" w:cs="Arial"/>
                <w:noProof/>
                <w:sz w:val="14"/>
                <w:szCs w:val="14"/>
              </w:rPr>
            </w:pPr>
          </w:p>
        </w:tc>
        <w:tc>
          <w:tcPr>
            <w:tcW w:w="1960" w:type="pct"/>
            <w:gridSpan w:val="3"/>
            <w:vMerge/>
            <w:shd w:val="pct10" w:color="auto" w:fill="auto"/>
            <w:vAlign w:val="center"/>
          </w:tcPr>
          <w:p w14:paraId="274780C3" w14:textId="77777777" w:rsidR="00D10AC3" w:rsidRPr="00616A29" w:rsidRDefault="00D10AC3" w:rsidP="00D10AC3">
            <w:pPr>
              <w:spacing w:line="276" w:lineRule="auto"/>
              <w:jc w:val="center"/>
              <w:rPr>
                <w:rFonts w:eastAsia="Arial Unicode MS" w:cs="Arial"/>
                <w:sz w:val="14"/>
                <w:szCs w:val="14"/>
              </w:rPr>
            </w:pPr>
          </w:p>
        </w:tc>
        <w:tc>
          <w:tcPr>
            <w:tcW w:w="991" w:type="pct"/>
            <w:shd w:val="pct10" w:color="auto" w:fill="auto"/>
            <w:vAlign w:val="center"/>
          </w:tcPr>
          <w:p w14:paraId="7D237441" w14:textId="77777777" w:rsidR="00D10AC3" w:rsidRPr="00616A29" w:rsidRDefault="00D10AC3" w:rsidP="00D10AC3">
            <w:pPr>
              <w:autoSpaceDE w:val="0"/>
              <w:autoSpaceDN w:val="0"/>
              <w:adjustRightInd w:val="0"/>
              <w:spacing w:line="276" w:lineRule="auto"/>
              <w:rPr>
                <w:rFonts w:eastAsia="Arial Unicode MS" w:cs="Arial"/>
                <w:i/>
                <w:sz w:val="14"/>
                <w:szCs w:val="14"/>
              </w:rPr>
            </w:pPr>
            <w:r w:rsidRPr="00616A29">
              <w:rPr>
                <w:rFonts w:eastAsia="Arial Unicode MS" w:cs="Arial"/>
                <w:i/>
                <w:sz w:val="14"/>
                <w:szCs w:val="14"/>
              </w:rPr>
              <w:t>Sporządził:</w:t>
            </w:r>
          </w:p>
        </w:tc>
        <w:tc>
          <w:tcPr>
            <w:tcW w:w="556" w:type="pct"/>
            <w:shd w:val="pct10" w:color="auto" w:fill="auto"/>
            <w:vAlign w:val="center"/>
          </w:tcPr>
          <w:p w14:paraId="542FE363" w14:textId="77777777" w:rsidR="00D10AC3" w:rsidRPr="00616A29" w:rsidRDefault="00D10AC3" w:rsidP="00D10AC3">
            <w:pPr>
              <w:autoSpaceDE w:val="0"/>
              <w:autoSpaceDN w:val="0"/>
              <w:adjustRightInd w:val="0"/>
              <w:spacing w:line="276" w:lineRule="auto"/>
              <w:rPr>
                <w:rFonts w:eastAsia="Arial Unicode MS" w:cs="Arial"/>
                <w:i/>
                <w:sz w:val="14"/>
                <w:szCs w:val="14"/>
              </w:rPr>
            </w:pPr>
            <w:r w:rsidRPr="00616A29">
              <w:rPr>
                <w:rFonts w:eastAsia="Arial Unicode MS" w:cs="Arial"/>
                <w:i/>
                <w:sz w:val="14"/>
                <w:szCs w:val="14"/>
              </w:rPr>
              <w:t>Sprawdził:</w:t>
            </w:r>
          </w:p>
        </w:tc>
      </w:tr>
      <w:tr w:rsidR="00D10AC3" w:rsidRPr="00616A29" w14:paraId="12566217" w14:textId="77777777" w:rsidTr="00D10AC3">
        <w:trPr>
          <w:cantSplit/>
          <w:trHeight w:val="612"/>
        </w:trPr>
        <w:tc>
          <w:tcPr>
            <w:tcW w:w="1493" w:type="pct"/>
            <w:gridSpan w:val="2"/>
            <w:vAlign w:val="center"/>
          </w:tcPr>
          <w:p w14:paraId="64D9D6AC" w14:textId="77777777" w:rsidR="00D10AC3" w:rsidRPr="00616A29" w:rsidRDefault="00D10AC3" w:rsidP="00D10AC3">
            <w:pPr>
              <w:spacing w:line="276" w:lineRule="auto"/>
              <w:jc w:val="left"/>
              <w:rPr>
                <w:rFonts w:eastAsia="Arial Unicode MS" w:cs="Arial"/>
                <w:noProof/>
                <w:sz w:val="16"/>
                <w:szCs w:val="16"/>
              </w:rPr>
            </w:pPr>
            <w:r w:rsidRPr="00616A29">
              <w:rPr>
                <w:rFonts w:eastAsia="Arial Unicode MS" w:cs="Arial"/>
                <w:noProof/>
                <w:sz w:val="16"/>
                <w:szCs w:val="16"/>
              </w:rPr>
              <w:t>Gospodarka odpadami</w:t>
            </w:r>
          </w:p>
        </w:tc>
        <w:tc>
          <w:tcPr>
            <w:tcW w:w="1960" w:type="pct"/>
            <w:gridSpan w:val="3"/>
            <w:vAlign w:val="center"/>
          </w:tcPr>
          <w:p w14:paraId="140D80F1" w14:textId="77777777" w:rsidR="00D10AC3" w:rsidRPr="00616A29" w:rsidRDefault="00D10AC3" w:rsidP="00D10AC3">
            <w:pPr>
              <w:autoSpaceDE w:val="0"/>
              <w:autoSpaceDN w:val="0"/>
              <w:adjustRightInd w:val="0"/>
              <w:spacing w:line="276" w:lineRule="auto"/>
              <w:rPr>
                <w:rFonts w:eastAsia="Arial Unicode MS" w:cs="Arial"/>
                <w:sz w:val="16"/>
                <w:szCs w:val="16"/>
              </w:rPr>
            </w:pPr>
            <w:r w:rsidRPr="00616A29">
              <w:rPr>
                <w:rFonts w:eastAsia="Arial Unicode MS" w:cs="Arial"/>
                <w:sz w:val="16"/>
                <w:szCs w:val="16"/>
              </w:rPr>
              <w:t>mgr inż. Adrianna Maćkowiak</w:t>
            </w:r>
          </w:p>
        </w:tc>
        <w:tc>
          <w:tcPr>
            <w:tcW w:w="991" w:type="pct"/>
            <w:vAlign w:val="center"/>
          </w:tcPr>
          <w:p w14:paraId="65186C13" w14:textId="77777777" w:rsidR="00D10AC3" w:rsidRPr="00616A29" w:rsidRDefault="00D10AC3" w:rsidP="00D10AC3">
            <w:pPr>
              <w:spacing w:line="276" w:lineRule="auto"/>
              <w:jc w:val="center"/>
              <w:rPr>
                <w:rFonts w:eastAsia="Arial Unicode MS" w:cs="Arial"/>
                <w:sz w:val="16"/>
                <w:szCs w:val="16"/>
              </w:rPr>
            </w:pPr>
          </w:p>
          <w:p w14:paraId="74F6FC86" w14:textId="77777777" w:rsidR="00D10AC3" w:rsidRPr="00616A29" w:rsidRDefault="00D10AC3" w:rsidP="00D10AC3">
            <w:pPr>
              <w:spacing w:line="276" w:lineRule="auto"/>
              <w:jc w:val="center"/>
              <w:rPr>
                <w:rFonts w:eastAsia="Arial Unicode MS" w:cs="Arial"/>
                <w:sz w:val="16"/>
                <w:szCs w:val="16"/>
              </w:rPr>
            </w:pPr>
          </w:p>
        </w:tc>
        <w:tc>
          <w:tcPr>
            <w:tcW w:w="556" w:type="pct"/>
            <w:vAlign w:val="center"/>
          </w:tcPr>
          <w:p w14:paraId="4242A8E6" w14:textId="77777777" w:rsidR="00D10AC3" w:rsidRPr="00616A29" w:rsidRDefault="00D10AC3" w:rsidP="00D10AC3">
            <w:pPr>
              <w:spacing w:line="276" w:lineRule="auto"/>
              <w:jc w:val="center"/>
              <w:rPr>
                <w:rFonts w:eastAsia="Arial Unicode MS" w:cs="Arial"/>
                <w:sz w:val="16"/>
                <w:szCs w:val="16"/>
              </w:rPr>
            </w:pPr>
          </w:p>
        </w:tc>
      </w:tr>
      <w:tr w:rsidR="00D10AC3" w:rsidRPr="00616A29" w14:paraId="76EF34A7" w14:textId="77777777" w:rsidTr="00D10AC3">
        <w:trPr>
          <w:cantSplit/>
          <w:trHeight w:val="612"/>
        </w:trPr>
        <w:tc>
          <w:tcPr>
            <w:tcW w:w="1493" w:type="pct"/>
            <w:gridSpan w:val="2"/>
            <w:vAlign w:val="center"/>
          </w:tcPr>
          <w:p w14:paraId="16FDBA5D" w14:textId="77777777" w:rsidR="00D10AC3" w:rsidRPr="00616A29" w:rsidRDefault="00D10AC3" w:rsidP="00D10AC3">
            <w:pPr>
              <w:autoSpaceDE w:val="0"/>
              <w:autoSpaceDN w:val="0"/>
              <w:adjustRightInd w:val="0"/>
              <w:spacing w:line="276" w:lineRule="auto"/>
              <w:jc w:val="left"/>
              <w:rPr>
                <w:rFonts w:eastAsia="Arial Unicode MS" w:cs="Arial"/>
                <w:noProof/>
                <w:sz w:val="16"/>
                <w:szCs w:val="16"/>
              </w:rPr>
            </w:pPr>
            <w:r w:rsidRPr="00616A29">
              <w:rPr>
                <w:rFonts w:eastAsia="Arial Unicode MS" w:cs="Arial"/>
                <w:noProof/>
                <w:sz w:val="16"/>
                <w:szCs w:val="16"/>
              </w:rPr>
              <w:t>Ochrona powietrza atmosferycznego</w:t>
            </w:r>
          </w:p>
        </w:tc>
        <w:tc>
          <w:tcPr>
            <w:tcW w:w="1960" w:type="pct"/>
            <w:gridSpan w:val="3"/>
            <w:vAlign w:val="center"/>
          </w:tcPr>
          <w:p w14:paraId="1EE3497E" w14:textId="77777777" w:rsidR="00D10AC3" w:rsidRPr="00616A29" w:rsidRDefault="00D10AC3" w:rsidP="00D10AC3">
            <w:pPr>
              <w:autoSpaceDE w:val="0"/>
              <w:autoSpaceDN w:val="0"/>
              <w:adjustRightInd w:val="0"/>
              <w:spacing w:line="276" w:lineRule="auto"/>
              <w:rPr>
                <w:rFonts w:eastAsia="Arial Unicode MS" w:cs="Arial"/>
                <w:sz w:val="16"/>
                <w:szCs w:val="16"/>
              </w:rPr>
            </w:pPr>
            <w:r w:rsidRPr="00616A29">
              <w:rPr>
                <w:rFonts w:eastAsia="Arial Unicode MS" w:cs="Arial"/>
                <w:sz w:val="16"/>
                <w:szCs w:val="16"/>
              </w:rPr>
              <w:t>mgr Wiesława Sroczyńska</w:t>
            </w:r>
          </w:p>
        </w:tc>
        <w:tc>
          <w:tcPr>
            <w:tcW w:w="991" w:type="pct"/>
            <w:vAlign w:val="center"/>
          </w:tcPr>
          <w:p w14:paraId="10873A19" w14:textId="77777777" w:rsidR="00D10AC3" w:rsidRPr="00616A29" w:rsidRDefault="00D10AC3" w:rsidP="00D10AC3">
            <w:pPr>
              <w:spacing w:line="276" w:lineRule="auto"/>
              <w:jc w:val="center"/>
              <w:rPr>
                <w:rFonts w:eastAsia="Arial Unicode MS" w:cs="Arial"/>
                <w:sz w:val="16"/>
                <w:szCs w:val="16"/>
              </w:rPr>
            </w:pPr>
          </w:p>
        </w:tc>
        <w:tc>
          <w:tcPr>
            <w:tcW w:w="556" w:type="pct"/>
            <w:vAlign w:val="center"/>
          </w:tcPr>
          <w:p w14:paraId="2ECC83F6" w14:textId="77777777" w:rsidR="00D10AC3" w:rsidRPr="00616A29" w:rsidRDefault="00D10AC3" w:rsidP="00D10AC3">
            <w:pPr>
              <w:spacing w:line="276" w:lineRule="auto"/>
              <w:jc w:val="center"/>
              <w:rPr>
                <w:rFonts w:eastAsia="Arial Unicode MS" w:cs="Arial"/>
                <w:sz w:val="16"/>
                <w:szCs w:val="16"/>
              </w:rPr>
            </w:pPr>
          </w:p>
        </w:tc>
      </w:tr>
      <w:tr w:rsidR="00D10AC3" w:rsidRPr="00616A29" w14:paraId="6671792D" w14:textId="77777777" w:rsidTr="00D10AC3">
        <w:trPr>
          <w:cantSplit/>
          <w:trHeight w:val="612"/>
        </w:trPr>
        <w:tc>
          <w:tcPr>
            <w:tcW w:w="1493" w:type="pct"/>
            <w:gridSpan w:val="2"/>
            <w:vAlign w:val="center"/>
          </w:tcPr>
          <w:p w14:paraId="51C3E506" w14:textId="77777777" w:rsidR="00D10AC3" w:rsidRPr="00616A29" w:rsidRDefault="00D10AC3" w:rsidP="00D10AC3">
            <w:pPr>
              <w:autoSpaceDE w:val="0"/>
              <w:autoSpaceDN w:val="0"/>
              <w:adjustRightInd w:val="0"/>
              <w:spacing w:line="276" w:lineRule="auto"/>
              <w:jc w:val="left"/>
              <w:rPr>
                <w:rFonts w:eastAsia="Arial Unicode MS" w:cs="Arial"/>
                <w:noProof/>
                <w:sz w:val="16"/>
                <w:szCs w:val="16"/>
              </w:rPr>
            </w:pPr>
            <w:r w:rsidRPr="00616A29">
              <w:rPr>
                <w:rFonts w:eastAsia="Arial Unicode MS" w:cs="Arial"/>
                <w:noProof/>
                <w:sz w:val="16"/>
                <w:szCs w:val="16"/>
              </w:rPr>
              <w:t>Ochrona przyrody i wpływ na obszary chronione</w:t>
            </w:r>
          </w:p>
        </w:tc>
        <w:tc>
          <w:tcPr>
            <w:tcW w:w="1960" w:type="pct"/>
            <w:gridSpan w:val="3"/>
            <w:vAlign w:val="center"/>
          </w:tcPr>
          <w:p w14:paraId="633608D8" w14:textId="77777777" w:rsidR="00D10AC3" w:rsidRPr="00616A29" w:rsidRDefault="00D10AC3" w:rsidP="00D10AC3">
            <w:pPr>
              <w:autoSpaceDE w:val="0"/>
              <w:autoSpaceDN w:val="0"/>
              <w:adjustRightInd w:val="0"/>
              <w:spacing w:line="276" w:lineRule="auto"/>
              <w:rPr>
                <w:rFonts w:eastAsia="Arial Unicode MS" w:cs="Arial"/>
                <w:sz w:val="16"/>
                <w:szCs w:val="16"/>
              </w:rPr>
            </w:pPr>
            <w:r w:rsidRPr="00616A29">
              <w:rPr>
                <w:rFonts w:eastAsia="Arial Unicode MS" w:cs="Arial"/>
                <w:sz w:val="16"/>
                <w:szCs w:val="16"/>
              </w:rPr>
              <w:t>mgr inż. Adrianna Maćkowiak</w:t>
            </w:r>
          </w:p>
        </w:tc>
        <w:tc>
          <w:tcPr>
            <w:tcW w:w="991" w:type="pct"/>
            <w:vAlign w:val="center"/>
          </w:tcPr>
          <w:p w14:paraId="2AFE355D" w14:textId="77777777" w:rsidR="00D10AC3" w:rsidRPr="00616A29" w:rsidRDefault="00D10AC3" w:rsidP="00D10AC3">
            <w:pPr>
              <w:spacing w:line="276" w:lineRule="auto"/>
              <w:jc w:val="center"/>
              <w:rPr>
                <w:rFonts w:eastAsia="Arial Unicode MS" w:cs="Arial"/>
                <w:sz w:val="16"/>
                <w:szCs w:val="16"/>
              </w:rPr>
            </w:pPr>
          </w:p>
        </w:tc>
        <w:tc>
          <w:tcPr>
            <w:tcW w:w="556" w:type="pct"/>
            <w:vAlign w:val="center"/>
          </w:tcPr>
          <w:p w14:paraId="75520407" w14:textId="77777777" w:rsidR="00D10AC3" w:rsidRPr="00616A29" w:rsidRDefault="00D10AC3" w:rsidP="00D10AC3">
            <w:pPr>
              <w:spacing w:line="276" w:lineRule="auto"/>
              <w:jc w:val="center"/>
              <w:rPr>
                <w:rFonts w:eastAsia="Arial Unicode MS" w:cs="Arial"/>
                <w:sz w:val="16"/>
                <w:szCs w:val="16"/>
              </w:rPr>
            </w:pPr>
          </w:p>
        </w:tc>
      </w:tr>
      <w:tr w:rsidR="00D10AC3" w:rsidRPr="00616A29" w14:paraId="0CB7B305" w14:textId="77777777" w:rsidTr="00D10AC3">
        <w:trPr>
          <w:cantSplit/>
          <w:trHeight w:val="612"/>
        </w:trPr>
        <w:tc>
          <w:tcPr>
            <w:tcW w:w="1493" w:type="pct"/>
            <w:gridSpan w:val="2"/>
            <w:vAlign w:val="center"/>
          </w:tcPr>
          <w:p w14:paraId="2A429E46" w14:textId="77777777" w:rsidR="00D10AC3" w:rsidRPr="00616A29" w:rsidRDefault="00D10AC3" w:rsidP="00D10AC3">
            <w:pPr>
              <w:autoSpaceDE w:val="0"/>
              <w:autoSpaceDN w:val="0"/>
              <w:adjustRightInd w:val="0"/>
              <w:spacing w:line="276" w:lineRule="auto"/>
              <w:jc w:val="left"/>
              <w:rPr>
                <w:rFonts w:eastAsia="Arial Unicode MS" w:cs="Arial"/>
                <w:noProof/>
                <w:sz w:val="16"/>
                <w:szCs w:val="16"/>
              </w:rPr>
            </w:pPr>
            <w:r w:rsidRPr="00616A29">
              <w:rPr>
                <w:rFonts w:eastAsia="Arial Unicode MS" w:cs="Arial"/>
                <w:noProof/>
                <w:sz w:val="16"/>
                <w:szCs w:val="16"/>
              </w:rPr>
              <w:t xml:space="preserve">Ochrona przed hałasem i polami elektromagnetycznymi </w:t>
            </w:r>
          </w:p>
        </w:tc>
        <w:tc>
          <w:tcPr>
            <w:tcW w:w="1960" w:type="pct"/>
            <w:gridSpan w:val="3"/>
            <w:vAlign w:val="center"/>
          </w:tcPr>
          <w:p w14:paraId="58BE9E9F" w14:textId="77777777" w:rsidR="00D10AC3" w:rsidRPr="00616A29" w:rsidRDefault="00D10AC3" w:rsidP="00D10AC3">
            <w:pPr>
              <w:autoSpaceDE w:val="0"/>
              <w:autoSpaceDN w:val="0"/>
              <w:adjustRightInd w:val="0"/>
              <w:spacing w:line="276" w:lineRule="auto"/>
              <w:rPr>
                <w:rFonts w:eastAsia="Arial Unicode MS" w:cs="Arial"/>
                <w:sz w:val="16"/>
                <w:szCs w:val="16"/>
              </w:rPr>
            </w:pPr>
            <w:r w:rsidRPr="00616A29">
              <w:rPr>
                <w:rFonts w:eastAsia="Arial Unicode MS" w:cs="Arial"/>
                <w:sz w:val="16"/>
                <w:szCs w:val="16"/>
              </w:rPr>
              <w:t>mgr inż. Ireneusz Szczeciński</w:t>
            </w:r>
          </w:p>
        </w:tc>
        <w:tc>
          <w:tcPr>
            <w:tcW w:w="991" w:type="pct"/>
            <w:vAlign w:val="center"/>
          </w:tcPr>
          <w:p w14:paraId="23D826A2" w14:textId="77777777" w:rsidR="00D10AC3" w:rsidRPr="00616A29" w:rsidRDefault="00D10AC3" w:rsidP="00D10AC3">
            <w:pPr>
              <w:spacing w:line="276" w:lineRule="auto"/>
              <w:jc w:val="center"/>
              <w:rPr>
                <w:rFonts w:eastAsia="Arial Unicode MS" w:cs="Arial"/>
                <w:sz w:val="16"/>
                <w:szCs w:val="16"/>
              </w:rPr>
            </w:pPr>
          </w:p>
        </w:tc>
        <w:tc>
          <w:tcPr>
            <w:tcW w:w="556" w:type="pct"/>
            <w:vAlign w:val="center"/>
          </w:tcPr>
          <w:p w14:paraId="364EEBC5" w14:textId="77777777" w:rsidR="00D10AC3" w:rsidRPr="00616A29" w:rsidRDefault="00D10AC3" w:rsidP="00D10AC3">
            <w:pPr>
              <w:spacing w:line="276" w:lineRule="auto"/>
              <w:jc w:val="center"/>
              <w:rPr>
                <w:rFonts w:eastAsia="Arial Unicode MS" w:cs="Arial"/>
                <w:sz w:val="16"/>
                <w:szCs w:val="16"/>
              </w:rPr>
            </w:pPr>
          </w:p>
        </w:tc>
      </w:tr>
      <w:tr w:rsidR="00D10AC3" w:rsidRPr="00616A29" w14:paraId="578A4B65" w14:textId="77777777" w:rsidTr="00D10AC3">
        <w:trPr>
          <w:cantSplit/>
          <w:trHeight w:val="612"/>
        </w:trPr>
        <w:tc>
          <w:tcPr>
            <w:tcW w:w="1493" w:type="pct"/>
            <w:gridSpan w:val="2"/>
            <w:vAlign w:val="center"/>
          </w:tcPr>
          <w:p w14:paraId="7E5B811B" w14:textId="77777777" w:rsidR="00D10AC3" w:rsidRPr="00616A29" w:rsidRDefault="00D10AC3" w:rsidP="00D10AC3">
            <w:pPr>
              <w:autoSpaceDE w:val="0"/>
              <w:autoSpaceDN w:val="0"/>
              <w:adjustRightInd w:val="0"/>
              <w:spacing w:line="276" w:lineRule="auto"/>
              <w:jc w:val="left"/>
              <w:rPr>
                <w:rFonts w:eastAsia="Arial Unicode MS" w:cs="Arial"/>
                <w:noProof/>
                <w:sz w:val="16"/>
                <w:szCs w:val="16"/>
              </w:rPr>
            </w:pPr>
            <w:r w:rsidRPr="00616A29">
              <w:rPr>
                <w:rFonts w:eastAsia="Arial Unicode MS" w:cs="Arial"/>
                <w:noProof/>
                <w:sz w:val="16"/>
                <w:szCs w:val="16"/>
              </w:rPr>
              <w:t xml:space="preserve">Gospodarka wodno-ściekowa </w:t>
            </w:r>
          </w:p>
        </w:tc>
        <w:tc>
          <w:tcPr>
            <w:tcW w:w="1960" w:type="pct"/>
            <w:gridSpan w:val="3"/>
            <w:vAlign w:val="center"/>
          </w:tcPr>
          <w:p w14:paraId="1774F527" w14:textId="77777777" w:rsidR="00D10AC3" w:rsidRPr="00616A29" w:rsidRDefault="00D10AC3" w:rsidP="00D10AC3">
            <w:pPr>
              <w:autoSpaceDE w:val="0"/>
              <w:autoSpaceDN w:val="0"/>
              <w:adjustRightInd w:val="0"/>
              <w:spacing w:line="276" w:lineRule="auto"/>
              <w:rPr>
                <w:rFonts w:eastAsia="Arial Unicode MS" w:cs="Arial"/>
                <w:sz w:val="16"/>
                <w:szCs w:val="16"/>
              </w:rPr>
            </w:pPr>
            <w:r w:rsidRPr="00616A29">
              <w:rPr>
                <w:rFonts w:eastAsia="Arial Unicode MS" w:cs="Arial"/>
                <w:sz w:val="16"/>
                <w:szCs w:val="16"/>
              </w:rPr>
              <w:t>mgr inż. Adrianna Maćkowiak</w:t>
            </w:r>
          </w:p>
        </w:tc>
        <w:tc>
          <w:tcPr>
            <w:tcW w:w="991" w:type="pct"/>
            <w:vAlign w:val="center"/>
          </w:tcPr>
          <w:p w14:paraId="7CED94E2" w14:textId="77777777" w:rsidR="00D10AC3" w:rsidRPr="00616A29" w:rsidRDefault="00D10AC3" w:rsidP="00D10AC3">
            <w:pPr>
              <w:spacing w:line="276" w:lineRule="auto"/>
              <w:jc w:val="center"/>
              <w:rPr>
                <w:rFonts w:eastAsia="Arial Unicode MS" w:cs="Arial"/>
                <w:sz w:val="16"/>
                <w:szCs w:val="16"/>
              </w:rPr>
            </w:pPr>
          </w:p>
        </w:tc>
        <w:tc>
          <w:tcPr>
            <w:tcW w:w="556" w:type="pct"/>
            <w:vAlign w:val="center"/>
          </w:tcPr>
          <w:p w14:paraId="41759963" w14:textId="77777777" w:rsidR="00D10AC3" w:rsidRPr="00616A29" w:rsidRDefault="00D10AC3" w:rsidP="00D10AC3">
            <w:pPr>
              <w:spacing w:line="276" w:lineRule="auto"/>
              <w:jc w:val="center"/>
              <w:rPr>
                <w:rFonts w:eastAsia="Arial Unicode MS" w:cs="Arial"/>
                <w:sz w:val="16"/>
                <w:szCs w:val="16"/>
              </w:rPr>
            </w:pPr>
          </w:p>
        </w:tc>
      </w:tr>
      <w:tr w:rsidR="00D10AC3" w:rsidRPr="00616A29" w14:paraId="5656595F" w14:textId="77777777" w:rsidTr="00D10AC3">
        <w:trPr>
          <w:cantSplit/>
          <w:trHeight w:val="612"/>
        </w:trPr>
        <w:tc>
          <w:tcPr>
            <w:tcW w:w="1493" w:type="pct"/>
            <w:gridSpan w:val="2"/>
            <w:vAlign w:val="center"/>
          </w:tcPr>
          <w:p w14:paraId="6F7B5920" w14:textId="77777777" w:rsidR="00D10AC3" w:rsidRPr="00616A29" w:rsidRDefault="00D10AC3" w:rsidP="00D10AC3">
            <w:pPr>
              <w:autoSpaceDE w:val="0"/>
              <w:autoSpaceDN w:val="0"/>
              <w:adjustRightInd w:val="0"/>
              <w:spacing w:line="276" w:lineRule="auto"/>
              <w:jc w:val="left"/>
              <w:rPr>
                <w:rFonts w:eastAsia="Arial Unicode MS" w:cs="Arial"/>
                <w:noProof/>
                <w:sz w:val="16"/>
                <w:szCs w:val="16"/>
              </w:rPr>
            </w:pPr>
            <w:r w:rsidRPr="00616A29">
              <w:rPr>
                <w:rFonts w:eastAsia="Arial Unicode MS" w:cs="Arial"/>
                <w:noProof/>
                <w:sz w:val="16"/>
                <w:szCs w:val="16"/>
              </w:rPr>
              <w:t>Kierownik zespołu projektowego</w:t>
            </w:r>
          </w:p>
        </w:tc>
        <w:tc>
          <w:tcPr>
            <w:tcW w:w="1960" w:type="pct"/>
            <w:gridSpan w:val="3"/>
            <w:vAlign w:val="center"/>
          </w:tcPr>
          <w:p w14:paraId="6A170EFE" w14:textId="77777777" w:rsidR="00D10AC3" w:rsidRPr="00616A29" w:rsidRDefault="00D10AC3" w:rsidP="00D10AC3">
            <w:pPr>
              <w:autoSpaceDE w:val="0"/>
              <w:autoSpaceDN w:val="0"/>
              <w:adjustRightInd w:val="0"/>
              <w:spacing w:line="276" w:lineRule="auto"/>
              <w:rPr>
                <w:rFonts w:eastAsia="Arial Unicode MS" w:cs="Arial"/>
                <w:sz w:val="16"/>
                <w:szCs w:val="16"/>
              </w:rPr>
            </w:pPr>
            <w:r w:rsidRPr="00616A29">
              <w:rPr>
                <w:rFonts w:eastAsia="Arial Unicode MS" w:cs="Arial"/>
                <w:sz w:val="16"/>
                <w:szCs w:val="16"/>
              </w:rPr>
              <w:t>mgr Marek Benedykciński</w:t>
            </w:r>
          </w:p>
        </w:tc>
        <w:tc>
          <w:tcPr>
            <w:tcW w:w="991" w:type="pct"/>
            <w:vAlign w:val="center"/>
          </w:tcPr>
          <w:p w14:paraId="11A7158C" w14:textId="77777777" w:rsidR="00D10AC3" w:rsidRPr="00616A29" w:rsidRDefault="00D10AC3" w:rsidP="00D10AC3">
            <w:pPr>
              <w:spacing w:line="276" w:lineRule="auto"/>
              <w:jc w:val="center"/>
              <w:rPr>
                <w:rFonts w:eastAsia="Arial Unicode MS" w:cs="Arial"/>
                <w:sz w:val="16"/>
                <w:szCs w:val="16"/>
              </w:rPr>
            </w:pPr>
          </w:p>
        </w:tc>
        <w:tc>
          <w:tcPr>
            <w:tcW w:w="556" w:type="pct"/>
            <w:vAlign w:val="center"/>
          </w:tcPr>
          <w:p w14:paraId="51F24538" w14:textId="77777777" w:rsidR="00D10AC3" w:rsidRPr="00616A29" w:rsidRDefault="00D10AC3" w:rsidP="00D10AC3">
            <w:pPr>
              <w:spacing w:line="276" w:lineRule="auto"/>
              <w:jc w:val="center"/>
              <w:rPr>
                <w:rFonts w:eastAsia="Arial Unicode MS" w:cs="Arial"/>
                <w:sz w:val="16"/>
                <w:szCs w:val="16"/>
              </w:rPr>
            </w:pPr>
          </w:p>
        </w:tc>
      </w:tr>
      <w:tr w:rsidR="00D10AC3" w:rsidRPr="00616A29" w14:paraId="350808D8" w14:textId="77777777" w:rsidTr="00D10AC3">
        <w:trPr>
          <w:cantSplit/>
          <w:trHeight w:val="12"/>
        </w:trPr>
        <w:tc>
          <w:tcPr>
            <w:tcW w:w="702" w:type="pct"/>
            <w:shd w:val="pct10" w:color="auto" w:fill="auto"/>
            <w:vAlign w:val="center"/>
          </w:tcPr>
          <w:p w14:paraId="49AF7E28"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Numer umowy:</w:t>
            </w:r>
          </w:p>
        </w:tc>
        <w:tc>
          <w:tcPr>
            <w:tcW w:w="1509" w:type="pct"/>
            <w:gridSpan w:val="3"/>
            <w:shd w:val="pct10" w:color="auto" w:fill="auto"/>
            <w:vAlign w:val="center"/>
          </w:tcPr>
          <w:p w14:paraId="6C87ACE7"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Data wydruku dokumentu:</w:t>
            </w:r>
          </w:p>
        </w:tc>
        <w:tc>
          <w:tcPr>
            <w:tcW w:w="1242" w:type="pct"/>
            <w:shd w:val="pct10" w:color="auto" w:fill="auto"/>
            <w:vAlign w:val="center"/>
          </w:tcPr>
          <w:p w14:paraId="2C011B19"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Rewizja nr:</w:t>
            </w:r>
          </w:p>
        </w:tc>
        <w:tc>
          <w:tcPr>
            <w:tcW w:w="991" w:type="pct"/>
            <w:shd w:val="pct10" w:color="auto" w:fill="auto"/>
            <w:vAlign w:val="center"/>
          </w:tcPr>
          <w:p w14:paraId="41794741" w14:textId="77777777" w:rsidR="00D10AC3" w:rsidRPr="00616A29" w:rsidRDefault="00D10AC3" w:rsidP="00D10AC3">
            <w:pPr>
              <w:autoSpaceDE w:val="0"/>
              <w:autoSpaceDN w:val="0"/>
              <w:adjustRightInd w:val="0"/>
              <w:spacing w:line="276" w:lineRule="auto"/>
              <w:rPr>
                <w:rFonts w:eastAsia="Arial Unicode MS" w:cs="Arial"/>
                <w:i/>
                <w:sz w:val="16"/>
                <w:szCs w:val="16"/>
              </w:rPr>
            </w:pPr>
            <w:r w:rsidRPr="00616A29">
              <w:rPr>
                <w:rFonts w:eastAsia="Arial Unicode MS" w:cs="Arial"/>
                <w:i/>
                <w:sz w:val="16"/>
                <w:szCs w:val="16"/>
              </w:rPr>
              <w:t>Egzemplarz nr:</w:t>
            </w:r>
          </w:p>
        </w:tc>
        <w:tc>
          <w:tcPr>
            <w:tcW w:w="556" w:type="pct"/>
            <w:shd w:val="pct10" w:color="auto" w:fill="auto"/>
            <w:vAlign w:val="center"/>
          </w:tcPr>
          <w:p w14:paraId="64AF52CA" w14:textId="77777777" w:rsidR="00D10AC3" w:rsidRPr="00616A29" w:rsidRDefault="00D10AC3" w:rsidP="00D10AC3">
            <w:pPr>
              <w:autoSpaceDE w:val="0"/>
              <w:autoSpaceDN w:val="0"/>
              <w:adjustRightInd w:val="0"/>
              <w:spacing w:line="276" w:lineRule="auto"/>
              <w:jc w:val="right"/>
              <w:rPr>
                <w:rFonts w:eastAsia="Arial Unicode MS" w:cs="Arial"/>
                <w:i/>
                <w:sz w:val="16"/>
                <w:szCs w:val="16"/>
              </w:rPr>
            </w:pPr>
            <w:r w:rsidRPr="00616A29">
              <w:rPr>
                <w:rFonts w:eastAsia="Arial Unicode MS" w:cs="Arial"/>
                <w:i/>
                <w:sz w:val="16"/>
                <w:szCs w:val="16"/>
              </w:rPr>
              <w:t>Stron</w:t>
            </w:r>
          </w:p>
        </w:tc>
      </w:tr>
      <w:tr w:rsidR="000508BC" w:rsidRPr="00616A29" w14:paraId="41E8DFFE" w14:textId="77777777" w:rsidTr="00D10AC3">
        <w:trPr>
          <w:cantSplit/>
          <w:trHeight w:val="12"/>
        </w:trPr>
        <w:tc>
          <w:tcPr>
            <w:tcW w:w="702" w:type="pct"/>
            <w:vAlign w:val="center"/>
          </w:tcPr>
          <w:p w14:paraId="10480ACE" w14:textId="77777777" w:rsidR="000508BC" w:rsidRPr="00616A29" w:rsidRDefault="000508BC" w:rsidP="000508BC">
            <w:pPr>
              <w:spacing w:line="276" w:lineRule="auto"/>
              <w:rPr>
                <w:rFonts w:eastAsia="Arial Unicode MS" w:cs="Arial"/>
                <w:sz w:val="18"/>
                <w:szCs w:val="18"/>
              </w:rPr>
            </w:pPr>
            <w:r w:rsidRPr="00616A29">
              <w:rPr>
                <w:rFonts w:eastAsia="Arial Unicode MS" w:cs="Arial"/>
                <w:sz w:val="20"/>
                <w:szCs w:val="20"/>
              </w:rPr>
              <w:t>-</w:t>
            </w:r>
          </w:p>
        </w:tc>
        <w:tc>
          <w:tcPr>
            <w:tcW w:w="1509" w:type="pct"/>
            <w:gridSpan w:val="3"/>
            <w:vAlign w:val="center"/>
          </w:tcPr>
          <w:p w14:paraId="36D34D7D" w14:textId="18BC192B" w:rsidR="000508BC" w:rsidRPr="00616A29" w:rsidRDefault="000508BC" w:rsidP="000508BC">
            <w:pPr>
              <w:spacing w:line="276" w:lineRule="auto"/>
              <w:rPr>
                <w:rFonts w:eastAsia="Arial Unicode MS" w:cs="Arial"/>
                <w:sz w:val="18"/>
                <w:szCs w:val="18"/>
              </w:rPr>
            </w:pPr>
            <w:r>
              <w:rPr>
                <w:rFonts w:eastAsia="Arial Unicode MS" w:cs="Arial"/>
                <w:sz w:val="18"/>
                <w:szCs w:val="18"/>
              </w:rPr>
              <w:t>23</w:t>
            </w:r>
            <w:r w:rsidRPr="00616A29">
              <w:rPr>
                <w:rFonts w:eastAsia="Arial Unicode MS" w:cs="Arial"/>
                <w:sz w:val="18"/>
                <w:szCs w:val="18"/>
              </w:rPr>
              <w:t xml:space="preserve"> sierpnia  2017 r.</w:t>
            </w:r>
          </w:p>
        </w:tc>
        <w:tc>
          <w:tcPr>
            <w:tcW w:w="1242" w:type="pct"/>
            <w:vAlign w:val="center"/>
          </w:tcPr>
          <w:p w14:paraId="63508747" w14:textId="37C9DE99" w:rsidR="000508BC" w:rsidRPr="00616A29" w:rsidRDefault="000508BC" w:rsidP="000508BC">
            <w:pPr>
              <w:autoSpaceDE w:val="0"/>
              <w:autoSpaceDN w:val="0"/>
              <w:adjustRightInd w:val="0"/>
              <w:spacing w:line="276" w:lineRule="auto"/>
              <w:jc w:val="center"/>
              <w:rPr>
                <w:rFonts w:eastAsia="Arial Unicode MS" w:cs="Arial"/>
                <w:sz w:val="18"/>
                <w:szCs w:val="18"/>
              </w:rPr>
            </w:pPr>
            <w:r>
              <w:rPr>
                <w:rFonts w:eastAsia="Arial Unicode MS" w:cs="Arial"/>
                <w:sz w:val="18"/>
                <w:szCs w:val="18"/>
              </w:rPr>
              <w:t>2</w:t>
            </w:r>
          </w:p>
        </w:tc>
        <w:tc>
          <w:tcPr>
            <w:tcW w:w="991" w:type="pct"/>
            <w:vAlign w:val="center"/>
          </w:tcPr>
          <w:p w14:paraId="2362AAF4" w14:textId="77777777" w:rsidR="000508BC" w:rsidRPr="00616A29" w:rsidRDefault="000508BC" w:rsidP="000508BC">
            <w:pPr>
              <w:spacing w:line="276" w:lineRule="auto"/>
              <w:jc w:val="right"/>
              <w:rPr>
                <w:rFonts w:eastAsia="Arial Unicode MS" w:cs="Arial"/>
                <w:sz w:val="18"/>
                <w:szCs w:val="18"/>
                <w:highlight w:val="yellow"/>
              </w:rPr>
            </w:pPr>
          </w:p>
        </w:tc>
        <w:tc>
          <w:tcPr>
            <w:tcW w:w="556" w:type="pct"/>
            <w:vAlign w:val="center"/>
          </w:tcPr>
          <w:p w14:paraId="1B45054B" w14:textId="77777777" w:rsidR="000508BC" w:rsidRPr="00616A29" w:rsidRDefault="000508BC" w:rsidP="000508BC">
            <w:pPr>
              <w:autoSpaceDE w:val="0"/>
              <w:autoSpaceDN w:val="0"/>
              <w:adjustRightInd w:val="0"/>
              <w:spacing w:line="276" w:lineRule="auto"/>
              <w:jc w:val="center"/>
              <w:rPr>
                <w:rFonts w:eastAsia="Arial Unicode MS" w:cs="Arial"/>
                <w:sz w:val="18"/>
                <w:szCs w:val="18"/>
                <w:highlight w:val="yellow"/>
              </w:rPr>
            </w:pPr>
          </w:p>
        </w:tc>
      </w:tr>
      <w:tr w:rsidR="000508BC" w:rsidRPr="00616A29" w14:paraId="02FB1E23" w14:textId="77777777" w:rsidTr="00D10AC3">
        <w:trPr>
          <w:cantSplit/>
          <w:trHeight w:val="267"/>
        </w:trPr>
        <w:tc>
          <w:tcPr>
            <w:tcW w:w="5000" w:type="pct"/>
            <w:gridSpan w:val="7"/>
            <w:vAlign w:val="center"/>
          </w:tcPr>
          <w:p w14:paraId="1DE5F3A2" w14:textId="77777777" w:rsidR="000508BC" w:rsidRPr="00616A29" w:rsidRDefault="000508BC" w:rsidP="000508BC">
            <w:pPr>
              <w:rPr>
                <w:rFonts w:eastAsia="Arial Unicode MS" w:cs="Arial"/>
                <w:i/>
                <w:sz w:val="14"/>
                <w:szCs w:val="14"/>
              </w:rPr>
            </w:pPr>
            <w:r w:rsidRPr="00616A29">
              <w:rPr>
                <w:rFonts w:eastAsia="Arial Unicode MS" w:cs="Arial"/>
                <w:i/>
                <w:sz w:val="14"/>
                <w:szCs w:val="14"/>
              </w:rPr>
              <w:t xml:space="preserve">Dokument ten został opracowany przez Eko-Projekt  na zlecenie na potrzeby Klienta i projektu wymienionego powyżej. Zawartość tego dokumentu jest własnością Zleceniodawcy i Eko-Projekt nie powinna być wykorzystywana w celach innych niż określonych kontraktem z Klientem, kopiowana, używana lub dystrybuowana w żadnych innych celach komercyjnych. </w:t>
            </w:r>
          </w:p>
          <w:p w14:paraId="19C057F5" w14:textId="77777777" w:rsidR="000508BC" w:rsidRPr="00616A29" w:rsidRDefault="000508BC" w:rsidP="000508BC">
            <w:pPr>
              <w:spacing w:line="276" w:lineRule="auto"/>
              <w:jc w:val="right"/>
              <w:rPr>
                <w:rFonts w:eastAsia="Arial Unicode MS" w:cs="Arial"/>
                <w:sz w:val="18"/>
                <w:szCs w:val="18"/>
              </w:rPr>
            </w:pPr>
            <w:r w:rsidRPr="00616A29">
              <w:rPr>
                <w:rFonts w:eastAsia="Arial Unicode MS" w:cs="Arial"/>
                <w:i/>
                <w:sz w:val="14"/>
                <w:szCs w:val="14"/>
              </w:rPr>
              <w:t>© 2017 Eko-Projekt/ Agro Trade Sp. z o.o.</w:t>
            </w:r>
          </w:p>
        </w:tc>
      </w:tr>
    </w:tbl>
    <w:p w14:paraId="12F53D53" w14:textId="17D31E2E" w:rsidR="00A638EA" w:rsidRPr="0040615C" w:rsidRDefault="00A638EA" w:rsidP="00D10AC3">
      <w:pPr>
        <w:pStyle w:val="Nagwek8"/>
        <w:rPr>
          <w:rFonts w:eastAsiaTheme="minorHAnsi" w:cs="Arial"/>
          <w:noProof/>
          <w:sz w:val="20"/>
          <w:szCs w:val="20"/>
        </w:rPr>
      </w:pPr>
    </w:p>
    <w:p w14:paraId="1BC75178" w14:textId="77777777" w:rsidR="00297DF2" w:rsidRPr="0040615C" w:rsidRDefault="00297DF2" w:rsidP="00297DF2">
      <w:pPr>
        <w:rPr>
          <w:rStyle w:val="Pogrubienie"/>
          <w:rFonts w:cs="Arial"/>
          <w:sz w:val="20"/>
          <w:szCs w:val="20"/>
          <w:bdr w:val="none" w:sz="0" w:space="0" w:color="auto" w:frame="1"/>
          <w:shd w:val="clear" w:color="auto" w:fill="F5FAFD"/>
        </w:rPr>
      </w:pPr>
      <w:bookmarkStart w:id="0" w:name="_GoBack"/>
      <w:bookmarkEnd w:id="0"/>
    </w:p>
    <w:bookmarkStart w:id="1" w:name="_Toc491244917" w:displacedByCustomXml="next"/>
    <w:sdt>
      <w:sdtPr>
        <w:id w:val="1223939985"/>
        <w:docPartObj>
          <w:docPartGallery w:val="Table of Contents"/>
          <w:docPartUnique/>
        </w:docPartObj>
      </w:sdtPr>
      <w:sdtEndPr>
        <w:rPr>
          <w:rFonts w:ascii="Arial" w:hAnsi="Arial"/>
          <w:color w:val="auto"/>
          <w:kern w:val="0"/>
          <w:sz w:val="22"/>
          <w:szCs w:val="24"/>
          <w:u w:val="none"/>
          <w:lang w:eastAsia="pl-PL"/>
        </w:rPr>
      </w:sdtEndPr>
      <w:sdtContent>
        <w:p w14:paraId="3D3D721B" w14:textId="4B30A6BE" w:rsidR="00D10AC3" w:rsidRPr="002E1B40" w:rsidRDefault="00D10AC3" w:rsidP="002E1B40">
          <w:pPr>
            <w:pStyle w:val="Nagwekspisutreci"/>
            <w:spacing w:before="0" w:after="120"/>
            <w:ind w:left="357" w:hanging="357"/>
            <w:rPr>
              <w:color w:val="auto"/>
            </w:rPr>
          </w:pPr>
          <w:r w:rsidRPr="002E1B40">
            <w:rPr>
              <w:color w:val="auto"/>
            </w:rPr>
            <w:t>Spis treści</w:t>
          </w:r>
          <w:bookmarkEnd w:id="1"/>
        </w:p>
        <w:p w14:paraId="2B47EFA7" w14:textId="5A9E7DCB"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r>
            <w:fldChar w:fldCharType="begin"/>
          </w:r>
          <w:r>
            <w:instrText xml:space="preserve"> TOC \o "1-3" \h \z \u </w:instrText>
          </w:r>
          <w:r>
            <w:fldChar w:fldCharType="separate"/>
          </w:r>
          <w:hyperlink w:anchor="_Toc491244917" w:history="1">
            <w:r w:rsidRPr="002E1B40">
              <w:rPr>
                <w:rStyle w:val="Hipercze"/>
                <w:rFonts w:ascii="Arial" w:hAnsi="Arial" w:cs="Arial"/>
                <w:noProof/>
                <w:sz w:val="20"/>
                <w:szCs w:val="20"/>
              </w:rPr>
              <w:t>Spis treści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_Toc491244917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w:t>
            </w:r>
            <w:r w:rsidRPr="002E1B40">
              <w:rPr>
                <w:rFonts w:ascii="Arial" w:hAnsi="Arial" w:cs="Arial"/>
                <w:noProof/>
                <w:webHidden/>
                <w:sz w:val="20"/>
                <w:szCs w:val="20"/>
              </w:rPr>
              <w:fldChar w:fldCharType="end"/>
            </w:r>
          </w:hyperlink>
        </w:p>
        <w:p w14:paraId="01C194F1" w14:textId="301AE2D1"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18" w:history="1">
            <w:r w:rsidRPr="002E1B40">
              <w:rPr>
                <w:rStyle w:val="Hipercze"/>
                <w:rFonts w:ascii="Arial" w:hAnsi="Arial" w:cs="Arial"/>
                <w:noProof/>
                <w:sz w:val="20"/>
                <w:szCs w:val="20"/>
              </w:rPr>
              <w:t>1.  Wprowadzenie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_Toc491244918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8</w:t>
            </w:r>
            <w:r w:rsidRPr="002E1B40">
              <w:rPr>
                <w:rFonts w:ascii="Arial" w:hAnsi="Arial" w:cs="Arial"/>
                <w:noProof/>
                <w:webHidden/>
                <w:sz w:val="20"/>
                <w:szCs w:val="20"/>
              </w:rPr>
              <w:fldChar w:fldCharType="end"/>
            </w:r>
          </w:hyperlink>
        </w:p>
        <w:p w14:paraId="7A7B88A9" w14:textId="415A06BC"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19" w:history="1">
            <w:r w:rsidRPr="002E1B40">
              <w:rPr>
                <w:rStyle w:val="Hipercze"/>
                <w:rFonts w:ascii="Arial" w:hAnsi="Arial" w:cs="Arial"/>
                <w:noProof/>
                <w:sz w:val="20"/>
                <w:szCs w:val="20"/>
              </w:rPr>
              <w:t>1.1. Przedmiot opracowania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_Toc491244919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8</w:t>
            </w:r>
            <w:r w:rsidRPr="002E1B40">
              <w:rPr>
                <w:rFonts w:ascii="Arial" w:hAnsi="Arial" w:cs="Arial"/>
                <w:noProof/>
                <w:webHidden/>
                <w:sz w:val="20"/>
                <w:szCs w:val="20"/>
              </w:rPr>
              <w:fldChar w:fldCharType="end"/>
            </w:r>
          </w:hyperlink>
        </w:p>
        <w:p w14:paraId="7036B48E" w14:textId="4DB26EA4"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20" w:history="1">
            <w:r w:rsidRPr="002E1B40">
              <w:rPr>
                <w:rStyle w:val="Hipercze"/>
                <w:rFonts w:ascii="Arial" w:hAnsi="Arial" w:cs="Arial"/>
                <w:noProof/>
                <w:sz w:val="20"/>
                <w:szCs w:val="20"/>
              </w:rPr>
              <w:t>1.2. Cel i zakres oceny</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_Toc491244920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8</w:t>
            </w:r>
            <w:r w:rsidRPr="002E1B40">
              <w:rPr>
                <w:rFonts w:ascii="Arial" w:hAnsi="Arial" w:cs="Arial"/>
                <w:noProof/>
                <w:webHidden/>
                <w:sz w:val="20"/>
                <w:szCs w:val="20"/>
              </w:rPr>
              <w:fldChar w:fldCharType="end"/>
            </w:r>
          </w:hyperlink>
        </w:p>
        <w:p w14:paraId="7DB99169" w14:textId="5303FF1F"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21" w:history="1">
            <w:r w:rsidRPr="002E1B40">
              <w:rPr>
                <w:rStyle w:val="Hipercze"/>
                <w:rFonts w:ascii="Arial" w:hAnsi="Arial" w:cs="Arial"/>
                <w:noProof/>
                <w:sz w:val="20"/>
                <w:szCs w:val="20"/>
              </w:rPr>
              <w:t>1.3. Zagadnienia formalno – prawne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9</w:t>
            </w:r>
            <w:r w:rsidRPr="002E1B40">
              <w:rPr>
                <w:rFonts w:ascii="Arial" w:hAnsi="Arial" w:cs="Arial"/>
                <w:noProof/>
                <w:webHidden/>
                <w:sz w:val="20"/>
                <w:szCs w:val="20"/>
              </w:rPr>
              <w:fldChar w:fldCharType="end"/>
            </w:r>
          </w:hyperlink>
        </w:p>
        <w:p w14:paraId="530C63A7" w14:textId="6D35DF66"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22" w:history="1">
            <w:r w:rsidRPr="002E1B40">
              <w:rPr>
                <w:rStyle w:val="Hipercze"/>
                <w:rFonts w:ascii="Arial" w:hAnsi="Arial" w:cs="Arial"/>
                <w:noProof/>
                <w:sz w:val="20"/>
                <w:szCs w:val="20"/>
              </w:rPr>
              <w:t>1.4. Podstawa prawna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_Toc491244922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9</w:t>
            </w:r>
            <w:r w:rsidRPr="002E1B40">
              <w:rPr>
                <w:rFonts w:ascii="Arial" w:hAnsi="Arial" w:cs="Arial"/>
                <w:noProof/>
                <w:webHidden/>
                <w:sz w:val="20"/>
                <w:szCs w:val="20"/>
              </w:rPr>
              <w:fldChar w:fldCharType="end"/>
            </w:r>
          </w:hyperlink>
        </w:p>
        <w:p w14:paraId="1D57D6E9" w14:textId="08F2220A"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23" w:history="1">
            <w:r w:rsidRPr="002E1B40">
              <w:rPr>
                <w:rStyle w:val="Hipercze"/>
                <w:rFonts w:ascii="Arial" w:hAnsi="Arial" w:cs="Arial"/>
                <w:noProof/>
                <w:sz w:val="20"/>
                <w:szCs w:val="20"/>
              </w:rPr>
              <w:t>1.5. Materiały źródłowe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_Toc491244923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11</w:t>
            </w:r>
            <w:r w:rsidRPr="002E1B40">
              <w:rPr>
                <w:rFonts w:ascii="Arial" w:hAnsi="Arial" w:cs="Arial"/>
                <w:noProof/>
                <w:webHidden/>
                <w:sz w:val="20"/>
                <w:szCs w:val="20"/>
              </w:rPr>
              <w:fldChar w:fldCharType="end"/>
            </w:r>
          </w:hyperlink>
        </w:p>
        <w:p w14:paraId="4DDC68EF" w14:textId="346C410A"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24" w:history="1">
            <w:r w:rsidRPr="002E1B40">
              <w:rPr>
                <w:rStyle w:val="Hipercze"/>
                <w:rFonts w:ascii="Arial" w:hAnsi="Arial" w:cs="Arial"/>
                <w:noProof/>
                <w:sz w:val="20"/>
                <w:szCs w:val="20"/>
              </w:rPr>
              <w:t>1.6. Osoby do kontaktu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14</w:t>
            </w:r>
            <w:r w:rsidRPr="002E1B40">
              <w:rPr>
                <w:rFonts w:ascii="Arial" w:hAnsi="Arial" w:cs="Arial"/>
                <w:noProof/>
                <w:webHidden/>
                <w:sz w:val="20"/>
                <w:szCs w:val="20"/>
              </w:rPr>
              <w:fldChar w:fldCharType="end"/>
            </w:r>
          </w:hyperlink>
        </w:p>
        <w:p w14:paraId="1BB26CD2" w14:textId="23E938BE"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25" w:history="1">
            <w:r w:rsidRPr="002E1B40">
              <w:rPr>
                <w:rStyle w:val="Hipercze"/>
                <w:rFonts w:ascii="Arial" w:hAnsi="Arial" w:cs="Arial"/>
                <w:noProof/>
                <w:sz w:val="20"/>
                <w:szCs w:val="20"/>
              </w:rPr>
              <w:t>2.  Opis 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_Toc491244925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w:t>
            </w:r>
            <w:r w:rsidRPr="002E1B40">
              <w:rPr>
                <w:rFonts w:ascii="Arial" w:hAnsi="Arial" w:cs="Arial"/>
                <w:noProof/>
                <w:webHidden/>
                <w:sz w:val="20"/>
                <w:szCs w:val="20"/>
              </w:rPr>
              <w:fldChar w:fldCharType="end"/>
            </w:r>
          </w:hyperlink>
        </w:p>
        <w:p w14:paraId="27057F85" w14:textId="433958D0"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26" w:history="1">
            <w:r w:rsidRPr="002E1B40">
              <w:rPr>
                <w:rStyle w:val="Hipercze"/>
                <w:rFonts w:ascii="Arial" w:eastAsiaTheme="minorHAnsi" w:hAnsi="Arial" w:cs="Arial"/>
                <w:noProof/>
                <w:sz w:val="20"/>
                <w:szCs w:val="20"/>
                <w:lang w:eastAsia="en-US"/>
              </w:rPr>
              <w:t>2.1. Charakterystyk</w:t>
            </w:r>
            <w:r w:rsidRPr="002E1B40">
              <w:rPr>
                <w:rStyle w:val="Hipercze"/>
                <w:rFonts w:ascii="Arial" w:eastAsia="TimesNewRoman" w:hAnsi="Arial" w:cs="Arial"/>
                <w:noProof/>
                <w:sz w:val="20"/>
                <w:szCs w:val="20"/>
                <w:lang w:eastAsia="en-US"/>
              </w:rPr>
              <w:t xml:space="preserve">a </w:t>
            </w:r>
            <w:r w:rsidRPr="002E1B40">
              <w:rPr>
                <w:rStyle w:val="Hipercze"/>
                <w:rFonts w:ascii="Arial" w:eastAsiaTheme="minorHAnsi" w:hAnsi="Arial" w:cs="Arial"/>
                <w:noProof/>
                <w:sz w:val="20"/>
                <w:szCs w:val="20"/>
                <w:lang w:eastAsia="en-US"/>
              </w:rPr>
              <w:t>całego przedsi</w:t>
            </w:r>
            <w:r w:rsidRPr="002E1B40">
              <w:rPr>
                <w:rStyle w:val="Hipercze"/>
                <w:rFonts w:ascii="Arial" w:eastAsia="TimesNewRoman" w:hAnsi="Arial" w:cs="Arial"/>
                <w:noProof/>
                <w:sz w:val="20"/>
                <w:szCs w:val="20"/>
                <w:lang w:eastAsia="en-US"/>
              </w:rPr>
              <w:t>ę</w:t>
            </w:r>
            <w:r w:rsidRPr="002E1B40">
              <w:rPr>
                <w:rStyle w:val="Hipercze"/>
                <w:rFonts w:ascii="Arial" w:eastAsiaTheme="minorHAnsi" w:hAnsi="Arial" w:cs="Arial"/>
                <w:noProof/>
                <w:sz w:val="20"/>
                <w:szCs w:val="20"/>
                <w:lang w:eastAsia="en-US"/>
              </w:rPr>
              <w:t>wzi</w:t>
            </w:r>
            <w:r w:rsidRPr="002E1B40">
              <w:rPr>
                <w:rStyle w:val="Hipercze"/>
                <w:rFonts w:ascii="Arial" w:eastAsia="TimesNewRoman" w:hAnsi="Arial" w:cs="Arial"/>
                <w:noProof/>
                <w:sz w:val="20"/>
                <w:szCs w:val="20"/>
                <w:lang w:eastAsia="en-US"/>
              </w:rPr>
              <w:t>ę</w:t>
            </w:r>
            <w:r w:rsidRPr="002E1B40">
              <w:rPr>
                <w:rStyle w:val="Hipercze"/>
                <w:rFonts w:ascii="Arial" w:eastAsiaTheme="minorHAnsi" w:hAnsi="Arial" w:cs="Arial"/>
                <w:noProof/>
                <w:sz w:val="20"/>
                <w:szCs w:val="20"/>
                <w:lang w:eastAsia="en-US"/>
              </w:rPr>
              <w:t>cia i warunki u</w:t>
            </w:r>
            <w:r w:rsidRPr="002E1B40">
              <w:rPr>
                <w:rStyle w:val="Hipercze"/>
                <w:rFonts w:ascii="Arial" w:eastAsia="TimesNewRoman" w:hAnsi="Arial" w:cs="Arial"/>
                <w:noProof/>
                <w:sz w:val="20"/>
                <w:szCs w:val="20"/>
                <w:lang w:eastAsia="en-US"/>
              </w:rPr>
              <w:t>ż</w:t>
            </w:r>
            <w:r w:rsidRPr="002E1B40">
              <w:rPr>
                <w:rStyle w:val="Hipercze"/>
                <w:rFonts w:ascii="Arial" w:eastAsiaTheme="minorHAnsi" w:hAnsi="Arial" w:cs="Arial"/>
                <w:noProof/>
                <w:sz w:val="20"/>
                <w:szCs w:val="20"/>
                <w:lang w:eastAsia="en-US"/>
              </w:rPr>
              <w:t>ytkowania terenu  w fazie budowy i eksploatacji lub u</w:t>
            </w:r>
            <w:r w:rsidRPr="002E1B40">
              <w:rPr>
                <w:rStyle w:val="Hipercze"/>
                <w:rFonts w:ascii="Arial" w:eastAsia="TimesNewRoman" w:hAnsi="Arial" w:cs="Arial"/>
                <w:noProof/>
                <w:sz w:val="20"/>
                <w:szCs w:val="20"/>
                <w:lang w:eastAsia="en-US"/>
              </w:rPr>
              <w:t>ż</w:t>
            </w:r>
            <w:r w:rsidRPr="002E1B40">
              <w:rPr>
                <w:rStyle w:val="Hipercze"/>
                <w:rFonts w:ascii="Arial" w:eastAsiaTheme="minorHAnsi" w:hAnsi="Arial" w:cs="Arial"/>
                <w:noProof/>
                <w:sz w:val="20"/>
                <w:szCs w:val="20"/>
                <w:lang w:eastAsia="en-US"/>
              </w:rPr>
              <w:t>ytkowania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_Toc491244926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w:t>
            </w:r>
            <w:r w:rsidRPr="002E1B40">
              <w:rPr>
                <w:rFonts w:ascii="Arial" w:hAnsi="Arial" w:cs="Arial"/>
                <w:noProof/>
                <w:webHidden/>
                <w:sz w:val="20"/>
                <w:szCs w:val="20"/>
              </w:rPr>
              <w:fldChar w:fldCharType="end"/>
            </w:r>
          </w:hyperlink>
        </w:p>
        <w:p w14:paraId="18F9D2E2" w14:textId="47019F2B" w:rsidR="00D10AC3" w:rsidRPr="002E1B40" w:rsidRDefault="00D10AC3" w:rsidP="002E1B40">
          <w:pPr>
            <w:pStyle w:val="Spistreci3"/>
            <w:rPr>
              <w:rFonts w:ascii="Arial" w:eastAsiaTheme="minorEastAsia" w:hAnsi="Arial" w:cs="Arial"/>
              <w:sz w:val="20"/>
              <w:szCs w:val="20"/>
              <w:lang w:eastAsia="pl-PL"/>
            </w:rPr>
          </w:pPr>
          <w:hyperlink w:anchor="_Toc491244927" w:history="1">
            <w:r w:rsidRPr="002E1B40">
              <w:rPr>
                <w:rStyle w:val="Hipercze"/>
                <w:rFonts w:ascii="Arial" w:hAnsi="Arial" w:cs="Arial"/>
                <w:sz w:val="20"/>
                <w:szCs w:val="20"/>
                <w:lang w:eastAsia="en-US"/>
              </w:rPr>
              <w:t xml:space="preserve">2.1.1. </w:t>
            </w:r>
            <w:r w:rsidRPr="002E1B40">
              <w:rPr>
                <w:rStyle w:val="Hipercze"/>
                <w:rFonts w:ascii="Arial" w:hAnsi="Arial" w:cs="Arial"/>
                <w:sz w:val="20"/>
                <w:szCs w:val="20"/>
              </w:rPr>
              <w:t>Prowadzący instalację/wnioskodawca</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_Toc491244927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w:t>
            </w:r>
            <w:r w:rsidRPr="002E1B40">
              <w:rPr>
                <w:rFonts w:ascii="Arial" w:hAnsi="Arial" w:cs="Arial"/>
                <w:webHidden/>
                <w:sz w:val="20"/>
                <w:szCs w:val="20"/>
              </w:rPr>
              <w:fldChar w:fldCharType="end"/>
            </w:r>
          </w:hyperlink>
        </w:p>
        <w:p w14:paraId="431BD91B" w14:textId="64C8958F" w:rsidR="00D10AC3" w:rsidRPr="002E1B40" w:rsidRDefault="00D10AC3" w:rsidP="002E1B40">
          <w:pPr>
            <w:pStyle w:val="Spistreci3"/>
            <w:rPr>
              <w:rFonts w:ascii="Arial" w:eastAsiaTheme="minorEastAsia" w:hAnsi="Arial" w:cs="Arial"/>
              <w:sz w:val="20"/>
              <w:szCs w:val="20"/>
              <w:lang w:eastAsia="pl-PL"/>
            </w:rPr>
          </w:pPr>
          <w:hyperlink w:anchor="_Toc491244928" w:history="1">
            <w:r w:rsidRPr="002E1B40">
              <w:rPr>
                <w:rStyle w:val="Hipercze"/>
                <w:rFonts w:ascii="Arial" w:hAnsi="Arial" w:cs="Arial"/>
                <w:sz w:val="20"/>
                <w:szCs w:val="20"/>
                <w:lang w:eastAsia="en-US"/>
              </w:rPr>
              <w:t xml:space="preserve">2.1.2. </w:t>
            </w:r>
            <w:r w:rsidRPr="002E1B40">
              <w:rPr>
                <w:rStyle w:val="Hipercze"/>
                <w:rFonts w:ascii="Arial" w:hAnsi="Arial" w:cs="Arial"/>
                <w:sz w:val="20"/>
                <w:szCs w:val="20"/>
              </w:rPr>
              <w:t>Lokalizacja przedsięwzięcia</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_Toc491244928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w:t>
            </w:r>
            <w:r w:rsidRPr="002E1B40">
              <w:rPr>
                <w:rFonts w:ascii="Arial" w:hAnsi="Arial" w:cs="Arial"/>
                <w:webHidden/>
                <w:sz w:val="20"/>
                <w:szCs w:val="20"/>
              </w:rPr>
              <w:fldChar w:fldCharType="end"/>
            </w:r>
          </w:hyperlink>
        </w:p>
        <w:p w14:paraId="1E64B2B5" w14:textId="7313979C" w:rsidR="00D10AC3" w:rsidRPr="002E1B40" w:rsidRDefault="00D10AC3" w:rsidP="002E1B40">
          <w:pPr>
            <w:pStyle w:val="Spistreci3"/>
            <w:rPr>
              <w:rFonts w:ascii="Arial" w:eastAsiaTheme="minorEastAsia" w:hAnsi="Arial" w:cs="Arial"/>
              <w:sz w:val="20"/>
              <w:szCs w:val="20"/>
              <w:lang w:eastAsia="pl-PL"/>
            </w:rPr>
          </w:pPr>
          <w:hyperlink w:anchor="_Toc491244929" w:history="1">
            <w:r w:rsidRPr="002E1B40">
              <w:rPr>
                <w:rStyle w:val="Hipercze"/>
                <w:rFonts w:ascii="Arial" w:hAnsi="Arial" w:cs="Arial"/>
                <w:sz w:val="20"/>
                <w:szCs w:val="20"/>
                <w:lang w:eastAsia="en-US"/>
              </w:rPr>
              <w:t xml:space="preserve">2.1.3. </w:t>
            </w:r>
            <w:r w:rsidRPr="002E1B40">
              <w:rPr>
                <w:rStyle w:val="Hipercze"/>
                <w:rFonts w:ascii="Arial" w:hAnsi="Arial" w:cs="Arial"/>
                <w:sz w:val="20"/>
                <w:szCs w:val="20"/>
              </w:rPr>
              <w:t>Charakterystyka</w:t>
            </w:r>
            <w:r w:rsidRPr="002E1B40">
              <w:rPr>
                <w:rStyle w:val="Hipercze"/>
                <w:rFonts w:ascii="Arial" w:hAnsi="Arial" w:cs="Arial"/>
                <w:sz w:val="20"/>
                <w:szCs w:val="20"/>
                <w:lang w:eastAsia="en-US"/>
              </w:rPr>
              <w:t xml:space="preserve"> przedsięwzięcia</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_Toc491244929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21</w:t>
            </w:r>
            <w:r w:rsidRPr="002E1B40">
              <w:rPr>
                <w:rFonts w:ascii="Arial" w:hAnsi="Arial" w:cs="Arial"/>
                <w:webHidden/>
                <w:sz w:val="20"/>
                <w:szCs w:val="20"/>
              </w:rPr>
              <w:fldChar w:fldCharType="end"/>
            </w:r>
          </w:hyperlink>
        </w:p>
        <w:p w14:paraId="182891B0" w14:textId="530F8555" w:rsidR="00D10AC3" w:rsidRPr="002E1B40" w:rsidRDefault="00D10AC3" w:rsidP="002E1B40">
          <w:pPr>
            <w:pStyle w:val="Spistreci3"/>
            <w:rPr>
              <w:rFonts w:ascii="Arial" w:eastAsiaTheme="minorEastAsia" w:hAnsi="Arial" w:cs="Arial"/>
              <w:sz w:val="20"/>
              <w:szCs w:val="20"/>
              <w:lang w:eastAsia="pl-PL"/>
            </w:rPr>
          </w:pPr>
          <w:hyperlink w:anchor="_Toc491244930" w:history="1">
            <w:r w:rsidRPr="002E1B40">
              <w:rPr>
                <w:rStyle w:val="Hipercze"/>
                <w:rFonts w:ascii="Arial" w:eastAsiaTheme="majorEastAsia" w:hAnsi="Arial" w:cs="Arial"/>
                <w:sz w:val="20"/>
                <w:szCs w:val="20"/>
              </w:rPr>
              <w:t>2.1.4. Istniejący stan zagospodarowania terenu</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_Toc491244930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22</w:t>
            </w:r>
            <w:r w:rsidRPr="002E1B40">
              <w:rPr>
                <w:rFonts w:ascii="Arial" w:hAnsi="Arial" w:cs="Arial"/>
                <w:webHidden/>
                <w:sz w:val="20"/>
                <w:szCs w:val="20"/>
              </w:rPr>
              <w:fldChar w:fldCharType="end"/>
            </w:r>
          </w:hyperlink>
        </w:p>
        <w:p w14:paraId="6769CECC" w14:textId="2B2BC092"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1" w:history="1">
            <w:r w:rsidRPr="002E1B40">
              <w:rPr>
                <w:rStyle w:val="Hipercze"/>
                <w:rFonts w:ascii="Arial" w:eastAsiaTheme="minorHAnsi" w:hAnsi="Arial" w:cs="Arial"/>
                <w:noProof/>
                <w:sz w:val="20"/>
                <w:szCs w:val="20"/>
                <w:lang w:eastAsia="en-US"/>
              </w:rPr>
              <w:t>2.2. Główne cechy charakterystyczne procesów produkcyjnych</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24</w:t>
            </w:r>
            <w:r w:rsidRPr="002E1B40">
              <w:rPr>
                <w:rFonts w:ascii="Arial" w:hAnsi="Arial" w:cs="Arial"/>
                <w:noProof/>
                <w:webHidden/>
                <w:sz w:val="20"/>
                <w:szCs w:val="20"/>
              </w:rPr>
              <w:fldChar w:fldCharType="end"/>
            </w:r>
          </w:hyperlink>
        </w:p>
        <w:p w14:paraId="612F5B59" w14:textId="10793BCD"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2" w:history="1">
            <w:r w:rsidRPr="002E1B40">
              <w:rPr>
                <w:rStyle w:val="Hipercze"/>
                <w:rFonts w:ascii="Arial" w:hAnsi="Arial" w:cs="Arial"/>
                <w:noProof/>
                <w:sz w:val="20"/>
                <w:szCs w:val="20"/>
              </w:rPr>
              <w:t>2.3. Przewidywane rodzaje i ilości emisji, w tym odpadów, wynikające  z funkcjonowania planowanego przedsięwzięcia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_Toc491244932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27</w:t>
            </w:r>
            <w:r w:rsidRPr="002E1B40">
              <w:rPr>
                <w:rFonts w:ascii="Arial" w:hAnsi="Arial" w:cs="Arial"/>
                <w:noProof/>
                <w:webHidden/>
                <w:sz w:val="20"/>
                <w:szCs w:val="20"/>
              </w:rPr>
              <w:fldChar w:fldCharType="end"/>
            </w:r>
          </w:hyperlink>
        </w:p>
        <w:p w14:paraId="70D04D1B" w14:textId="62607962"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3" w:history="1">
            <w:r w:rsidRPr="002E1B40">
              <w:rPr>
                <w:rStyle w:val="Hipercze"/>
                <w:rFonts w:ascii="Arial" w:eastAsiaTheme="minorHAnsi" w:hAnsi="Arial" w:cs="Arial"/>
                <w:noProof/>
                <w:sz w:val="20"/>
                <w:szCs w:val="20"/>
                <w:lang w:eastAsia="en-US"/>
              </w:rPr>
              <w:t>2.4. Informacje o ró</w:t>
            </w:r>
            <w:r w:rsidRPr="002E1B40">
              <w:rPr>
                <w:rStyle w:val="Hipercze"/>
                <w:rFonts w:ascii="Arial" w:eastAsia="TimesNewRoman" w:hAnsi="Arial" w:cs="Arial"/>
                <w:noProof/>
                <w:sz w:val="20"/>
                <w:szCs w:val="20"/>
                <w:lang w:eastAsia="en-US"/>
              </w:rPr>
              <w:t>ż</w:t>
            </w:r>
            <w:r w:rsidRPr="002E1B40">
              <w:rPr>
                <w:rStyle w:val="Hipercze"/>
                <w:rFonts w:ascii="Arial" w:eastAsiaTheme="minorHAnsi" w:hAnsi="Arial" w:cs="Arial"/>
                <w:noProof/>
                <w:sz w:val="20"/>
                <w:szCs w:val="20"/>
                <w:lang w:eastAsia="en-US"/>
              </w:rPr>
              <w:t>norodno</w:t>
            </w:r>
            <w:r w:rsidRPr="002E1B40">
              <w:rPr>
                <w:rStyle w:val="Hipercze"/>
                <w:rFonts w:ascii="Arial" w:eastAsia="TimesNewRoman" w:hAnsi="Arial" w:cs="Arial"/>
                <w:noProof/>
                <w:sz w:val="20"/>
                <w:szCs w:val="20"/>
                <w:lang w:eastAsia="en-US"/>
              </w:rPr>
              <w:t>ś</w:t>
            </w:r>
            <w:r w:rsidRPr="002E1B40">
              <w:rPr>
                <w:rStyle w:val="Hipercze"/>
                <w:rFonts w:ascii="Arial" w:eastAsiaTheme="minorHAnsi" w:hAnsi="Arial" w:cs="Arial"/>
                <w:noProof/>
                <w:sz w:val="20"/>
                <w:szCs w:val="20"/>
                <w:lang w:eastAsia="en-US"/>
              </w:rPr>
              <w:t>ci biologicznej, wykorzystywaniu zasobów naturalnych, w tym gleby, wody i powierzchni ziemi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_Toc491244933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27</w:t>
            </w:r>
            <w:r w:rsidRPr="002E1B40">
              <w:rPr>
                <w:rFonts w:ascii="Arial" w:hAnsi="Arial" w:cs="Arial"/>
                <w:noProof/>
                <w:webHidden/>
                <w:sz w:val="20"/>
                <w:szCs w:val="20"/>
              </w:rPr>
              <w:fldChar w:fldCharType="end"/>
            </w:r>
          </w:hyperlink>
        </w:p>
        <w:p w14:paraId="022AF49B" w14:textId="4DC12A96"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4" w:history="1">
            <w:r w:rsidRPr="002E1B40">
              <w:rPr>
                <w:rStyle w:val="Hipercze"/>
                <w:rFonts w:ascii="Arial" w:eastAsiaTheme="minorHAnsi" w:hAnsi="Arial" w:cs="Arial"/>
                <w:noProof/>
                <w:sz w:val="20"/>
                <w:szCs w:val="20"/>
                <w:lang w:eastAsia="en-US"/>
              </w:rPr>
              <w:t>2.5. Informacje o zapotrzebowaniu na energi</w:t>
            </w:r>
            <w:r w:rsidRPr="002E1B40">
              <w:rPr>
                <w:rStyle w:val="Hipercze"/>
                <w:rFonts w:ascii="Arial" w:eastAsia="TimesNewRoman" w:hAnsi="Arial" w:cs="Arial"/>
                <w:noProof/>
                <w:sz w:val="20"/>
                <w:szCs w:val="20"/>
                <w:lang w:eastAsia="en-US"/>
              </w:rPr>
              <w:t xml:space="preserve">ę </w:t>
            </w:r>
            <w:r w:rsidRPr="002E1B40">
              <w:rPr>
                <w:rStyle w:val="Hipercze"/>
                <w:rFonts w:ascii="Arial" w:eastAsiaTheme="minorHAnsi" w:hAnsi="Arial" w:cs="Arial"/>
                <w:noProof/>
                <w:sz w:val="20"/>
                <w:szCs w:val="20"/>
                <w:lang w:eastAsia="en-US"/>
              </w:rPr>
              <w:t>i jej zu</w:t>
            </w:r>
            <w:r w:rsidRPr="002E1B40">
              <w:rPr>
                <w:rStyle w:val="Hipercze"/>
                <w:rFonts w:ascii="Arial" w:eastAsia="TimesNewRoman" w:hAnsi="Arial" w:cs="Arial"/>
                <w:noProof/>
                <w:sz w:val="20"/>
                <w:szCs w:val="20"/>
                <w:lang w:eastAsia="en-US"/>
              </w:rPr>
              <w:t>ż</w:t>
            </w:r>
            <w:r w:rsidRPr="002E1B40">
              <w:rPr>
                <w:rStyle w:val="Hipercze"/>
                <w:rFonts w:ascii="Arial" w:eastAsiaTheme="minorHAnsi" w:hAnsi="Arial" w:cs="Arial"/>
                <w:noProof/>
                <w:sz w:val="20"/>
                <w:szCs w:val="20"/>
                <w:lang w:eastAsia="en-US"/>
              </w:rPr>
              <w:t>yciu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30</w:t>
            </w:r>
            <w:r w:rsidRPr="002E1B40">
              <w:rPr>
                <w:rFonts w:ascii="Arial" w:hAnsi="Arial" w:cs="Arial"/>
                <w:noProof/>
                <w:webHidden/>
                <w:sz w:val="20"/>
                <w:szCs w:val="20"/>
              </w:rPr>
              <w:fldChar w:fldCharType="end"/>
            </w:r>
          </w:hyperlink>
        </w:p>
        <w:p w14:paraId="44F69216" w14:textId="3449AA18"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5" w:history="1">
            <w:r w:rsidRPr="002E1B40">
              <w:rPr>
                <w:rStyle w:val="Hipercze"/>
                <w:rFonts w:ascii="Arial" w:eastAsia="Arial Unicode MS" w:hAnsi="Arial" w:cs="Arial"/>
                <w:noProof/>
                <w:sz w:val="20"/>
                <w:szCs w:val="20"/>
              </w:rPr>
              <w:t>2.6. Prace rozbiórkowe dotyczące przedsięwzięć mogących znacząco oddziaływać na środowisko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_Toc491244935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30</w:t>
            </w:r>
            <w:r w:rsidRPr="002E1B40">
              <w:rPr>
                <w:rFonts w:ascii="Arial" w:hAnsi="Arial" w:cs="Arial"/>
                <w:noProof/>
                <w:webHidden/>
                <w:sz w:val="20"/>
                <w:szCs w:val="20"/>
              </w:rPr>
              <w:fldChar w:fldCharType="end"/>
            </w:r>
          </w:hyperlink>
        </w:p>
        <w:p w14:paraId="424F1D2D" w14:textId="2712871D"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6" w:history="1">
            <w:r w:rsidRPr="002E1B40">
              <w:rPr>
                <w:rStyle w:val="Hipercze"/>
                <w:rFonts w:ascii="Arial" w:eastAsiaTheme="minorHAnsi" w:hAnsi="Arial" w:cs="Arial"/>
                <w:noProof/>
                <w:sz w:val="20"/>
                <w:szCs w:val="20"/>
                <w:lang w:eastAsia="en-US"/>
              </w:rPr>
              <w:t>2.7. Ocenione w oparciu o wiedz</w:t>
            </w:r>
            <w:r w:rsidRPr="002E1B40">
              <w:rPr>
                <w:rStyle w:val="Hipercze"/>
                <w:rFonts w:ascii="Arial" w:eastAsia="TimesNewRoman" w:hAnsi="Arial" w:cs="Arial"/>
                <w:noProof/>
                <w:sz w:val="20"/>
                <w:szCs w:val="20"/>
                <w:lang w:eastAsia="en-US"/>
              </w:rPr>
              <w:t xml:space="preserve">ę </w:t>
            </w:r>
            <w:r w:rsidRPr="002E1B40">
              <w:rPr>
                <w:rStyle w:val="Hipercze"/>
                <w:rFonts w:ascii="Arial" w:eastAsiaTheme="minorHAnsi" w:hAnsi="Arial" w:cs="Arial"/>
                <w:noProof/>
                <w:sz w:val="20"/>
                <w:szCs w:val="20"/>
                <w:lang w:eastAsia="en-US"/>
              </w:rPr>
              <w:t>naukow</w:t>
            </w:r>
            <w:r w:rsidRPr="002E1B40">
              <w:rPr>
                <w:rStyle w:val="Hipercze"/>
                <w:rFonts w:ascii="Arial" w:eastAsia="TimesNewRoman" w:hAnsi="Arial" w:cs="Arial"/>
                <w:noProof/>
                <w:sz w:val="20"/>
                <w:szCs w:val="20"/>
                <w:lang w:eastAsia="en-US"/>
              </w:rPr>
              <w:t xml:space="preserve">ą </w:t>
            </w:r>
            <w:r w:rsidRPr="002E1B40">
              <w:rPr>
                <w:rStyle w:val="Hipercze"/>
                <w:rFonts w:ascii="Arial" w:eastAsiaTheme="minorHAnsi" w:hAnsi="Arial" w:cs="Arial"/>
                <w:noProof/>
                <w:sz w:val="20"/>
                <w:szCs w:val="20"/>
                <w:lang w:eastAsia="en-US"/>
              </w:rPr>
              <w:t>ryzyko wyst</w:t>
            </w:r>
            <w:r w:rsidRPr="002E1B40">
              <w:rPr>
                <w:rStyle w:val="Hipercze"/>
                <w:rFonts w:ascii="Arial" w:eastAsia="TimesNewRoman" w:hAnsi="Arial" w:cs="Arial"/>
                <w:noProof/>
                <w:sz w:val="20"/>
                <w:szCs w:val="20"/>
                <w:lang w:eastAsia="en-US"/>
              </w:rPr>
              <w:t>ą</w:t>
            </w:r>
            <w:r w:rsidRPr="002E1B40">
              <w:rPr>
                <w:rStyle w:val="Hipercze"/>
                <w:rFonts w:ascii="Arial" w:eastAsiaTheme="minorHAnsi" w:hAnsi="Arial" w:cs="Arial"/>
                <w:noProof/>
                <w:sz w:val="20"/>
                <w:szCs w:val="20"/>
                <w:lang w:eastAsia="en-US"/>
              </w:rPr>
              <w:t>pienia powa</w:t>
            </w:r>
            <w:r w:rsidRPr="002E1B40">
              <w:rPr>
                <w:rStyle w:val="Hipercze"/>
                <w:rFonts w:ascii="Arial" w:eastAsia="TimesNewRoman" w:hAnsi="Arial" w:cs="Arial"/>
                <w:noProof/>
                <w:sz w:val="20"/>
                <w:szCs w:val="20"/>
                <w:lang w:eastAsia="en-US"/>
              </w:rPr>
              <w:t>ż</w:t>
            </w:r>
            <w:r w:rsidRPr="002E1B40">
              <w:rPr>
                <w:rStyle w:val="Hipercze"/>
                <w:rFonts w:ascii="Arial" w:eastAsiaTheme="minorHAnsi" w:hAnsi="Arial" w:cs="Arial"/>
                <w:noProof/>
                <w:sz w:val="20"/>
                <w:szCs w:val="20"/>
                <w:lang w:eastAsia="en-US"/>
              </w:rPr>
              <w:t>nych awarii lub katastrof naturalnych i budowlanych, przy uwzgl</w:t>
            </w:r>
            <w:r w:rsidRPr="002E1B40">
              <w:rPr>
                <w:rStyle w:val="Hipercze"/>
                <w:rFonts w:ascii="Arial" w:eastAsia="TimesNewRoman" w:hAnsi="Arial" w:cs="Arial"/>
                <w:noProof/>
                <w:sz w:val="20"/>
                <w:szCs w:val="20"/>
                <w:lang w:eastAsia="en-US"/>
              </w:rPr>
              <w:t>ę</w:t>
            </w:r>
            <w:r w:rsidRPr="002E1B40">
              <w:rPr>
                <w:rStyle w:val="Hipercze"/>
                <w:rFonts w:ascii="Arial" w:eastAsiaTheme="minorHAnsi" w:hAnsi="Arial" w:cs="Arial"/>
                <w:noProof/>
                <w:sz w:val="20"/>
                <w:szCs w:val="20"/>
                <w:lang w:eastAsia="en-US"/>
              </w:rPr>
              <w:t>dnieniu u</w:t>
            </w:r>
            <w:r w:rsidRPr="002E1B40">
              <w:rPr>
                <w:rStyle w:val="Hipercze"/>
                <w:rFonts w:ascii="Arial" w:eastAsia="TimesNewRoman" w:hAnsi="Arial" w:cs="Arial"/>
                <w:noProof/>
                <w:sz w:val="20"/>
                <w:szCs w:val="20"/>
                <w:lang w:eastAsia="en-US"/>
              </w:rPr>
              <w:t>ż</w:t>
            </w:r>
            <w:r w:rsidRPr="002E1B40">
              <w:rPr>
                <w:rStyle w:val="Hipercze"/>
                <w:rFonts w:ascii="Arial" w:eastAsiaTheme="minorHAnsi" w:hAnsi="Arial" w:cs="Arial"/>
                <w:noProof/>
                <w:sz w:val="20"/>
                <w:szCs w:val="20"/>
                <w:lang w:eastAsia="en-US"/>
              </w:rPr>
              <w:t>ywanych substancji i stosowanych technologii, w tym ryzyko zwi</w:t>
            </w:r>
            <w:r w:rsidRPr="002E1B40">
              <w:rPr>
                <w:rStyle w:val="Hipercze"/>
                <w:rFonts w:ascii="Arial" w:eastAsia="TimesNewRoman" w:hAnsi="Arial" w:cs="Arial"/>
                <w:noProof/>
                <w:sz w:val="20"/>
                <w:szCs w:val="20"/>
                <w:lang w:eastAsia="en-US"/>
              </w:rPr>
              <w:t>ą</w:t>
            </w:r>
            <w:r w:rsidRPr="002E1B40">
              <w:rPr>
                <w:rStyle w:val="Hipercze"/>
                <w:rFonts w:ascii="Arial" w:eastAsiaTheme="minorHAnsi" w:hAnsi="Arial" w:cs="Arial"/>
                <w:noProof/>
                <w:sz w:val="20"/>
                <w:szCs w:val="20"/>
                <w:lang w:eastAsia="en-US"/>
              </w:rPr>
              <w:t>zane ze zmian</w:t>
            </w:r>
            <w:r w:rsidRPr="002E1B40">
              <w:rPr>
                <w:rStyle w:val="Hipercze"/>
                <w:rFonts w:ascii="Arial" w:eastAsia="TimesNewRoman" w:hAnsi="Arial" w:cs="Arial"/>
                <w:noProof/>
                <w:sz w:val="20"/>
                <w:szCs w:val="20"/>
                <w:lang w:eastAsia="en-US"/>
              </w:rPr>
              <w:t xml:space="preserve">ą </w:t>
            </w:r>
            <w:r w:rsidRPr="002E1B40">
              <w:rPr>
                <w:rStyle w:val="Hipercze"/>
                <w:rFonts w:ascii="Arial" w:eastAsiaTheme="minorHAnsi" w:hAnsi="Arial" w:cs="Arial"/>
                <w:noProof/>
                <w:sz w:val="20"/>
                <w:szCs w:val="20"/>
                <w:lang w:eastAsia="en-US"/>
              </w:rPr>
              <w:t>klimatu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_Toc491244936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30</w:t>
            </w:r>
            <w:r w:rsidRPr="002E1B40">
              <w:rPr>
                <w:rFonts w:ascii="Arial" w:hAnsi="Arial" w:cs="Arial"/>
                <w:noProof/>
                <w:webHidden/>
                <w:sz w:val="20"/>
                <w:szCs w:val="20"/>
              </w:rPr>
              <w:fldChar w:fldCharType="end"/>
            </w:r>
          </w:hyperlink>
        </w:p>
        <w:p w14:paraId="701F2741" w14:textId="115984EC"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37" w:history="1">
            <w:r w:rsidRPr="002E1B40">
              <w:rPr>
                <w:rStyle w:val="Hipercze"/>
                <w:rFonts w:ascii="Arial" w:hAnsi="Arial" w:cs="Arial"/>
                <w:noProof/>
                <w:sz w:val="20"/>
                <w:szCs w:val="20"/>
              </w:rPr>
              <w:t xml:space="preserve">3. Opis elementów przyrodniczych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rodowiska obj</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tych zakresem przewidywanego oddziaływania 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 xml:space="preserve">cia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34</w:t>
            </w:r>
            <w:r w:rsidRPr="002E1B40">
              <w:rPr>
                <w:rFonts w:ascii="Arial" w:hAnsi="Arial" w:cs="Arial"/>
                <w:noProof/>
                <w:webHidden/>
                <w:sz w:val="20"/>
                <w:szCs w:val="20"/>
              </w:rPr>
              <w:fldChar w:fldCharType="end"/>
            </w:r>
          </w:hyperlink>
        </w:p>
        <w:p w14:paraId="7631D5A2" w14:textId="507192EB"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8" w:history="1">
            <w:r w:rsidRPr="002E1B40">
              <w:rPr>
                <w:rStyle w:val="Hipercze"/>
                <w:rFonts w:ascii="Arial" w:eastAsiaTheme="minorHAnsi" w:hAnsi="Arial" w:cs="Arial"/>
                <w:noProof/>
                <w:sz w:val="20"/>
                <w:szCs w:val="20"/>
                <w:lang w:eastAsia="en-US"/>
              </w:rPr>
              <w:t xml:space="preserve">3.1. </w:t>
            </w:r>
            <w:r w:rsidRPr="002E1B40">
              <w:rPr>
                <w:rStyle w:val="Hipercze"/>
                <w:rFonts w:ascii="Arial" w:hAnsi="Arial" w:cs="Arial"/>
                <w:noProof/>
                <w:sz w:val="20"/>
                <w:szCs w:val="20"/>
              </w:rPr>
              <w:t>Warunki geograficzne, geologiczne i hydrogeologiczne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_Toc491244938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34</w:t>
            </w:r>
            <w:r w:rsidRPr="002E1B40">
              <w:rPr>
                <w:rFonts w:ascii="Arial" w:hAnsi="Arial" w:cs="Arial"/>
                <w:noProof/>
                <w:webHidden/>
                <w:sz w:val="20"/>
                <w:szCs w:val="20"/>
              </w:rPr>
              <w:fldChar w:fldCharType="end"/>
            </w:r>
          </w:hyperlink>
        </w:p>
        <w:p w14:paraId="70DD8CC7" w14:textId="0D406137"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39" w:history="1">
            <w:r w:rsidRPr="002E1B40">
              <w:rPr>
                <w:rStyle w:val="Hipercze"/>
                <w:rFonts w:ascii="Arial" w:eastAsiaTheme="minorHAnsi" w:hAnsi="Arial" w:cs="Arial"/>
                <w:noProof/>
                <w:sz w:val="20"/>
                <w:szCs w:val="20"/>
                <w:lang w:eastAsia="en-US"/>
              </w:rPr>
              <w:t xml:space="preserve">3.2. Elementy </w:t>
            </w:r>
            <w:r w:rsidRPr="002E1B40">
              <w:rPr>
                <w:rStyle w:val="Hipercze"/>
                <w:rFonts w:ascii="Arial" w:eastAsia="TimesNewRoman" w:hAnsi="Arial" w:cs="Arial"/>
                <w:noProof/>
                <w:sz w:val="20"/>
                <w:szCs w:val="20"/>
                <w:lang w:eastAsia="en-US"/>
              </w:rPr>
              <w:t>ś</w:t>
            </w:r>
            <w:r w:rsidRPr="002E1B40">
              <w:rPr>
                <w:rStyle w:val="Hipercze"/>
                <w:rFonts w:ascii="Arial" w:eastAsiaTheme="minorHAnsi" w:hAnsi="Arial" w:cs="Arial"/>
                <w:noProof/>
                <w:sz w:val="20"/>
                <w:szCs w:val="20"/>
                <w:lang w:eastAsia="en-US"/>
              </w:rPr>
              <w:t>rodowiska obj</w:t>
            </w:r>
            <w:r w:rsidRPr="002E1B40">
              <w:rPr>
                <w:rStyle w:val="Hipercze"/>
                <w:rFonts w:ascii="Arial" w:eastAsia="TimesNewRoman" w:hAnsi="Arial" w:cs="Arial"/>
                <w:noProof/>
                <w:sz w:val="20"/>
                <w:szCs w:val="20"/>
                <w:lang w:eastAsia="en-US"/>
              </w:rPr>
              <w:t>ę</w:t>
            </w:r>
            <w:r w:rsidRPr="002E1B40">
              <w:rPr>
                <w:rStyle w:val="Hipercze"/>
                <w:rFonts w:ascii="Arial" w:eastAsiaTheme="minorHAnsi" w:hAnsi="Arial" w:cs="Arial"/>
                <w:noProof/>
                <w:sz w:val="20"/>
                <w:szCs w:val="20"/>
                <w:lang w:eastAsia="en-US"/>
              </w:rPr>
              <w:t>te ochron</w:t>
            </w:r>
            <w:r w:rsidRPr="002E1B40">
              <w:rPr>
                <w:rStyle w:val="Hipercze"/>
                <w:rFonts w:ascii="Arial" w:eastAsia="TimesNewRoman" w:hAnsi="Arial" w:cs="Arial"/>
                <w:noProof/>
                <w:sz w:val="20"/>
                <w:szCs w:val="20"/>
                <w:lang w:eastAsia="en-US"/>
              </w:rPr>
              <w:t xml:space="preserve">ą </w:t>
            </w:r>
            <w:r w:rsidRPr="002E1B40">
              <w:rPr>
                <w:rStyle w:val="Hipercze"/>
                <w:rFonts w:ascii="Arial" w:eastAsiaTheme="minorHAnsi" w:hAnsi="Arial" w:cs="Arial"/>
                <w:noProof/>
                <w:sz w:val="20"/>
                <w:szCs w:val="20"/>
                <w:lang w:eastAsia="en-US"/>
              </w:rPr>
              <w:t>na podstawie ustawy z dnia  16 kwietnia 2004 r. o ochronie przyrody oraz korytarzy ekologicznych  w rozumieniu tej ustawy</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_Toc491244939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39</w:t>
            </w:r>
            <w:r w:rsidRPr="002E1B40">
              <w:rPr>
                <w:rFonts w:ascii="Arial" w:hAnsi="Arial" w:cs="Arial"/>
                <w:noProof/>
                <w:webHidden/>
                <w:sz w:val="20"/>
                <w:szCs w:val="20"/>
              </w:rPr>
              <w:fldChar w:fldCharType="end"/>
            </w:r>
          </w:hyperlink>
        </w:p>
        <w:p w14:paraId="7E6EA1E7" w14:textId="5DF655AA"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40" w:history="1">
            <w:r w:rsidRPr="002E1B40">
              <w:rPr>
                <w:rStyle w:val="Hipercze"/>
                <w:rFonts w:ascii="Arial" w:eastAsiaTheme="minorHAnsi" w:hAnsi="Arial" w:cs="Arial"/>
                <w:noProof/>
                <w:sz w:val="20"/>
                <w:szCs w:val="20"/>
                <w:lang w:eastAsia="en-US"/>
              </w:rPr>
              <w:t>3.3. Wła</w:t>
            </w:r>
            <w:r w:rsidRPr="002E1B40">
              <w:rPr>
                <w:rStyle w:val="Hipercze"/>
                <w:rFonts w:ascii="Arial" w:eastAsia="TimesNewRoman" w:hAnsi="Arial" w:cs="Arial"/>
                <w:noProof/>
                <w:sz w:val="20"/>
                <w:szCs w:val="20"/>
                <w:lang w:eastAsia="en-US"/>
              </w:rPr>
              <w:t>ś</w:t>
            </w:r>
            <w:r w:rsidRPr="002E1B40">
              <w:rPr>
                <w:rStyle w:val="Hipercze"/>
                <w:rFonts w:ascii="Arial" w:eastAsiaTheme="minorHAnsi" w:hAnsi="Arial" w:cs="Arial"/>
                <w:noProof/>
                <w:sz w:val="20"/>
                <w:szCs w:val="20"/>
                <w:lang w:eastAsia="en-US"/>
              </w:rPr>
              <w:t>ciwo</w:t>
            </w:r>
            <w:r w:rsidRPr="002E1B40">
              <w:rPr>
                <w:rStyle w:val="Hipercze"/>
                <w:rFonts w:ascii="Arial" w:eastAsia="TimesNewRoman" w:hAnsi="Arial" w:cs="Arial"/>
                <w:noProof/>
                <w:sz w:val="20"/>
                <w:szCs w:val="20"/>
                <w:lang w:eastAsia="en-US"/>
              </w:rPr>
              <w:t>ś</w:t>
            </w:r>
            <w:r w:rsidRPr="002E1B40">
              <w:rPr>
                <w:rStyle w:val="Hipercze"/>
                <w:rFonts w:ascii="Arial" w:eastAsiaTheme="minorHAnsi" w:hAnsi="Arial" w:cs="Arial"/>
                <w:noProof/>
                <w:sz w:val="20"/>
                <w:szCs w:val="20"/>
                <w:lang w:eastAsia="en-US"/>
              </w:rPr>
              <w:t>ci hydromorfologiczne, fizykochemiczne, biologiczne  i chemiczne wód</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_Toc491244940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47</w:t>
            </w:r>
            <w:r w:rsidRPr="002E1B40">
              <w:rPr>
                <w:rFonts w:ascii="Arial" w:hAnsi="Arial" w:cs="Arial"/>
                <w:noProof/>
                <w:webHidden/>
                <w:sz w:val="20"/>
                <w:szCs w:val="20"/>
              </w:rPr>
              <w:fldChar w:fldCharType="end"/>
            </w:r>
          </w:hyperlink>
        </w:p>
        <w:p w14:paraId="7546259B" w14:textId="365DA553" w:rsidR="00D10AC3" w:rsidRPr="002E1B40" w:rsidRDefault="00D10AC3" w:rsidP="002E1B40">
          <w:pPr>
            <w:pStyle w:val="Spistreci3"/>
            <w:rPr>
              <w:rFonts w:ascii="Arial" w:eastAsiaTheme="minorEastAsia" w:hAnsi="Arial" w:cs="Arial"/>
              <w:sz w:val="20"/>
              <w:szCs w:val="20"/>
              <w:lang w:eastAsia="pl-PL"/>
            </w:rPr>
          </w:pPr>
          <w:hyperlink w:anchor="_Toc491244941" w:history="1">
            <w:r w:rsidRPr="002E1B40">
              <w:rPr>
                <w:rStyle w:val="Hipercze"/>
                <w:rFonts w:ascii="Arial" w:eastAsia="Arial Unicode MS" w:hAnsi="Arial" w:cs="Arial"/>
                <w:sz w:val="20"/>
                <w:szCs w:val="20"/>
              </w:rPr>
              <w:t>3.3.1. Wody powierzchniowe</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_Toc491244941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47</w:t>
            </w:r>
            <w:r w:rsidRPr="002E1B40">
              <w:rPr>
                <w:rFonts w:ascii="Arial" w:hAnsi="Arial" w:cs="Arial"/>
                <w:webHidden/>
                <w:sz w:val="20"/>
                <w:szCs w:val="20"/>
              </w:rPr>
              <w:fldChar w:fldCharType="end"/>
            </w:r>
          </w:hyperlink>
        </w:p>
        <w:p w14:paraId="1F1DB3E8" w14:textId="1FE0C759" w:rsidR="00D10AC3" w:rsidRPr="002E1B40" w:rsidRDefault="00D10AC3" w:rsidP="002E1B40">
          <w:pPr>
            <w:pStyle w:val="Spistreci3"/>
            <w:rPr>
              <w:rFonts w:ascii="Arial" w:eastAsiaTheme="minorEastAsia" w:hAnsi="Arial" w:cs="Arial"/>
              <w:sz w:val="20"/>
              <w:szCs w:val="20"/>
              <w:lang w:eastAsia="pl-PL"/>
            </w:rPr>
          </w:pPr>
          <w:hyperlink w:anchor="_Toc491244942" w:history="1">
            <w:r w:rsidRPr="002E1B40">
              <w:rPr>
                <w:rStyle w:val="Hipercze"/>
                <w:rFonts w:ascii="Arial" w:eastAsia="Arial Unicode MS" w:hAnsi="Arial" w:cs="Arial"/>
                <w:sz w:val="20"/>
                <w:szCs w:val="20"/>
              </w:rPr>
              <w:t>3.3.2. Wody podziemne</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_Toc491244942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50</w:t>
            </w:r>
            <w:r w:rsidRPr="002E1B40">
              <w:rPr>
                <w:rFonts w:ascii="Arial" w:hAnsi="Arial" w:cs="Arial"/>
                <w:webHidden/>
                <w:sz w:val="20"/>
                <w:szCs w:val="20"/>
              </w:rPr>
              <w:fldChar w:fldCharType="end"/>
            </w:r>
          </w:hyperlink>
        </w:p>
        <w:p w14:paraId="518B83DA" w14:textId="44F3D425" w:rsidR="00D10AC3" w:rsidRPr="002E1B40" w:rsidRDefault="00D10AC3" w:rsidP="002E1B40">
          <w:pPr>
            <w:pStyle w:val="Spistreci3"/>
            <w:rPr>
              <w:rFonts w:ascii="Arial" w:eastAsiaTheme="minorEastAsia" w:hAnsi="Arial" w:cs="Arial"/>
              <w:sz w:val="20"/>
              <w:szCs w:val="20"/>
              <w:lang w:eastAsia="pl-PL"/>
            </w:rPr>
          </w:pPr>
          <w:hyperlink w:anchor="_Toc491244943" w:history="1">
            <w:r w:rsidRPr="002E1B40">
              <w:rPr>
                <w:rStyle w:val="Hipercze"/>
                <w:rFonts w:ascii="Arial" w:eastAsiaTheme="minorHAnsi" w:hAnsi="Arial" w:cs="Arial"/>
                <w:sz w:val="20"/>
                <w:szCs w:val="20"/>
                <w:lang w:eastAsia="en-US"/>
              </w:rPr>
              <w:t xml:space="preserve">3.3.3. </w:t>
            </w:r>
            <w:r w:rsidRPr="002E1B40">
              <w:rPr>
                <w:rStyle w:val="Hipercze"/>
                <w:rFonts w:ascii="Arial" w:eastAsia="Arial Unicode MS" w:hAnsi="Arial" w:cs="Arial"/>
                <w:sz w:val="20"/>
                <w:szCs w:val="20"/>
              </w:rPr>
              <w:t>Warunki korzystania z wód regionu wodnego. Wpływ przedsięwzięcia na cele środowiskowe w Planie Gospodarowania Wodami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_Toc491244943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52</w:t>
            </w:r>
            <w:r w:rsidRPr="002E1B40">
              <w:rPr>
                <w:rFonts w:ascii="Arial" w:hAnsi="Arial" w:cs="Arial"/>
                <w:webHidden/>
                <w:sz w:val="20"/>
                <w:szCs w:val="20"/>
              </w:rPr>
              <w:fldChar w:fldCharType="end"/>
            </w:r>
          </w:hyperlink>
        </w:p>
        <w:p w14:paraId="704E215A" w14:textId="0109E631"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44" w:history="1">
            <w:r w:rsidRPr="002E1B40">
              <w:rPr>
                <w:rStyle w:val="Hipercze"/>
                <w:rFonts w:ascii="Arial" w:hAnsi="Arial" w:cs="Arial"/>
                <w:noProof/>
                <w:sz w:val="20"/>
                <w:szCs w:val="20"/>
              </w:rPr>
              <w:t>4. Opis istniej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w s</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siedztwie lub w bezpo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rednim zasi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gu oddziaływania 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zabytków chronionych na podstawie przepisów  o ochronie zabytków i opiece nad zabytkami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58</w:t>
            </w:r>
            <w:r w:rsidRPr="002E1B40">
              <w:rPr>
                <w:rFonts w:ascii="Arial" w:hAnsi="Arial" w:cs="Arial"/>
                <w:noProof/>
                <w:webHidden/>
                <w:sz w:val="20"/>
                <w:szCs w:val="20"/>
              </w:rPr>
              <w:fldChar w:fldCharType="end"/>
            </w:r>
          </w:hyperlink>
        </w:p>
        <w:p w14:paraId="00626DC3" w14:textId="23C613C8"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45" w:history="1">
            <w:r w:rsidRPr="002E1B40">
              <w:rPr>
                <w:rStyle w:val="Hipercze"/>
                <w:rFonts w:ascii="Arial" w:hAnsi="Arial" w:cs="Arial"/>
                <w:noProof/>
                <w:sz w:val="20"/>
                <w:szCs w:val="20"/>
              </w:rPr>
              <w:t>5. Opis krajobrazu, w którym dane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cie ma by</w:t>
            </w:r>
            <w:r w:rsidRPr="002E1B40">
              <w:rPr>
                <w:rStyle w:val="Hipercze"/>
                <w:rFonts w:ascii="Arial" w:eastAsia="TimesNewRoman" w:hAnsi="Arial" w:cs="Arial"/>
                <w:noProof/>
                <w:sz w:val="20"/>
                <w:szCs w:val="20"/>
              </w:rPr>
              <w:t xml:space="preserve">ć </w:t>
            </w:r>
            <w:r w:rsidRPr="002E1B40">
              <w:rPr>
                <w:rStyle w:val="Hipercze"/>
                <w:rFonts w:ascii="Arial" w:hAnsi="Arial" w:cs="Arial"/>
                <w:noProof/>
                <w:sz w:val="20"/>
                <w:szCs w:val="20"/>
              </w:rPr>
              <w:t>zlokalizowane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_Toc491244945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59</w:t>
            </w:r>
            <w:r w:rsidRPr="002E1B40">
              <w:rPr>
                <w:rFonts w:ascii="Arial" w:hAnsi="Arial" w:cs="Arial"/>
                <w:noProof/>
                <w:webHidden/>
                <w:sz w:val="20"/>
                <w:szCs w:val="20"/>
              </w:rPr>
              <w:fldChar w:fldCharType="end"/>
            </w:r>
          </w:hyperlink>
        </w:p>
        <w:p w14:paraId="5B199340" w14:textId="4EC8CF79"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46" w:history="1">
            <w:r w:rsidRPr="002E1B40">
              <w:rPr>
                <w:rStyle w:val="Hipercze"/>
                <w:rFonts w:ascii="Arial" w:hAnsi="Arial" w:cs="Arial"/>
                <w:noProof/>
                <w:sz w:val="20"/>
                <w:szCs w:val="20"/>
              </w:rPr>
              <w:t>6. Informacje na temat powi</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za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z innymi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ciami, w szczególno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ci kumulowania si</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oddziaływa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 xml:space="preserve">ęć </w:t>
            </w:r>
            <w:r w:rsidRPr="002E1B40">
              <w:rPr>
                <w:rStyle w:val="Hipercze"/>
                <w:rFonts w:ascii="Arial" w:hAnsi="Arial" w:cs="Arial"/>
                <w:noProof/>
                <w:sz w:val="20"/>
                <w:szCs w:val="20"/>
              </w:rPr>
              <w:t>realizowanych, zrealizowanych lub planowanych, dla których wydano decyzj</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 xml:space="preserve">o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rodowiskowych uwarunkowaniach, znajduj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si</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na terenie, na którym planuje si</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realizacj</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oraz w obszarze oddziaływania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lub których oddziaływania mieszcz</w:t>
            </w:r>
            <w:r w:rsidRPr="002E1B40">
              <w:rPr>
                <w:rStyle w:val="Hipercze"/>
                <w:rFonts w:ascii="Arial" w:eastAsia="TimesNewRoman" w:hAnsi="Arial" w:cs="Arial"/>
                <w:noProof/>
                <w:sz w:val="20"/>
                <w:szCs w:val="20"/>
              </w:rPr>
              <w:t xml:space="preserve">ą </w:t>
            </w:r>
            <w:r w:rsidRPr="002E1B40">
              <w:rPr>
                <w:rStyle w:val="Hipercze"/>
                <w:rFonts w:ascii="Arial" w:hAnsi="Arial" w:cs="Arial"/>
                <w:noProof/>
                <w:sz w:val="20"/>
                <w:szCs w:val="20"/>
              </w:rPr>
              <w:t>si</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w obszarze oddziaływania 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 w zakresie, w jakim ich oddziaływania mog</w:t>
            </w:r>
            <w:r w:rsidRPr="002E1B40">
              <w:rPr>
                <w:rStyle w:val="Hipercze"/>
                <w:rFonts w:ascii="Arial" w:eastAsia="TimesNewRoman" w:hAnsi="Arial" w:cs="Arial"/>
                <w:noProof/>
                <w:sz w:val="20"/>
                <w:szCs w:val="20"/>
              </w:rPr>
              <w:t xml:space="preserve">ą </w:t>
            </w:r>
            <w:r w:rsidRPr="002E1B40">
              <w:rPr>
                <w:rStyle w:val="Hipercze"/>
                <w:rFonts w:ascii="Arial" w:hAnsi="Arial" w:cs="Arial"/>
                <w:noProof/>
                <w:sz w:val="20"/>
                <w:szCs w:val="20"/>
              </w:rPr>
              <w:t>prowadzi</w:t>
            </w:r>
            <w:r w:rsidRPr="002E1B40">
              <w:rPr>
                <w:rStyle w:val="Hipercze"/>
                <w:rFonts w:ascii="Arial" w:eastAsia="TimesNewRoman" w:hAnsi="Arial" w:cs="Arial"/>
                <w:noProof/>
                <w:sz w:val="20"/>
                <w:szCs w:val="20"/>
              </w:rPr>
              <w:t xml:space="preserve">ć </w:t>
            </w:r>
            <w:r w:rsidRPr="002E1B40">
              <w:rPr>
                <w:rStyle w:val="Hipercze"/>
                <w:rFonts w:ascii="Arial" w:hAnsi="Arial" w:cs="Arial"/>
                <w:noProof/>
                <w:sz w:val="20"/>
                <w:szCs w:val="20"/>
              </w:rPr>
              <w:t>do skumulowania oddziaływa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z planowanym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ciem</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_Toc491244946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63</w:t>
            </w:r>
            <w:r w:rsidRPr="002E1B40">
              <w:rPr>
                <w:rFonts w:ascii="Arial" w:hAnsi="Arial" w:cs="Arial"/>
                <w:noProof/>
                <w:webHidden/>
                <w:sz w:val="20"/>
                <w:szCs w:val="20"/>
              </w:rPr>
              <w:fldChar w:fldCharType="end"/>
            </w:r>
          </w:hyperlink>
        </w:p>
        <w:p w14:paraId="7F32EE0A" w14:textId="1A71792A"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47" w:history="1">
            <w:r w:rsidRPr="002E1B40">
              <w:rPr>
                <w:rStyle w:val="Hipercze"/>
                <w:rFonts w:ascii="Arial" w:hAnsi="Arial" w:cs="Arial"/>
                <w:noProof/>
                <w:sz w:val="20"/>
                <w:szCs w:val="20"/>
              </w:rPr>
              <w:t xml:space="preserve">7. Opis przewidywanych skutków dla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rodowiska w przypadku niepodejmowania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uwzgl</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dniaj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 dost</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 xml:space="preserve">pne informacje o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rodowisku oraz wiedz</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naukow</w:t>
            </w:r>
            <w:r w:rsidRPr="002E1B40">
              <w:rPr>
                <w:rStyle w:val="Hipercze"/>
                <w:rFonts w:ascii="Arial" w:eastAsia="TimesNewRoman" w:hAnsi="Arial" w:cs="Arial"/>
                <w:noProof/>
                <w:sz w:val="20"/>
                <w:szCs w:val="20"/>
              </w:rPr>
              <w:t>ą</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63</w:t>
            </w:r>
            <w:r w:rsidRPr="002E1B40">
              <w:rPr>
                <w:rFonts w:ascii="Arial" w:hAnsi="Arial" w:cs="Arial"/>
                <w:noProof/>
                <w:webHidden/>
                <w:sz w:val="20"/>
                <w:szCs w:val="20"/>
              </w:rPr>
              <w:fldChar w:fldCharType="end"/>
            </w:r>
          </w:hyperlink>
        </w:p>
        <w:p w14:paraId="5FE30485" w14:textId="150A8FA2"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48" w:history="1">
            <w:r w:rsidRPr="002E1B40">
              <w:rPr>
                <w:rStyle w:val="Hipercze"/>
                <w:rFonts w:ascii="Arial" w:hAnsi="Arial" w:cs="Arial"/>
                <w:noProof/>
                <w:sz w:val="20"/>
                <w:szCs w:val="20"/>
              </w:rPr>
              <w:t>8.  Opis wariantów uwzgl</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dniaj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 szczególne cechy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lub jego oddziaływania wraz z uzasadnieniem ich wyboru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_Toc491244948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64</w:t>
            </w:r>
            <w:r w:rsidRPr="002E1B40">
              <w:rPr>
                <w:rFonts w:ascii="Arial" w:hAnsi="Arial" w:cs="Arial"/>
                <w:noProof/>
                <w:webHidden/>
                <w:sz w:val="20"/>
                <w:szCs w:val="20"/>
              </w:rPr>
              <w:fldChar w:fldCharType="end"/>
            </w:r>
          </w:hyperlink>
        </w:p>
        <w:p w14:paraId="23314B25" w14:textId="78058FBA"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49" w:history="1">
            <w:r w:rsidRPr="002E1B40">
              <w:rPr>
                <w:rStyle w:val="Hipercze"/>
                <w:rFonts w:ascii="Arial" w:eastAsiaTheme="minorHAnsi" w:hAnsi="Arial" w:cs="Arial"/>
                <w:noProof/>
                <w:sz w:val="20"/>
                <w:szCs w:val="20"/>
              </w:rPr>
              <w:t>8.1. Wariant proponowany przez wnioskodawc</w:t>
            </w:r>
            <w:r w:rsidRPr="002E1B40">
              <w:rPr>
                <w:rStyle w:val="Hipercze"/>
                <w:rFonts w:ascii="Arial" w:eastAsia="TimesNewRoman" w:hAnsi="Arial" w:cs="Arial"/>
                <w:noProof/>
                <w:sz w:val="20"/>
                <w:szCs w:val="20"/>
              </w:rPr>
              <w:t xml:space="preserve">ę </w:t>
            </w:r>
            <w:r w:rsidRPr="002E1B40">
              <w:rPr>
                <w:rStyle w:val="Hipercze"/>
                <w:rFonts w:ascii="Arial" w:eastAsiaTheme="minorHAnsi" w:hAnsi="Arial" w:cs="Arial"/>
                <w:noProof/>
                <w:sz w:val="20"/>
                <w:szCs w:val="20"/>
              </w:rPr>
              <w:t>oraz racjonalny wariant alternatywny</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_Toc491244949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64</w:t>
            </w:r>
            <w:r w:rsidRPr="002E1B40">
              <w:rPr>
                <w:rFonts w:ascii="Arial" w:hAnsi="Arial" w:cs="Arial"/>
                <w:noProof/>
                <w:webHidden/>
                <w:sz w:val="20"/>
                <w:szCs w:val="20"/>
              </w:rPr>
              <w:fldChar w:fldCharType="end"/>
            </w:r>
          </w:hyperlink>
        </w:p>
        <w:p w14:paraId="351C8257" w14:textId="0F19C99E"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50" w:history="1">
            <w:r w:rsidRPr="002E1B40">
              <w:rPr>
                <w:rStyle w:val="Hipercze"/>
                <w:rFonts w:ascii="Arial" w:eastAsiaTheme="minorHAnsi" w:hAnsi="Arial" w:cs="Arial"/>
                <w:noProof/>
                <w:sz w:val="20"/>
                <w:szCs w:val="20"/>
              </w:rPr>
              <w:t xml:space="preserve">8.2. Racjonalny wariant najkorzystniejszy dla </w:t>
            </w:r>
            <w:r w:rsidRPr="002E1B40">
              <w:rPr>
                <w:rStyle w:val="Hipercze"/>
                <w:rFonts w:ascii="Arial" w:eastAsia="TimesNewRoman" w:hAnsi="Arial" w:cs="Arial"/>
                <w:noProof/>
                <w:sz w:val="20"/>
                <w:szCs w:val="20"/>
              </w:rPr>
              <w:t>ś</w:t>
            </w:r>
            <w:r w:rsidRPr="002E1B40">
              <w:rPr>
                <w:rStyle w:val="Hipercze"/>
                <w:rFonts w:ascii="Arial" w:eastAsiaTheme="minorHAnsi" w:hAnsi="Arial" w:cs="Arial"/>
                <w:noProof/>
                <w:sz w:val="20"/>
                <w:szCs w:val="20"/>
              </w:rPr>
              <w:t>rodowiska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_Toc491244950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66</w:t>
            </w:r>
            <w:r w:rsidRPr="002E1B40">
              <w:rPr>
                <w:rFonts w:ascii="Arial" w:hAnsi="Arial" w:cs="Arial"/>
                <w:noProof/>
                <w:webHidden/>
                <w:sz w:val="20"/>
                <w:szCs w:val="20"/>
              </w:rPr>
              <w:fldChar w:fldCharType="end"/>
            </w:r>
          </w:hyperlink>
        </w:p>
        <w:p w14:paraId="21C10A6A" w14:textId="3AAAA424"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51" w:history="1">
            <w:r w:rsidRPr="002E1B40">
              <w:rPr>
                <w:rStyle w:val="Hipercze"/>
                <w:rFonts w:ascii="Arial" w:eastAsiaTheme="minorHAnsi" w:hAnsi="Arial" w:cs="Arial"/>
                <w:noProof/>
                <w:sz w:val="20"/>
                <w:szCs w:val="20"/>
              </w:rPr>
              <w:t>8.3. Porównanie oddziaływa</w:t>
            </w:r>
            <w:r w:rsidRPr="002E1B40">
              <w:rPr>
                <w:rStyle w:val="Hipercze"/>
                <w:rFonts w:ascii="Arial" w:eastAsia="TimesNewRoman" w:hAnsi="Arial" w:cs="Arial"/>
                <w:noProof/>
                <w:sz w:val="20"/>
                <w:szCs w:val="20"/>
              </w:rPr>
              <w:t xml:space="preserve">ń </w:t>
            </w:r>
            <w:r w:rsidRPr="002E1B40">
              <w:rPr>
                <w:rStyle w:val="Hipercze"/>
                <w:rFonts w:ascii="Arial" w:eastAsiaTheme="minorHAnsi" w:hAnsi="Arial" w:cs="Arial"/>
                <w:noProof/>
                <w:sz w:val="20"/>
                <w:szCs w:val="20"/>
              </w:rPr>
              <w:t>analizowanych wariantów</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_Toc491244951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68</w:t>
            </w:r>
            <w:r w:rsidRPr="002E1B40">
              <w:rPr>
                <w:rFonts w:ascii="Arial" w:hAnsi="Arial" w:cs="Arial"/>
                <w:noProof/>
                <w:webHidden/>
                <w:sz w:val="20"/>
                <w:szCs w:val="20"/>
              </w:rPr>
              <w:fldChar w:fldCharType="end"/>
            </w:r>
          </w:hyperlink>
        </w:p>
        <w:p w14:paraId="05B950F0" w14:textId="0BCBA1CA"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52" w:history="1">
            <w:r w:rsidRPr="002E1B40">
              <w:rPr>
                <w:rStyle w:val="Hipercze"/>
                <w:rFonts w:ascii="Arial" w:hAnsi="Arial" w:cs="Arial"/>
                <w:noProof/>
                <w:sz w:val="20"/>
                <w:szCs w:val="20"/>
              </w:rPr>
              <w:t>9. Okre</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 xml:space="preserve">lenie przewidywanego oddziaływania analizowanych wariantów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 w tym równie</w:t>
            </w:r>
            <w:r w:rsidRPr="002E1B40">
              <w:rPr>
                <w:rStyle w:val="Hipercze"/>
                <w:rFonts w:ascii="Arial" w:eastAsia="TimesNewRoman" w:hAnsi="Arial" w:cs="Arial"/>
                <w:noProof/>
                <w:sz w:val="20"/>
                <w:szCs w:val="20"/>
              </w:rPr>
              <w:t xml:space="preserve">ż </w:t>
            </w:r>
            <w:r w:rsidRPr="002E1B40">
              <w:rPr>
                <w:rStyle w:val="Hipercze"/>
                <w:rFonts w:ascii="Arial" w:hAnsi="Arial" w:cs="Arial"/>
                <w:noProof/>
                <w:sz w:val="20"/>
                <w:szCs w:val="20"/>
              </w:rPr>
              <w:t>w przypadku wyst</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pienia powa</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nej awarii przemysłowej  i katastrofy naturalnej i budowlanej, na klimat, w tym emisje gazów cieplarnianych  i oddziaływania istotne z punktu widzenia dostosowania do zmian klimatu, a tak</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e mo</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 xml:space="preserve">liwego transgranicznego oddziaływania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_Toc491244952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69</w:t>
            </w:r>
            <w:r w:rsidRPr="002E1B40">
              <w:rPr>
                <w:rFonts w:ascii="Arial" w:hAnsi="Arial" w:cs="Arial"/>
                <w:noProof/>
                <w:webHidden/>
                <w:sz w:val="20"/>
                <w:szCs w:val="20"/>
              </w:rPr>
              <w:fldChar w:fldCharType="end"/>
            </w:r>
          </w:hyperlink>
        </w:p>
        <w:p w14:paraId="3162C528" w14:textId="13B13B14"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53" w:history="1">
            <w:r w:rsidRPr="002E1B40">
              <w:rPr>
                <w:rStyle w:val="Hipercze"/>
                <w:rFonts w:ascii="Arial" w:eastAsiaTheme="minorHAnsi" w:hAnsi="Arial" w:cs="Arial"/>
                <w:noProof/>
                <w:sz w:val="20"/>
                <w:szCs w:val="20"/>
              </w:rPr>
              <w:t xml:space="preserve">9.1. </w:t>
            </w:r>
            <w:r w:rsidRPr="002E1B40">
              <w:rPr>
                <w:rStyle w:val="Hipercze"/>
                <w:rFonts w:ascii="Arial" w:hAnsi="Arial" w:cs="Arial"/>
                <w:noProof/>
                <w:sz w:val="20"/>
                <w:szCs w:val="20"/>
              </w:rPr>
              <w:t>Oddziaływanie inwestycji na powierzchnię ziemi i gleby</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_Toc491244953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69</w:t>
            </w:r>
            <w:r w:rsidRPr="002E1B40">
              <w:rPr>
                <w:rFonts w:ascii="Arial" w:hAnsi="Arial" w:cs="Arial"/>
                <w:noProof/>
                <w:webHidden/>
                <w:sz w:val="20"/>
                <w:szCs w:val="20"/>
              </w:rPr>
              <w:fldChar w:fldCharType="end"/>
            </w:r>
          </w:hyperlink>
        </w:p>
        <w:p w14:paraId="35324B53" w14:textId="188F013B" w:rsidR="00D10AC3" w:rsidRPr="002E1B40" w:rsidRDefault="00D10AC3" w:rsidP="002E1B40">
          <w:pPr>
            <w:pStyle w:val="Spistreci3"/>
            <w:rPr>
              <w:rFonts w:ascii="Arial" w:eastAsiaTheme="minorEastAsia" w:hAnsi="Arial" w:cs="Arial"/>
              <w:sz w:val="20"/>
              <w:szCs w:val="20"/>
              <w:lang w:eastAsia="pl-PL"/>
            </w:rPr>
          </w:pPr>
          <w:hyperlink w:anchor="_Toc491244954" w:history="1">
            <w:r w:rsidRPr="002E1B40">
              <w:rPr>
                <w:rStyle w:val="Hipercze"/>
                <w:rFonts w:ascii="Arial" w:eastAsiaTheme="minorHAnsi" w:hAnsi="Arial" w:cs="Arial"/>
                <w:sz w:val="20"/>
                <w:szCs w:val="20"/>
              </w:rPr>
              <w:t xml:space="preserve">9.1.1. </w:t>
            </w:r>
            <w:r w:rsidRPr="002E1B40">
              <w:rPr>
                <w:rStyle w:val="Hipercze"/>
                <w:rFonts w:ascii="Arial" w:eastAsia="Arial Unicode MS" w:hAnsi="Arial" w:cs="Arial"/>
                <w:sz w:val="20"/>
                <w:szCs w:val="20"/>
              </w:rPr>
              <w:t>Oddziaływanie w fazie powstawania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_Toc491244954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69</w:t>
            </w:r>
            <w:r w:rsidRPr="002E1B40">
              <w:rPr>
                <w:rFonts w:ascii="Arial" w:hAnsi="Arial" w:cs="Arial"/>
                <w:webHidden/>
                <w:sz w:val="20"/>
                <w:szCs w:val="20"/>
              </w:rPr>
              <w:fldChar w:fldCharType="end"/>
            </w:r>
          </w:hyperlink>
        </w:p>
        <w:p w14:paraId="6580870B" w14:textId="430FFE73" w:rsidR="00D10AC3" w:rsidRPr="002E1B40" w:rsidRDefault="00D10AC3" w:rsidP="002E1B40">
          <w:pPr>
            <w:pStyle w:val="Spistreci3"/>
            <w:rPr>
              <w:rFonts w:ascii="Arial" w:eastAsiaTheme="minorEastAsia" w:hAnsi="Arial" w:cs="Arial"/>
              <w:sz w:val="20"/>
              <w:szCs w:val="20"/>
              <w:lang w:eastAsia="pl-PL"/>
            </w:rPr>
          </w:pPr>
          <w:hyperlink w:anchor="_Toc491244955" w:history="1">
            <w:r w:rsidRPr="002E1B40">
              <w:rPr>
                <w:rStyle w:val="Hipercze"/>
                <w:rFonts w:ascii="Arial" w:eastAsia="Arial Unicode MS" w:hAnsi="Arial" w:cs="Arial"/>
                <w:sz w:val="20"/>
                <w:szCs w:val="20"/>
              </w:rPr>
              <w:t>9.1.2. Oddziaływanie w fazie funkcjonowania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_Toc491244955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70</w:t>
            </w:r>
            <w:r w:rsidRPr="002E1B40">
              <w:rPr>
                <w:rFonts w:ascii="Arial" w:hAnsi="Arial" w:cs="Arial"/>
                <w:webHidden/>
                <w:sz w:val="20"/>
                <w:szCs w:val="20"/>
              </w:rPr>
              <w:fldChar w:fldCharType="end"/>
            </w:r>
          </w:hyperlink>
        </w:p>
        <w:p w14:paraId="0EC98D50" w14:textId="6483CB39" w:rsidR="00D10AC3" w:rsidRPr="002E1B40" w:rsidRDefault="00D10AC3" w:rsidP="002E1B40">
          <w:pPr>
            <w:pStyle w:val="Spistreci3"/>
            <w:rPr>
              <w:rFonts w:ascii="Arial" w:eastAsiaTheme="minorEastAsia" w:hAnsi="Arial" w:cs="Arial"/>
              <w:sz w:val="20"/>
              <w:szCs w:val="20"/>
              <w:lang w:eastAsia="pl-PL"/>
            </w:rPr>
          </w:pPr>
          <w:hyperlink w:anchor="_Toc491244956" w:history="1">
            <w:r w:rsidRPr="002E1B40">
              <w:rPr>
                <w:rStyle w:val="Hipercze"/>
                <w:rFonts w:ascii="Arial" w:eastAsia="Arial Unicode MS" w:hAnsi="Arial" w:cs="Arial"/>
                <w:sz w:val="20"/>
                <w:szCs w:val="20"/>
              </w:rPr>
              <w:t>9.1.3. Oddziaływanie w fazie likwidowania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_Toc491244956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70</w:t>
            </w:r>
            <w:r w:rsidRPr="002E1B40">
              <w:rPr>
                <w:rFonts w:ascii="Arial" w:hAnsi="Arial" w:cs="Arial"/>
                <w:webHidden/>
                <w:sz w:val="20"/>
                <w:szCs w:val="20"/>
              </w:rPr>
              <w:fldChar w:fldCharType="end"/>
            </w:r>
          </w:hyperlink>
        </w:p>
        <w:p w14:paraId="653EE125" w14:textId="4FB05A25"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57" w:history="1">
            <w:r w:rsidRPr="002E1B40">
              <w:rPr>
                <w:rStyle w:val="Hipercze"/>
                <w:rFonts w:ascii="Arial" w:hAnsi="Arial" w:cs="Arial"/>
                <w:noProof/>
                <w:sz w:val="20"/>
                <w:szCs w:val="20"/>
              </w:rPr>
              <w:t>9.2. Oddziaływanie na wody powierzchniowe i podziemne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_Toc491244957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71</w:t>
            </w:r>
            <w:r w:rsidRPr="002E1B40">
              <w:rPr>
                <w:rFonts w:ascii="Arial" w:hAnsi="Arial" w:cs="Arial"/>
                <w:noProof/>
                <w:webHidden/>
                <w:sz w:val="20"/>
                <w:szCs w:val="20"/>
              </w:rPr>
              <w:fldChar w:fldCharType="end"/>
            </w:r>
          </w:hyperlink>
        </w:p>
        <w:p w14:paraId="3850334A" w14:textId="19338E39" w:rsidR="00D10AC3" w:rsidRPr="002E1B40" w:rsidRDefault="00D10AC3" w:rsidP="002E1B40">
          <w:pPr>
            <w:pStyle w:val="Spistreci3"/>
            <w:rPr>
              <w:rFonts w:ascii="Arial" w:eastAsiaTheme="minorEastAsia" w:hAnsi="Arial" w:cs="Arial"/>
              <w:sz w:val="20"/>
              <w:szCs w:val="20"/>
              <w:lang w:eastAsia="pl-PL"/>
            </w:rPr>
          </w:pPr>
          <w:hyperlink w:anchor="_Toc491244958" w:history="1">
            <w:r w:rsidRPr="002E1B40">
              <w:rPr>
                <w:rStyle w:val="Hipercze"/>
                <w:rFonts w:ascii="Arial" w:eastAsia="Arial Unicode MS" w:hAnsi="Arial" w:cs="Arial"/>
                <w:sz w:val="20"/>
                <w:szCs w:val="20"/>
              </w:rPr>
              <w:t>9.2.1. Oddziaływanie w fazie powstawania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_Toc491244958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71</w:t>
            </w:r>
            <w:r w:rsidRPr="002E1B40">
              <w:rPr>
                <w:rFonts w:ascii="Arial" w:hAnsi="Arial" w:cs="Arial"/>
                <w:webHidden/>
                <w:sz w:val="20"/>
                <w:szCs w:val="20"/>
              </w:rPr>
              <w:fldChar w:fldCharType="end"/>
            </w:r>
          </w:hyperlink>
        </w:p>
        <w:p w14:paraId="77CC7878" w14:textId="65CB4FAC" w:rsidR="00D10AC3" w:rsidRPr="002E1B40" w:rsidRDefault="00D10AC3" w:rsidP="002E1B40">
          <w:pPr>
            <w:pStyle w:val="Spistreci3"/>
            <w:rPr>
              <w:rFonts w:ascii="Arial" w:eastAsiaTheme="minorEastAsia" w:hAnsi="Arial" w:cs="Arial"/>
              <w:sz w:val="20"/>
              <w:szCs w:val="20"/>
              <w:lang w:eastAsia="pl-PL"/>
            </w:rPr>
          </w:pPr>
          <w:hyperlink w:anchor="_Toc491244959" w:history="1">
            <w:r w:rsidRPr="002E1B40">
              <w:rPr>
                <w:rStyle w:val="Hipercze"/>
                <w:rFonts w:ascii="Arial" w:eastAsia="Arial Unicode MS" w:hAnsi="Arial" w:cs="Arial"/>
                <w:sz w:val="20"/>
                <w:szCs w:val="20"/>
              </w:rPr>
              <w:t>9.2.2. Oddziaływanie w fazie funkcjonowania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_Toc491244959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72</w:t>
            </w:r>
            <w:r w:rsidRPr="002E1B40">
              <w:rPr>
                <w:rFonts w:ascii="Arial" w:hAnsi="Arial" w:cs="Arial"/>
                <w:webHidden/>
                <w:sz w:val="20"/>
                <w:szCs w:val="20"/>
              </w:rPr>
              <w:fldChar w:fldCharType="end"/>
            </w:r>
          </w:hyperlink>
        </w:p>
        <w:p w14:paraId="7A368495" w14:textId="2F7B7349" w:rsidR="00D10AC3" w:rsidRPr="002E1B40" w:rsidRDefault="00D10AC3" w:rsidP="002E1B40">
          <w:pPr>
            <w:pStyle w:val="Spistreci3"/>
            <w:rPr>
              <w:rFonts w:ascii="Arial" w:eastAsiaTheme="minorEastAsia" w:hAnsi="Arial" w:cs="Arial"/>
              <w:sz w:val="20"/>
              <w:szCs w:val="20"/>
              <w:lang w:eastAsia="pl-PL"/>
            </w:rPr>
          </w:pPr>
          <w:hyperlink w:anchor="_Toc491244960" w:history="1">
            <w:r w:rsidRPr="002E1B40">
              <w:rPr>
                <w:rStyle w:val="Hipercze"/>
                <w:rFonts w:ascii="Arial" w:eastAsia="Arial Unicode MS" w:hAnsi="Arial" w:cs="Arial"/>
                <w:sz w:val="20"/>
                <w:szCs w:val="20"/>
              </w:rPr>
              <w:t>9.2.3. Oddziaływanie w fazie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_Toc491244960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73</w:t>
            </w:r>
            <w:r w:rsidRPr="002E1B40">
              <w:rPr>
                <w:rFonts w:ascii="Arial" w:hAnsi="Arial" w:cs="Arial"/>
                <w:webHidden/>
                <w:sz w:val="20"/>
                <w:szCs w:val="20"/>
              </w:rPr>
              <w:fldChar w:fldCharType="end"/>
            </w:r>
          </w:hyperlink>
        </w:p>
        <w:p w14:paraId="18894509" w14:textId="30C6682B"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61" w:history="1">
            <w:r w:rsidRPr="002E1B40">
              <w:rPr>
                <w:rStyle w:val="Hipercze"/>
                <w:rFonts w:ascii="Arial" w:hAnsi="Arial" w:cs="Arial"/>
                <w:noProof/>
                <w:sz w:val="20"/>
                <w:szCs w:val="20"/>
              </w:rPr>
              <w:t>9.3. Gospodarka wodno-ściekowa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_Toc491244961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74</w:t>
            </w:r>
            <w:r w:rsidRPr="002E1B40">
              <w:rPr>
                <w:rFonts w:ascii="Arial" w:hAnsi="Arial" w:cs="Arial"/>
                <w:noProof/>
                <w:webHidden/>
                <w:sz w:val="20"/>
                <w:szCs w:val="20"/>
              </w:rPr>
              <w:fldChar w:fldCharType="end"/>
            </w:r>
          </w:hyperlink>
        </w:p>
        <w:p w14:paraId="652A3C50" w14:textId="2AB0401D" w:rsidR="00D10AC3" w:rsidRPr="002E1B40" w:rsidRDefault="00D10AC3" w:rsidP="002E1B40">
          <w:pPr>
            <w:pStyle w:val="Spistreci3"/>
            <w:rPr>
              <w:rFonts w:ascii="Arial" w:eastAsiaTheme="minorEastAsia" w:hAnsi="Arial" w:cs="Arial"/>
              <w:sz w:val="20"/>
              <w:szCs w:val="20"/>
              <w:lang w:eastAsia="pl-PL"/>
            </w:rPr>
          </w:pPr>
          <w:hyperlink w:anchor="_Toc491244962" w:history="1">
            <w:r w:rsidRPr="002E1B40">
              <w:rPr>
                <w:rStyle w:val="Hipercze"/>
                <w:rFonts w:ascii="Arial" w:eastAsia="Arial Unicode MS" w:hAnsi="Arial" w:cs="Arial"/>
                <w:sz w:val="20"/>
                <w:szCs w:val="20"/>
              </w:rPr>
              <w:t xml:space="preserve">9.3.1. </w:t>
            </w:r>
            <w:r w:rsidRPr="002E1B40">
              <w:rPr>
                <w:rStyle w:val="Hipercze"/>
                <w:rFonts w:ascii="Arial" w:hAnsi="Arial" w:cs="Arial"/>
                <w:sz w:val="20"/>
                <w:szCs w:val="20"/>
              </w:rPr>
              <w:t>Oddziaływanie w fazie powstawania i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_Toc491244962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74</w:t>
            </w:r>
            <w:r w:rsidRPr="002E1B40">
              <w:rPr>
                <w:rFonts w:ascii="Arial" w:hAnsi="Arial" w:cs="Arial"/>
                <w:webHidden/>
                <w:sz w:val="20"/>
                <w:szCs w:val="20"/>
              </w:rPr>
              <w:fldChar w:fldCharType="end"/>
            </w:r>
          </w:hyperlink>
        </w:p>
        <w:p w14:paraId="2058C54C" w14:textId="5DF34661" w:rsidR="00D10AC3" w:rsidRPr="002E1B40" w:rsidRDefault="00D10AC3" w:rsidP="002E1B40">
          <w:pPr>
            <w:pStyle w:val="Spistreci3"/>
            <w:rPr>
              <w:rFonts w:ascii="Arial" w:eastAsiaTheme="minorEastAsia" w:hAnsi="Arial" w:cs="Arial"/>
              <w:sz w:val="20"/>
              <w:szCs w:val="20"/>
              <w:lang w:eastAsia="pl-PL"/>
            </w:rPr>
          </w:pPr>
          <w:hyperlink w:anchor="_Toc491244963" w:history="1">
            <w:r w:rsidRPr="002E1B40">
              <w:rPr>
                <w:rStyle w:val="Hipercze"/>
                <w:rFonts w:ascii="Arial" w:hAnsi="Arial" w:cs="Arial"/>
                <w:sz w:val="20"/>
                <w:szCs w:val="20"/>
              </w:rPr>
              <w:t>9.3.2. Oddziaływanie w fazie eksploatacji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_Toc491244963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75</w:t>
            </w:r>
            <w:r w:rsidRPr="002E1B40">
              <w:rPr>
                <w:rFonts w:ascii="Arial" w:hAnsi="Arial" w:cs="Arial"/>
                <w:webHidden/>
                <w:sz w:val="20"/>
                <w:szCs w:val="20"/>
              </w:rPr>
              <w:fldChar w:fldCharType="end"/>
            </w:r>
          </w:hyperlink>
        </w:p>
        <w:p w14:paraId="0895AE3C" w14:textId="1DD1F907"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64" w:history="1">
            <w:r w:rsidRPr="002E1B40">
              <w:rPr>
                <w:rStyle w:val="Hipercze"/>
                <w:rFonts w:ascii="Arial" w:eastAsiaTheme="minorHAnsi" w:hAnsi="Arial" w:cs="Arial"/>
                <w:noProof/>
                <w:sz w:val="20"/>
                <w:szCs w:val="20"/>
              </w:rPr>
              <w:t>9.4. Oddziaływanie na środowisko (w tym ludzi) w aspekcie powietrza atmosferycznego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_Toc491244964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82</w:t>
            </w:r>
            <w:r w:rsidRPr="002E1B40">
              <w:rPr>
                <w:rFonts w:ascii="Arial" w:hAnsi="Arial" w:cs="Arial"/>
                <w:noProof/>
                <w:webHidden/>
                <w:sz w:val="20"/>
                <w:szCs w:val="20"/>
              </w:rPr>
              <w:fldChar w:fldCharType="end"/>
            </w:r>
          </w:hyperlink>
        </w:p>
        <w:p w14:paraId="7149DB0E" w14:textId="2EB3D8B3" w:rsidR="00D10AC3" w:rsidRPr="002E1B40" w:rsidRDefault="00D10AC3" w:rsidP="002E1B40">
          <w:pPr>
            <w:pStyle w:val="Spistreci3"/>
            <w:rPr>
              <w:rFonts w:ascii="Arial" w:eastAsiaTheme="minorEastAsia" w:hAnsi="Arial" w:cs="Arial"/>
              <w:sz w:val="20"/>
              <w:szCs w:val="20"/>
              <w:lang w:eastAsia="pl-PL"/>
            </w:rPr>
          </w:pPr>
          <w:hyperlink w:anchor="_Toc491244965" w:history="1">
            <w:r w:rsidRPr="002E1B40">
              <w:rPr>
                <w:rStyle w:val="Hipercze"/>
                <w:rFonts w:ascii="Arial" w:eastAsiaTheme="minorHAnsi" w:hAnsi="Arial" w:cs="Arial"/>
                <w:sz w:val="20"/>
                <w:szCs w:val="20"/>
              </w:rPr>
              <w:t>9.4.1. Oddziaływanie w fazie powstawania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_Toc491244965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82</w:t>
            </w:r>
            <w:r w:rsidRPr="002E1B40">
              <w:rPr>
                <w:rFonts w:ascii="Arial" w:hAnsi="Arial" w:cs="Arial"/>
                <w:webHidden/>
                <w:sz w:val="20"/>
                <w:szCs w:val="20"/>
              </w:rPr>
              <w:fldChar w:fldCharType="end"/>
            </w:r>
          </w:hyperlink>
        </w:p>
        <w:p w14:paraId="3965AF2F" w14:textId="70E122F6" w:rsidR="00D10AC3" w:rsidRPr="002E1B40" w:rsidRDefault="00D10AC3" w:rsidP="002E1B40">
          <w:pPr>
            <w:pStyle w:val="Spistreci3"/>
            <w:rPr>
              <w:rFonts w:ascii="Arial" w:eastAsiaTheme="minorEastAsia" w:hAnsi="Arial" w:cs="Arial"/>
              <w:sz w:val="20"/>
              <w:szCs w:val="20"/>
              <w:lang w:eastAsia="pl-PL"/>
            </w:rPr>
          </w:pPr>
          <w:hyperlink w:anchor="_Toc491244966" w:history="1">
            <w:r w:rsidRPr="002E1B40">
              <w:rPr>
                <w:rStyle w:val="Hipercze"/>
                <w:rFonts w:ascii="Arial" w:eastAsiaTheme="minorHAnsi" w:hAnsi="Arial" w:cs="Arial"/>
                <w:sz w:val="20"/>
                <w:szCs w:val="20"/>
              </w:rPr>
              <w:t>9.4.2. Oddziaływanie w fazie eksploatacji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_Toc491244966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82</w:t>
            </w:r>
            <w:r w:rsidRPr="002E1B40">
              <w:rPr>
                <w:rFonts w:ascii="Arial" w:hAnsi="Arial" w:cs="Arial"/>
                <w:webHidden/>
                <w:sz w:val="20"/>
                <w:szCs w:val="20"/>
              </w:rPr>
              <w:fldChar w:fldCharType="end"/>
            </w:r>
          </w:hyperlink>
        </w:p>
        <w:p w14:paraId="0CFE64BC" w14:textId="18252B34" w:rsidR="00D10AC3" w:rsidRPr="002E1B40" w:rsidRDefault="00D10AC3" w:rsidP="002E1B40">
          <w:pPr>
            <w:pStyle w:val="Spistreci3"/>
            <w:rPr>
              <w:rFonts w:ascii="Arial" w:eastAsiaTheme="minorEastAsia" w:hAnsi="Arial" w:cs="Arial"/>
              <w:sz w:val="20"/>
              <w:szCs w:val="20"/>
              <w:lang w:eastAsia="pl-PL"/>
            </w:rPr>
          </w:pPr>
          <w:hyperlink w:anchor="_Toc491244967" w:history="1">
            <w:r w:rsidRPr="002E1B40">
              <w:rPr>
                <w:rStyle w:val="Hipercze"/>
                <w:rFonts w:ascii="Arial" w:eastAsiaTheme="minorHAnsi" w:hAnsi="Arial" w:cs="Arial"/>
                <w:sz w:val="20"/>
                <w:szCs w:val="20"/>
              </w:rPr>
              <w:t>9.4.3. Oddziaływanie w fazie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_Toc491244967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101</w:t>
            </w:r>
            <w:r w:rsidRPr="002E1B40">
              <w:rPr>
                <w:rFonts w:ascii="Arial" w:hAnsi="Arial" w:cs="Arial"/>
                <w:webHidden/>
                <w:sz w:val="20"/>
                <w:szCs w:val="20"/>
              </w:rPr>
              <w:fldChar w:fldCharType="end"/>
            </w:r>
          </w:hyperlink>
        </w:p>
        <w:p w14:paraId="166B3ECA" w14:textId="774E0F65"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68" w:history="1">
            <w:r w:rsidRPr="002E1B40">
              <w:rPr>
                <w:rStyle w:val="Hipercze"/>
                <w:rFonts w:ascii="Arial" w:eastAsiaTheme="minorHAnsi" w:hAnsi="Arial" w:cs="Arial"/>
                <w:noProof/>
                <w:sz w:val="20"/>
                <w:szCs w:val="20"/>
              </w:rPr>
              <w:t>9.5. Oddziaływanie na ludzi w aspekcie oddziaływanie akustycznego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_Toc491244968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103</w:t>
            </w:r>
            <w:r w:rsidRPr="002E1B40">
              <w:rPr>
                <w:rFonts w:ascii="Arial" w:hAnsi="Arial" w:cs="Arial"/>
                <w:noProof/>
                <w:webHidden/>
                <w:sz w:val="20"/>
                <w:szCs w:val="20"/>
              </w:rPr>
              <w:fldChar w:fldCharType="end"/>
            </w:r>
          </w:hyperlink>
        </w:p>
        <w:p w14:paraId="2B549198" w14:textId="1EB3B0AB" w:rsidR="00D10AC3" w:rsidRPr="002E1B40" w:rsidRDefault="00D10AC3" w:rsidP="002E1B40">
          <w:pPr>
            <w:pStyle w:val="Spistreci3"/>
            <w:rPr>
              <w:rFonts w:ascii="Arial" w:eastAsiaTheme="minorEastAsia" w:hAnsi="Arial" w:cs="Arial"/>
              <w:sz w:val="20"/>
              <w:szCs w:val="20"/>
              <w:lang w:eastAsia="pl-PL"/>
            </w:rPr>
          </w:pPr>
          <w:hyperlink w:anchor="_Toc491244969" w:history="1">
            <w:r w:rsidRPr="002E1B40">
              <w:rPr>
                <w:rStyle w:val="Hipercze"/>
                <w:rFonts w:ascii="Arial" w:eastAsiaTheme="minorHAnsi" w:hAnsi="Arial" w:cs="Arial"/>
                <w:sz w:val="20"/>
                <w:szCs w:val="20"/>
              </w:rPr>
              <w:t xml:space="preserve">9.5.1. Oddziaływanie w fazie </w:t>
            </w:r>
            <w:r w:rsidRPr="002E1B40">
              <w:rPr>
                <w:rStyle w:val="Hipercze"/>
                <w:rFonts w:ascii="Arial" w:hAnsi="Arial" w:cs="Arial"/>
                <w:sz w:val="20"/>
                <w:szCs w:val="20"/>
              </w:rPr>
              <w:t>powstawania</w:t>
            </w:r>
            <w:r w:rsidRPr="002E1B40">
              <w:rPr>
                <w:rStyle w:val="Hipercze"/>
                <w:rFonts w:ascii="Arial" w:eastAsiaTheme="minorHAnsi" w:hAnsi="Arial" w:cs="Arial"/>
                <w:sz w:val="20"/>
                <w:szCs w:val="20"/>
              </w:rPr>
              <w:t xml:space="preserve">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_Toc491244969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103</w:t>
            </w:r>
            <w:r w:rsidRPr="002E1B40">
              <w:rPr>
                <w:rFonts w:ascii="Arial" w:hAnsi="Arial" w:cs="Arial"/>
                <w:webHidden/>
                <w:sz w:val="20"/>
                <w:szCs w:val="20"/>
              </w:rPr>
              <w:fldChar w:fldCharType="end"/>
            </w:r>
          </w:hyperlink>
        </w:p>
        <w:p w14:paraId="66622F43" w14:textId="3FFC0D00" w:rsidR="00D10AC3" w:rsidRPr="002E1B40" w:rsidRDefault="00D10AC3" w:rsidP="002E1B40">
          <w:pPr>
            <w:pStyle w:val="Spistreci3"/>
            <w:rPr>
              <w:rFonts w:ascii="Arial" w:eastAsiaTheme="minorEastAsia" w:hAnsi="Arial" w:cs="Arial"/>
              <w:sz w:val="20"/>
              <w:szCs w:val="20"/>
              <w:lang w:eastAsia="pl-PL"/>
            </w:rPr>
          </w:pPr>
          <w:hyperlink w:anchor="_Toc491244970" w:history="1">
            <w:r w:rsidRPr="002E1B40">
              <w:rPr>
                <w:rStyle w:val="Hipercze"/>
                <w:rFonts w:ascii="Arial" w:eastAsiaTheme="minorHAnsi" w:hAnsi="Arial" w:cs="Arial"/>
                <w:sz w:val="20"/>
                <w:szCs w:val="20"/>
              </w:rPr>
              <w:t>9.5.2. Oddziaływanie w fazie eksploatacji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_Toc491244970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103</w:t>
            </w:r>
            <w:r w:rsidRPr="002E1B40">
              <w:rPr>
                <w:rFonts w:ascii="Arial" w:hAnsi="Arial" w:cs="Arial"/>
                <w:webHidden/>
                <w:sz w:val="20"/>
                <w:szCs w:val="20"/>
              </w:rPr>
              <w:fldChar w:fldCharType="end"/>
            </w:r>
          </w:hyperlink>
        </w:p>
        <w:p w14:paraId="5FBBFC46" w14:textId="5AF4E624" w:rsidR="00D10AC3" w:rsidRPr="002E1B40" w:rsidRDefault="00D10AC3" w:rsidP="002E1B40">
          <w:pPr>
            <w:pStyle w:val="Spistreci3"/>
            <w:rPr>
              <w:rFonts w:ascii="Arial" w:eastAsiaTheme="minorEastAsia" w:hAnsi="Arial" w:cs="Arial"/>
              <w:sz w:val="20"/>
              <w:szCs w:val="20"/>
              <w:lang w:eastAsia="pl-PL"/>
            </w:rPr>
          </w:pPr>
          <w:hyperlink w:anchor="_Toc491244971" w:history="1">
            <w:r w:rsidRPr="002E1B40">
              <w:rPr>
                <w:rStyle w:val="Hipercze"/>
                <w:rFonts w:ascii="Arial" w:eastAsiaTheme="minorHAnsi" w:hAnsi="Arial" w:cs="Arial"/>
                <w:sz w:val="20"/>
                <w:szCs w:val="20"/>
              </w:rPr>
              <w:t>9.5.3. Oddziaływanie w fazie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_Toc491244971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113</w:t>
            </w:r>
            <w:r w:rsidRPr="002E1B40">
              <w:rPr>
                <w:rFonts w:ascii="Arial" w:hAnsi="Arial" w:cs="Arial"/>
                <w:webHidden/>
                <w:sz w:val="20"/>
                <w:szCs w:val="20"/>
              </w:rPr>
              <w:fldChar w:fldCharType="end"/>
            </w:r>
          </w:hyperlink>
        </w:p>
        <w:p w14:paraId="49C9E897" w14:textId="797F9501"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72" w:history="1">
            <w:r w:rsidRPr="002E1B40">
              <w:rPr>
                <w:rStyle w:val="Hipercze"/>
                <w:rFonts w:ascii="Arial" w:eastAsiaTheme="minorHAnsi" w:hAnsi="Arial" w:cs="Arial"/>
                <w:noProof/>
                <w:sz w:val="20"/>
                <w:szCs w:val="20"/>
              </w:rPr>
              <w:t>9.6. Gospodarka Odpadami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_Toc491244972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114</w:t>
            </w:r>
            <w:r w:rsidRPr="002E1B40">
              <w:rPr>
                <w:rFonts w:ascii="Arial" w:hAnsi="Arial" w:cs="Arial"/>
                <w:noProof/>
                <w:webHidden/>
                <w:sz w:val="20"/>
                <w:szCs w:val="20"/>
              </w:rPr>
              <w:fldChar w:fldCharType="end"/>
            </w:r>
          </w:hyperlink>
        </w:p>
        <w:p w14:paraId="61ECB68E" w14:textId="21D1BBCC" w:rsidR="00D10AC3" w:rsidRPr="002E1B40" w:rsidRDefault="00D10AC3" w:rsidP="002E1B40">
          <w:pPr>
            <w:pStyle w:val="Spistreci3"/>
            <w:rPr>
              <w:rFonts w:ascii="Arial" w:eastAsiaTheme="minorEastAsia" w:hAnsi="Arial" w:cs="Arial"/>
              <w:sz w:val="20"/>
              <w:szCs w:val="20"/>
              <w:lang w:eastAsia="pl-PL"/>
            </w:rPr>
          </w:pPr>
          <w:hyperlink w:anchor="_Toc491244973" w:history="1">
            <w:r w:rsidRPr="002E1B40">
              <w:rPr>
                <w:rStyle w:val="Hipercze"/>
                <w:rFonts w:ascii="Arial" w:eastAsiaTheme="minorHAnsi" w:hAnsi="Arial" w:cs="Arial"/>
                <w:sz w:val="20"/>
                <w:szCs w:val="20"/>
              </w:rPr>
              <w:t xml:space="preserve">9.6.1. </w:t>
            </w:r>
            <w:r w:rsidRPr="002E1B40">
              <w:rPr>
                <w:rStyle w:val="Hipercze"/>
                <w:rFonts w:ascii="Arial" w:eastAsia="Arial Unicode MS" w:hAnsi="Arial" w:cs="Arial"/>
                <w:sz w:val="20"/>
                <w:szCs w:val="20"/>
              </w:rPr>
              <w:t>Gospodarka odpadami powstającymi na etapie realizacji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_Toc491244973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115</w:t>
            </w:r>
            <w:r w:rsidRPr="002E1B40">
              <w:rPr>
                <w:rFonts w:ascii="Arial" w:hAnsi="Arial" w:cs="Arial"/>
                <w:webHidden/>
                <w:sz w:val="20"/>
                <w:szCs w:val="20"/>
              </w:rPr>
              <w:fldChar w:fldCharType="end"/>
            </w:r>
          </w:hyperlink>
        </w:p>
        <w:p w14:paraId="51244D49" w14:textId="51977BDC" w:rsidR="00D10AC3" w:rsidRPr="002E1B40" w:rsidRDefault="00D10AC3" w:rsidP="002E1B40">
          <w:pPr>
            <w:pStyle w:val="Spistreci3"/>
            <w:rPr>
              <w:rFonts w:ascii="Arial" w:eastAsiaTheme="minorEastAsia" w:hAnsi="Arial" w:cs="Arial"/>
              <w:sz w:val="20"/>
              <w:szCs w:val="20"/>
              <w:lang w:eastAsia="pl-PL"/>
            </w:rPr>
          </w:pPr>
          <w:hyperlink w:anchor="_Toc491244974" w:history="1">
            <w:r w:rsidRPr="002E1B40">
              <w:rPr>
                <w:rStyle w:val="Hipercze"/>
                <w:rFonts w:ascii="Arial" w:eastAsia="Arial Unicode MS" w:hAnsi="Arial" w:cs="Arial"/>
                <w:sz w:val="20"/>
                <w:szCs w:val="20"/>
              </w:rPr>
              <w:t>9.6.2. Gospodarka odpadami powstającymi na etapie eksploatacji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_Toc491244974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119</w:t>
            </w:r>
            <w:r w:rsidRPr="002E1B40">
              <w:rPr>
                <w:rFonts w:ascii="Arial" w:hAnsi="Arial" w:cs="Arial"/>
                <w:webHidden/>
                <w:sz w:val="20"/>
                <w:szCs w:val="20"/>
              </w:rPr>
              <w:fldChar w:fldCharType="end"/>
            </w:r>
          </w:hyperlink>
        </w:p>
        <w:p w14:paraId="78B5D257" w14:textId="7348A25D" w:rsidR="00D10AC3" w:rsidRPr="002E1B40" w:rsidRDefault="00D10AC3" w:rsidP="002E1B40">
          <w:pPr>
            <w:pStyle w:val="Spistreci3"/>
            <w:rPr>
              <w:rFonts w:ascii="Arial" w:eastAsiaTheme="minorEastAsia" w:hAnsi="Arial" w:cs="Arial"/>
              <w:sz w:val="20"/>
              <w:szCs w:val="20"/>
              <w:lang w:eastAsia="pl-PL"/>
            </w:rPr>
          </w:pPr>
          <w:hyperlink w:anchor="_Toc491244975" w:history="1">
            <w:r w:rsidRPr="002E1B40">
              <w:rPr>
                <w:rStyle w:val="Hipercze"/>
                <w:rFonts w:ascii="Arial" w:eastAsia="Arial Unicode MS" w:hAnsi="Arial" w:cs="Arial"/>
                <w:sz w:val="20"/>
                <w:szCs w:val="20"/>
              </w:rPr>
              <w:t>9.6.3. Gospodarka odpadami na etapie likwidacji przedsięwzięcia</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_Toc491244975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130</w:t>
            </w:r>
            <w:r w:rsidRPr="002E1B40">
              <w:rPr>
                <w:rFonts w:ascii="Arial" w:hAnsi="Arial" w:cs="Arial"/>
                <w:webHidden/>
                <w:sz w:val="20"/>
                <w:szCs w:val="20"/>
              </w:rPr>
              <w:fldChar w:fldCharType="end"/>
            </w:r>
          </w:hyperlink>
        </w:p>
        <w:p w14:paraId="7253583A" w14:textId="709BD42E"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76" w:history="1">
            <w:r w:rsidRPr="002E1B40">
              <w:rPr>
                <w:rStyle w:val="Hipercze"/>
                <w:rFonts w:ascii="Arial" w:eastAsiaTheme="minorHAnsi" w:hAnsi="Arial" w:cs="Arial"/>
                <w:noProof/>
                <w:sz w:val="20"/>
                <w:szCs w:val="20"/>
              </w:rPr>
              <w:t xml:space="preserve">9.7. </w:t>
            </w:r>
            <w:r w:rsidRPr="002E1B40">
              <w:rPr>
                <w:rStyle w:val="Hipercze"/>
                <w:rFonts w:ascii="Arial" w:hAnsi="Arial" w:cs="Arial"/>
                <w:noProof/>
                <w:sz w:val="20"/>
                <w:szCs w:val="20"/>
              </w:rPr>
              <w:t>Oddziaływanie na obiekty ochrony obszarowej oraz na bioróżnorodność</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_Toc491244976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136</w:t>
            </w:r>
            <w:r w:rsidRPr="002E1B40">
              <w:rPr>
                <w:rFonts w:ascii="Arial" w:hAnsi="Arial" w:cs="Arial"/>
                <w:noProof/>
                <w:webHidden/>
                <w:sz w:val="20"/>
                <w:szCs w:val="20"/>
              </w:rPr>
              <w:fldChar w:fldCharType="end"/>
            </w:r>
          </w:hyperlink>
        </w:p>
        <w:p w14:paraId="026C9665" w14:textId="0641D4CB"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77" w:history="1">
            <w:r w:rsidRPr="002E1B40">
              <w:rPr>
                <w:rStyle w:val="Hipercze"/>
                <w:rFonts w:ascii="Arial" w:eastAsiaTheme="minorHAnsi" w:hAnsi="Arial" w:cs="Arial"/>
                <w:noProof/>
                <w:sz w:val="20"/>
                <w:szCs w:val="20"/>
              </w:rPr>
              <w:t>9.8. Oddziaływanie na rośliny, zwierzęta, grzyby i siedliska przyrodnicze, formy ochrony przyrody, w tym cele i przedmiot ochrony obszarów Natura 2000 oraz ciągłość łączących je korytarzy ekologicznych</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_Toc491244977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140</w:t>
            </w:r>
            <w:r w:rsidRPr="002E1B40">
              <w:rPr>
                <w:rFonts w:ascii="Arial" w:hAnsi="Arial" w:cs="Arial"/>
                <w:noProof/>
                <w:webHidden/>
                <w:sz w:val="20"/>
                <w:szCs w:val="20"/>
              </w:rPr>
              <w:fldChar w:fldCharType="end"/>
            </w:r>
          </w:hyperlink>
        </w:p>
        <w:p w14:paraId="1AD254C5" w14:textId="0D624C58" w:rsidR="00D10AC3" w:rsidRPr="002E1B40" w:rsidRDefault="00D10AC3" w:rsidP="002E1B40">
          <w:pPr>
            <w:pStyle w:val="Spistreci3"/>
            <w:rPr>
              <w:rFonts w:ascii="Arial" w:eastAsiaTheme="minorEastAsia" w:hAnsi="Arial" w:cs="Arial"/>
              <w:sz w:val="20"/>
              <w:szCs w:val="20"/>
              <w:lang w:eastAsia="pl-PL"/>
            </w:rPr>
          </w:pPr>
          <w:hyperlink w:anchor="_Toc491244978" w:history="1">
            <w:r w:rsidRPr="002E1B40">
              <w:rPr>
                <w:rStyle w:val="Hipercze"/>
                <w:rFonts w:ascii="Arial" w:eastAsiaTheme="minorHAnsi" w:hAnsi="Arial" w:cs="Arial"/>
                <w:sz w:val="20"/>
                <w:szCs w:val="20"/>
              </w:rPr>
              <w:t>9.8.1. Oddziaływanie w fazie powstawania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_Toc491244978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141</w:t>
            </w:r>
            <w:r w:rsidRPr="002E1B40">
              <w:rPr>
                <w:rFonts w:ascii="Arial" w:hAnsi="Arial" w:cs="Arial"/>
                <w:webHidden/>
                <w:sz w:val="20"/>
                <w:szCs w:val="20"/>
              </w:rPr>
              <w:fldChar w:fldCharType="end"/>
            </w:r>
          </w:hyperlink>
        </w:p>
        <w:p w14:paraId="120AC644" w14:textId="11E5FC95" w:rsidR="00D10AC3" w:rsidRPr="002E1B40" w:rsidRDefault="00D10AC3" w:rsidP="002E1B40">
          <w:pPr>
            <w:pStyle w:val="Spistreci3"/>
            <w:rPr>
              <w:rFonts w:ascii="Arial" w:eastAsiaTheme="minorEastAsia" w:hAnsi="Arial" w:cs="Arial"/>
              <w:sz w:val="20"/>
              <w:szCs w:val="20"/>
              <w:lang w:eastAsia="pl-PL"/>
            </w:rPr>
          </w:pPr>
          <w:hyperlink w:anchor="_Toc491244979" w:history="1">
            <w:r w:rsidRPr="002E1B40">
              <w:rPr>
                <w:rStyle w:val="Hipercze"/>
                <w:rFonts w:ascii="Arial" w:eastAsiaTheme="minorHAnsi" w:hAnsi="Arial" w:cs="Arial"/>
                <w:sz w:val="20"/>
                <w:szCs w:val="20"/>
                <w:lang w:eastAsia="en-US"/>
              </w:rPr>
              <w:t>9.8.2. Oddziaływanie w fazie eksploatacji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_Toc491244979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141</w:t>
            </w:r>
            <w:r w:rsidRPr="002E1B40">
              <w:rPr>
                <w:rFonts w:ascii="Arial" w:hAnsi="Arial" w:cs="Arial"/>
                <w:webHidden/>
                <w:sz w:val="20"/>
                <w:szCs w:val="20"/>
              </w:rPr>
              <w:fldChar w:fldCharType="end"/>
            </w:r>
          </w:hyperlink>
        </w:p>
        <w:p w14:paraId="4264C7C4" w14:textId="0888FBD6" w:rsidR="00D10AC3" w:rsidRPr="002E1B40" w:rsidRDefault="00D10AC3" w:rsidP="002E1B40">
          <w:pPr>
            <w:pStyle w:val="Spistreci3"/>
            <w:rPr>
              <w:rFonts w:ascii="Arial" w:eastAsiaTheme="minorEastAsia" w:hAnsi="Arial" w:cs="Arial"/>
              <w:sz w:val="20"/>
              <w:szCs w:val="20"/>
              <w:lang w:eastAsia="pl-PL"/>
            </w:rPr>
          </w:pPr>
          <w:hyperlink w:anchor="_Toc491244980" w:history="1">
            <w:r w:rsidRPr="002E1B40">
              <w:rPr>
                <w:rStyle w:val="Hipercze"/>
                <w:rFonts w:ascii="Arial" w:eastAsiaTheme="minorHAnsi" w:hAnsi="Arial" w:cs="Arial"/>
                <w:sz w:val="20"/>
                <w:szCs w:val="20"/>
                <w:lang w:eastAsia="en-US"/>
              </w:rPr>
              <w:t>9.8.3. Oddziaływanie w fazie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_Toc491244980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142</w:t>
            </w:r>
            <w:r w:rsidRPr="002E1B40">
              <w:rPr>
                <w:rFonts w:ascii="Arial" w:hAnsi="Arial" w:cs="Arial"/>
                <w:webHidden/>
                <w:sz w:val="20"/>
                <w:szCs w:val="20"/>
              </w:rPr>
              <w:fldChar w:fldCharType="end"/>
            </w:r>
          </w:hyperlink>
        </w:p>
        <w:p w14:paraId="2F50725C" w14:textId="381149EC"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81" w:history="1">
            <w:r w:rsidRPr="002E1B40">
              <w:rPr>
                <w:rStyle w:val="Hipercze"/>
                <w:rFonts w:ascii="Arial" w:eastAsiaTheme="minorHAnsi" w:hAnsi="Arial" w:cs="Arial"/>
                <w:noProof/>
                <w:sz w:val="20"/>
                <w:szCs w:val="20"/>
              </w:rPr>
              <w:t>9.</w:t>
            </w:r>
            <w:r w:rsidRPr="002E1B40">
              <w:rPr>
                <w:rStyle w:val="Hipercze"/>
                <w:rFonts w:ascii="Arial" w:hAnsi="Arial" w:cs="Arial"/>
                <w:noProof/>
                <w:sz w:val="20"/>
                <w:szCs w:val="20"/>
              </w:rPr>
              <w:t>9. Oddziaływanie na krajobraz</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_Toc491244981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142</w:t>
            </w:r>
            <w:r w:rsidRPr="002E1B40">
              <w:rPr>
                <w:rFonts w:ascii="Arial" w:hAnsi="Arial" w:cs="Arial"/>
                <w:noProof/>
                <w:webHidden/>
                <w:sz w:val="20"/>
                <w:szCs w:val="20"/>
              </w:rPr>
              <w:fldChar w:fldCharType="end"/>
            </w:r>
          </w:hyperlink>
        </w:p>
        <w:p w14:paraId="3C400A30" w14:textId="647037C0" w:rsidR="00D10AC3" w:rsidRPr="002E1B40" w:rsidRDefault="00D10AC3" w:rsidP="002E1B40">
          <w:pPr>
            <w:pStyle w:val="Spistreci3"/>
            <w:rPr>
              <w:rFonts w:ascii="Arial" w:eastAsiaTheme="minorEastAsia" w:hAnsi="Arial" w:cs="Arial"/>
              <w:sz w:val="20"/>
              <w:szCs w:val="20"/>
              <w:lang w:eastAsia="pl-PL"/>
            </w:rPr>
          </w:pPr>
          <w:hyperlink w:anchor="_Toc491244982" w:history="1">
            <w:r w:rsidRPr="002E1B40">
              <w:rPr>
                <w:rStyle w:val="Hipercze"/>
                <w:rFonts w:ascii="Arial" w:eastAsiaTheme="minorHAnsi" w:hAnsi="Arial" w:cs="Arial"/>
                <w:sz w:val="20"/>
                <w:szCs w:val="20"/>
              </w:rPr>
              <w:t xml:space="preserve">9.9.1. Oddziaływanie w fazie </w:t>
            </w:r>
            <w:r w:rsidRPr="002E1B40">
              <w:rPr>
                <w:rStyle w:val="Hipercze"/>
                <w:rFonts w:ascii="Arial" w:hAnsi="Arial" w:cs="Arial"/>
                <w:sz w:val="20"/>
                <w:szCs w:val="20"/>
              </w:rPr>
              <w:t>powstawania</w:t>
            </w:r>
            <w:r w:rsidRPr="002E1B40">
              <w:rPr>
                <w:rStyle w:val="Hipercze"/>
                <w:rFonts w:ascii="Arial" w:eastAsiaTheme="minorHAnsi" w:hAnsi="Arial" w:cs="Arial"/>
                <w:sz w:val="20"/>
                <w:szCs w:val="20"/>
              </w:rPr>
              <w:t xml:space="preserve">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_Toc491244982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142</w:t>
            </w:r>
            <w:r w:rsidRPr="002E1B40">
              <w:rPr>
                <w:rFonts w:ascii="Arial" w:hAnsi="Arial" w:cs="Arial"/>
                <w:webHidden/>
                <w:sz w:val="20"/>
                <w:szCs w:val="20"/>
              </w:rPr>
              <w:fldChar w:fldCharType="end"/>
            </w:r>
          </w:hyperlink>
        </w:p>
        <w:p w14:paraId="7FD3BA4F" w14:textId="69E2075B" w:rsidR="00D10AC3" w:rsidRPr="002E1B40" w:rsidRDefault="00D10AC3" w:rsidP="002E1B40">
          <w:pPr>
            <w:pStyle w:val="Spistreci3"/>
            <w:rPr>
              <w:rFonts w:ascii="Arial" w:eastAsiaTheme="minorEastAsia" w:hAnsi="Arial" w:cs="Arial"/>
              <w:sz w:val="20"/>
              <w:szCs w:val="20"/>
              <w:lang w:eastAsia="pl-PL"/>
            </w:rPr>
          </w:pPr>
          <w:hyperlink w:anchor="_Toc491244983" w:history="1">
            <w:r w:rsidRPr="002E1B40">
              <w:rPr>
                <w:rStyle w:val="Hipercze"/>
                <w:rFonts w:ascii="Arial" w:eastAsiaTheme="minorHAnsi" w:hAnsi="Arial" w:cs="Arial"/>
                <w:sz w:val="20"/>
                <w:szCs w:val="20"/>
              </w:rPr>
              <w:t>9.9.2. Oddziaływanie w fazie eksploatacji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_Toc491244983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143</w:t>
            </w:r>
            <w:r w:rsidRPr="002E1B40">
              <w:rPr>
                <w:rFonts w:ascii="Arial" w:hAnsi="Arial" w:cs="Arial"/>
                <w:webHidden/>
                <w:sz w:val="20"/>
                <w:szCs w:val="20"/>
              </w:rPr>
              <w:fldChar w:fldCharType="end"/>
            </w:r>
          </w:hyperlink>
        </w:p>
        <w:p w14:paraId="789F77F5" w14:textId="1DDE6876" w:rsidR="00D10AC3" w:rsidRPr="002E1B40" w:rsidRDefault="00D10AC3" w:rsidP="002E1B40">
          <w:pPr>
            <w:pStyle w:val="Spistreci3"/>
            <w:rPr>
              <w:rFonts w:ascii="Arial" w:eastAsiaTheme="minorEastAsia" w:hAnsi="Arial" w:cs="Arial"/>
              <w:sz w:val="20"/>
              <w:szCs w:val="20"/>
              <w:lang w:eastAsia="pl-PL"/>
            </w:rPr>
          </w:pPr>
          <w:hyperlink w:anchor="_Toc491244984" w:history="1">
            <w:r w:rsidRPr="002E1B40">
              <w:rPr>
                <w:rStyle w:val="Hipercze"/>
                <w:rFonts w:ascii="Arial" w:eastAsiaTheme="minorHAnsi" w:hAnsi="Arial" w:cs="Arial"/>
                <w:sz w:val="20"/>
                <w:szCs w:val="20"/>
              </w:rPr>
              <w:t>9.9.3. Oddziaływanie w fazie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_Toc491244984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143</w:t>
            </w:r>
            <w:r w:rsidRPr="002E1B40">
              <w:rPr>
                <w:rFonts w:ascii="Arial" w:hAnsi="Arial" w:cs="Arial"/>
                <w:webHidden/>
                <w:sz w:val="20"/>
                <w:szCs w:val="20"/>
              </w:rPr>
              <w:fldChar w:fldCharType="end"/>
            </w:r>
          </w:hyperlink>
        </w:p>
        <w:p w14:paraId="18C9FD99" w14:textId="3750958C"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85" w:history="1">
            <w:r w:rsidRPr="002E1B40">
              <w:rPr>
                <w:rStyle w:val="Hipercze"/>
                <w:rFonts w:ascii="Arial" w:eastAsiaTheme="minorHAnsi" w:hAnsi="Arial" w:cs="Arial"/>
                <w:noProof/>
                <w:sz w:val="20"/>
                <w:szCs w:val="20"/>
              </w:rPr>
              <w:t xml:space="preserve">9.10. </w:t>
            </w:r>
            <w:r w:rsidRPr="002E1B40">
              <w:rPr>
                <w:rStyle w:val="Hipercze"/>
                <w:rFonts w:ascii="Arial" w:hAnsi="Arial" w:cs="Arial"/>
                <w:noProof/>
                <w:sz w:val="20"/>
                <w:szCs w:val="20"/>
              </w:rPr>
              <w:t>Oddziaływanie w zakresie pól elektromagnetycznych</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_Toc491244985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143</w:t>
            </w:r>
            <w:r w:rsidRPr="002E1B40">
              <w:rPr>
                <w:rFonts w:ascii="Arial" w:hAnsi="Arial" w:cs="Arial"/>
                <w:noProof/>
                <w:webHidden/>
                <w:sz w:val="20"/>
                <w:szCs w:val="20"/>
              </w:rPr>
              <w:fldChar w:fldCharType="end"/>
            </w:r>
          </w:hyperlink>
        </w:p>
        <w:p w14:paraId="18129959" w14:textId="0F0DD54B" w:rsidR="00D10AC3" w:rsidRPr="002E1B40" w:rsidRDefault="00D10AC3" w:rsidP="002E1B40">
          <w:pPr>
            <w:pStyle w:val="Spistreci3"/>
            <w:rPr>
              <w:rFonts w:ascii="Arial" w:eastAsiaTheme="minorEastAsia" w:hAnsi="Arial" w:cs="Arial"/>
              <w:sz w:val="20"/>
              <w:szCs w:val="20"/>
              <w:lang w:eastAsia="pl-PL"/>
            </w:rPr>
          </w:pPr>
          <w:hyperlink w:anchor="_Toc491244986" w:history="1">
            <w:r w:rsidRPr="002E1B40">
              <w:rPr>
                <w:rStyle w:val="Hipercze"/>
                <w:rFonts w:ascii="Arial" w:eastAsiaTheme="minorHAnsi" w:hAnsi="Arial" w:cs="Arial"/>
                <w:sz w:val="20"/>
                <w:szCs w:val="20"/>
              </w:rPr>
              <w:t>9.10.1. Oddziaływanie w fazie powstawania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_Toc491244986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147</w:t>
            </w:r>
            <w:r w:rsidRPr="002E1B40">
              <w:rPr>
                <w:rFonts w:ascii="Arial" w:hAnsi="Arial" w:cs="Arial"/>
                <w:webHidden/>
                <w:sz w:val="20"/>
                <w:szCs w:val="20"/>
              </w:rPr>
              <w:fldChar w:fldCharType="end"/>
            </w:r>
          </w:hyperlink>
        </w:p>
        <w:p w14:paraId="1C9198BE" w14:textId="7694957A" w:rsidR="00D10AC3" w:rsidRPr="002E1B40" w:rsidRDefault="00D10AC3" w:rsidP="002E1B40">
          <w:pPr>
            <w:pStyle w:val="Spistreci3"/>
            <w:rPr>
              <w:rFonts w:ascii="Arial" w:eastAsiaTheme="minorEastAsia" w:hAnsi="Arial" w:cs="Arial"/>
              <w:sz w:val="20"/>
              <w:szCs w:val="20"/>
              <w:lang w:eastAsia="pl-PL"/>
            </w:rPr>
          </w:pPr>
          <w:hyperlink w:anchor="_Toc491244987" w:history="1">
            <w:r w:rsidRPr="002E1B40">
              <w:rPr>
                <w:rStyle w:val="Hipercze"/>
                <w:rFonts w:ascii="Arial" w:eastAsiaTheme="minorHAnsi" w:hAnsi="Arial" w:cs="Arial"/>
                <w:sz w:val="20"/>
                <w:szCs w:val="20"/>
              </w:rPr>
              <w:t>9.10.2. Oddziaływanie w fazie eksploatacji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_Toc491244987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148</w:t>
            </w:r>
            <w:r w:rsidRPr="002E1B40">
              <w:rPr>
                <w:rFonts w:ascii="Arial" w:hAnsi="Arial" w:cs="Arial"/>
                <w:webHidden/>
                <w:sz w:val="20"/>
                <w:szCs w:val="20"/>
              </w:rPr>
              <w:fldChar w:fldCharType="end"/>
            </w:r>
          </w:hyperlink>
        </w:p>
        <w:p w14:paraId="189D6759" w14:textId="0E79B23A" w:rsidR="00D10AC3" w:rsidRPr="002E1B40" w:rsidRDefault="00D10AC3" w:rsidP="002E1B40">
          <w:pPr>
            <w:pStyle w:val="Spistreci3"/>
            <w:rPr>
              <w:rFonts w:ascii="Arial" w:eastAsiaTheme="minorEastAsia" w:hAnsi="Arial" w:cs="Arial"/>
              <w:sz w:val="20"/>
              <w:szCs w:val="20"/>
              <w:lang w:eastAsia="pl-PL"/>
            </w:rPr>
          </w:pPr>
          <w:hyperlink w:anchor="_Toc491244988" w:history="1">
            <w:r w:rsidRPr="002E1B40">
              <w:rPr>
                <w:rStyle w:val="Hipercze"/>
                <w:rFonts w:ascii="Arial" w:eastAsiaTheme="minorHAnsi" w:hAnsi="Arial" w:cs="Arial"/>
                <w:sz w:val="20"/>
                <w:szCs w:val="20"/>
              </w:rPr>
              <w:t>9.10.3. Oddziaływanie w fazie likwidacji inwestycji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_Toc491244988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149</w:t>
            </w:r>
            <w:r w:rsidRPr="002E1B40">
              <w:rPr>
                <w:rFonts w:ascii="Arial" w:hAnsi="Arial" w:cs="Arial"/>
                <w:webHidden/>
                <w:sz w:val="20"/>
                <w:szCs w:val="20"/>
              </w:rPr>
              <w:fldChar w:fldCharType="end"/>
            </w:r>
          </w:hyperlink>
        </w:p>
        <w:p w14:paraId="69928F41" w14:textId="24FD6848"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89" w:history="1">
            <w:r w:rsidRPr="002E1B40">
              <w:rPr>
                <w:rStyle w:val="Hipercze"/>
                <w:rFonts w:ascii="Arial" w:eastAsiaTheme="minorHAnsi" w:hAnsi="Arial" w:cs="Arial"/>
                <w:noProof/>
                <w:sz w:val="20"/>
                <w:szCs w:val="20"/>
              </w:rPr>
              <w:t>9.11. Oddziaływanie na klimat</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_Toc491244989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149</w:t>
            </w:r>
            <w:r w:rsidRPr="002E1B40">
              <w:rPr>
                <w:rFonts w:ascii="Arial" w:hAnsi="Arial" w:cs="Arial"/>
                <w:noProof/>
                <w:webHidden/>
                <w:sz w:val="20"/>
                <w:szCs w:val="20"/>
              </w:rPr>
              <w:fldChar w:fldCharType="end"/>
            </w:r>
          </w:hyperlink>
        </w:p>
        <w:p w14:paraId="368EAD38" w14:textId="29085D5E"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90" w:history="1">
            <w:r w:rsidRPr="002E1B40">
              <w:rPr>
                <w:rStyle w:val="Hipercze"/>
                <w:rFonts w:ascii="Arial" w:eastAsiaTheme="minorHAnsi" w:hAnsi="Arial" w:cs="Arial"/>
                <w:noProof/>
                <w:sz w:val="20"/>
                <w:szCs w:val="20"/>
              </w:rPr>
              <w:t>9.12. Wzajemne powiązania pomiędzy poszczególnymi oddziaływaniami na środowisko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_Toc491244990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149</w:t>
            </w:r>
            <w:r w:rsidRPr="002E1B40">
              <w:rPr>
                <w:rFonts w:ascii="Arial" w:hAnsi="Arial" w:cs="Arial"/>
                <w:noProof/>
                <w:webHidden/>
                <w:sz w:val="20"/>
                <w:szCs w:val="20"/>
              </w:rPr>
              <w:fldChar w:fldCharType="end"/>
            </w:r>
          </w:hyperlink>
        </w:p>
        <w:p w14:paraId="1A9819CF" w14:textId="3A0E9AD3"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91" w:history="1">
            <w:r w:rsidRPr="002E1B40">
              <w:rPr>
                <w:rStyle w:val="Hipercze"/>
                <w:rFonts w:ascii="Arial" w:hAnsi="Arial" w:cs="Arial"/>
                <w:noProof/>
                <w:sz w:val="20"/>
                <w:szCs w:val="20"/>
              </w:rPr>
              <w:t>9.13. Ochrona interesu osób trzecich</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151</w:t>
            </w:r>
            <w:r w:rsidRPr="002E1B40">
              <w:rPr>
                <w:rFonts w:ascii="Arial" w:hAnsi="Arial" w:cs="Arial"/>
                <w:noProof/>
                <w:webHidden/>
                <w:sz w:val="20"/>
                <w:szCs w:val="20"/>
              </w:rPr>
              <w:fldChar w:fldCharType="end"/>
            </w:r>
          </w:hyperlink>
        </w:p>
        <w:p w14:paraId="5822D338" w14:textId="5745F52F"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92" w:history="1">
            <w:r w:rsidRPr="002E1B40">
              <w:rPr>
                <w:rStyle w:val="Hipercze"/>
                <w:rFonts w:ascii="Arial" w:hAnsi="Arial" w:cs="Arial"/>
                <w:noProof/>
                <w:sz w:val="20"/>
                <w:szCs w:val="20"/>
              </w:rPr>
              <w:t>9.14. Możliwość transgranicznego oddziaływania planowanej inwestycji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_Toc491244992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151</w:t>
            </w:r>
            <w:r w:rsidRPr="002E1B40">
              <w:rPr>
                <w:rFonts w:ascii="Arial" w:hAnsi="Arial" w:cs="Arial"/>
                <w:noProof/>
                <w:webHidden/>
                <w:sz w:val="20"/>
                <w:szCs w:val="20"/>
              </w:rPr>
              <w:fldChar w:fldCharType="end"/>
            </w:r>
          </w:hyperlink>
        </w:p>
        <w:p w14:paraId="4B0DEDF3" w14:textId="60826077"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93" w:history="1">
            <w:r w:rsidRPr="002E1B40">
              <w:rPr>
                <w:rStyle w:val="Hipercze"/>
                <w:rFonts w:ascii="Arial" w:hAnsi="Arial" w:cs="Arial"/>
                <w:noProof/>
                <w:sz w:val="20"/>
                <w:szCs w:val="20"/>
              </w:rPr>
              <w:t>9.15. Możliwość wystąpienia poważnej awarii przemysłowej</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_Toc491244993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151</w:t>
            </w:r>
            <w:r w:rsidRPr="002E1B40">
              <w:rPr>
                <w:rFonts w:ascii="Arial" w:hAnsi="Arial" w:cs="Arial"/>
                <w:noProof/>
                <w:webHidden/>
                <w:sz w:val="20"/>
                <w:szCs w:val="20"/>
              </w:rPr>
              <w:fldChar w:fldCharType="end"/>
            </w:r>
          </w:hyperlink>
        </w:p>
        <w:p w14:paraId="706E5E9D" w14:textId="2D019978"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94" w:history="1">
            <w:r w:rsidRPr="002E1B40">
              <w:rPr>
                <w:rStyle w:val="Hipercze"/>
                <w:rFonts w:ascii="Arial" w:hAnsi="Arial" w:cs="Arial"/>
                <w:noProof/>
                <w:sz w:val="20"/>
                <w:szCs w:val="20"/>
              </w:rPr>
              <w:t>10.  Uzasadnienie proponowanego przez wnioskodawcę wariantu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152</w:t>
            </w:r>
            <w:r w:rsidRPr="002E1B40">
              <w:rPr>
                <w:rFonts w:ascii="Arial" w:hAnsi="Arial" w:cs="Arial"/>
                <w:noProof/>
                <w:webHidden/>
                <w:sz w:val="20"/>
                <w:szCs w:val="20"/>
              </w:rPr>
              <w:fldChar w:fldCharType="end"/>
            </w:r>
          </w:hyperlink>
        </w:p>
        <w:p w14:paraId="553096FC" w14:textId="30032597"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95" w:history="1">
            <w:r w:rsidRPr="002E1B40">
              <w:rPr>
                <w:rStyle w:val="Hipercze"/>
                <w:rFonts w:ascii="Arial" w:eastAsia="Arial Unicode MS" w:hAnsi="Arial" w:cs="Arial"/>
                <w:noProof/>
                <w:sz w:val="20"/>
                <w:szCs w:val="20"/>
              </w:rPr>
              <w:t>Element środowiska poddany oddziaływaniu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_Toc491244995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154</w:t>
            </w:r>
            <w:r w:rsidRPr="002E1B40">
              <w:rPr>
                <w:rFonts w:ascii="Arial" w:hAnsi="Arial" w:cs="Arial"/>
                <w:noProof/>
                <w:webHidden/>
                <w:sz w:val="20"/>
                <w:szCs w:val="20"/>
              </w:rPr>
              <w:fldChar w:fldCharType="end"/>
            </w:r>
          </w:hyperlink>
        </w:p>
        <w:p w14:paraId="441D1564" w14:textId="582CBD26"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96" w:history="1">
            <w:r w:rsidRPr="002E1B40">
              <w:rPr>
                <w:rStyle w:val="Hipercze"/>
                <w:rFonts w:ascii="Arial" w:eastAsia="Arial Unicode MS" w:hAnsi="Arial" w:cs="Arial"/>
                <w:noProof/>
                <w:sz w:val="20"/>
                <w:szCs w:val="20"/>
              </w:rPr>
              <w:t>Szacowany stopień oddziaływania na środowisko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_Toc491244996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154</w:t>
            </w:r>
            <w:r w:rsidRPr="002E1B40">
              <w:rPr>
                <w:rFonts w:ascii="Arial" w:hAnsi="Arial" w:cs="Arial"/>
                <w:noProof/>
                <w:webHidden/>
                <w:sz w:val="20"/>
                <w:szCs w:val="20"/>
              </w:rPr>
              <w:fldChar w:fldCharType="end"/>
            </w:r>
          </w:hyperlink>
        </w:p>
        <w:p w14:paraId="2ACA80FC" w14:textId="798ED431"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4997" w:history="1">
            <w:r w:rsidRPr="002E1B40">
              <w:rPr>
                <w:rStyle w:val="Hipercze"/>
                <w:rFonts w:ascii="Arial" w:hAnsi="Arial" w:cs="Arial"/>
                <w:noProof/>
                <w:sz w:val="20"/>
                <w:szCs w:val="20"/>
              </w:rPr>
              <w:t>11. Opis metod prognozowania zastosowanych przez wnioskodawc</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oraz opis przewidywanych znacz</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oddziaływa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 xml:space="preserve">cia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 obejmuj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 bezpo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rednie, po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 xml:space="preserve">rednie, wtórne, skumulowane, krótko-,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 xml:space="preserve">rednio- i długoterminowe, stałe i chwilowe oddziaływania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 wynikające z istnienia przedsięwzięcia, wykorzystywania zasobów środowiska, emisji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155</w:t>
            </w:r>
            <w:r w:rsidRPr="002E1B40">
              <w:rPr>
                <w:rFonts w:ascii="Arial" w:hAnsi="Arial" w:cs="Arial"/>
                <w:noProof/>
                <w:webHidden/>
                <w:sz w:val="20"/>
                <w:szCs w:val="20"/>
              </w:rPr>
              <w:fldChar w:fldCharType="end"/>
            </w:r>
          </w:hyperlink>
        </w:p>
        <w:p w14:paraId="35C30D5A" w14:textId="076595E3"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4998" w:history="1">
            <w:r w:rsidRPr="002E1B40">
              <w:rPr>
                <w:rStyle w:val="Hipercze"/>
                <w:rFonts w:ascii="Arial" w:hAnsi="Arial" w:cs="Arial"/>
                <w:noProof/>
                <w:sz w:val="20"/>
                <w:szCs w:val="20"/>
              </w:rPr>
              <w:t>11.1. Opis metod prognozowania zastosowanych przez wnioskodawcę</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_Toc491244998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155</w:t>
            </w:r>
            <w:r w:rsidRPr="002E1B40">
              <w:rPr>
                <w:rFonts w:ascii="Arial" w:hAnsi="Arial" w:cs="Arial"/>
                <w:noProof/>
                <w:webHidden/>
                <w:sz w:val="20"/>
                <w:szCs w:val="20"/>
              </w:rPr>
              <w:fldChar w:fldCharType="end"/>
            </w:r>
          </w:hyperlink>
        </w:p>
        <w:p w14:paraId="16E40C51" w14:textId="65218FAF" w:rsidR="00D10AC3" w:rsidRPr="002E1B40" w:rsidRDefault="00D10AC3" w:rsidP="002E1B40">
          <w:pPr>
            <w:pStyle w:val="Spistreci3"/>
            <w:rPr>
              <w:rFonts w:ascii="Arial" w:eastAsiaTheme="minorEastAsia" w:hAnsi="Arial" w:cs="Arial"/>
              <w:sz w:val="20"/>
              <w:szCs w:val="20"/>
              <w:lang w:eastAsia="pl-PL"/>
            </w:rPr>
          </w:pPr>
          <w:hyperlink w:anchor="_Toc491244999" w:history="1">
            <w:r w:rsidRPr="002E1B40">
              <w:rPr>
                <w:rStyle w:val="Hipercze"/>
                <w:rFonts w:ascii="Arial" w:eastAsia="Arial Unicode MS" w:hAnsi="Arial" w:cs="Arial"/>
                <w:sz w:val="20"/>
                <w:szCs w:val="20"/>
              </w:rPr>
              <w:t>11.1.1. Powietrze atmosferyczne</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_Toc491244999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155</w:t>
            </w:r>
            <w:r w:rsidRPr="002E1B40">
              <w:rPr>
                <w:rFonts w:ascii="Arial" w:hAnsi="Arial" w:cs="Arial"/>
                <w:webHidden/>
                <w:sz w:val="20"/>
                <w:szCs w:val="20"/>
              </w:rPr>
              <w:fldChar w:fldCharType="end"/>
            </w:r>
          </w:hyperlink>
        </w:p>
        <w:p w14:paraId="45B93201" w14:textId="2690C536" w:rsidR="00D10AC3" w:rsidRPr="002E1B40" w:rsidRDefault="00D10AC3" w:rsidP="002E1B40">
          <w:pPr>
            <w:pStyle w:val="Spistreci3"/>
            <w:rPr>
              <w:rFonts w:ascii="Arial" w:eastAsiaTheme="minorEastAsia" w:hAnsi="Arial" w:cs="Arial"/>
              <w:sz w:val="20"/>
              <w:szCs w:val="20"/>
              <w:lang w:eastAsia="pl-PL"/>
            </w:rPr>
          </w:pPr>
          <w:hyperlink w:anchor="_Toc491245000" w:history="1">
            <w:r w:rsidRPr="002E1B40">
              <w:rPr>
                <w:rStyle w:val="Hipercze"/>
                <w:rFonts w:ascii="Arial" w:eastAsia="Arial Unicode MS" w:hAnsi="Arial" w:cs="Arial"/>
                <w:sz w:val="20"/>
                <w:szCs w:val="20"/>
              </w:rPr>
              <w:t>11.1.2. Emisja hałasu</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_Toc491245000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157</w:t>
            </w:r>
            <w:r w:rsidRPr="002E1B40">
              <w:rPr>
                <w:rFonts w:ascii="Arial" w:hAnsi="Arial" w:cs="Arial"/>
                <w:webHidden/>
                <w:sz w:val="20"/>
                <w:szCs w:val="20"/>
              </w:rPr>
              <w:fldChar w:fldCharType="end"/>
            </w:r>
          </w:hyperlink>
        </w:p>
        <w:p w14:paraId="6CC01B24" w14:textId="312E5917" w:rsidR="00D10AC3" w:rsidRPr="002E1B40" w:rsidRDefault="00D10AC3" w:rsidP="002E1B40">
          <w:pPr>
            <w:pStyle w:val="Spistreci3"/>
            <w:rPr>
              <w:rFonts w:ascii="Arial" w:eastAsiaTheme="minorEastAsia" w:hAnsi="Arial" w:cs="Arial"/>
              <w:sz w:val="20"/>
              <w:szCs w:val="20"/>
              <w:lang w:eastAsia="pl-PL"/>
            </w:rPr>
          </w:pPr>
          <w:hyperlink w:anchor="_Toc491245001" w:history="1">
            <w:r w:rsidRPr="002E1B40">
              <w:rPr>
                <w:rStyle w:val="Hipercze"/>
                <w:rFonts w:ascii="Arial" w:eastAsia="Arial Unicode MS" w:hAnsi="Arial" w:cs="Arial"/>
                <w:sz w:val="20"/>
                <w:szCs w:val="20"/>
              </w:rPr>
              <w:t>11.1.3. Zrzuty ścieków</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_Toc491245001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158</w:t>
            </w:r>
            <w:r w:rsidRPr="002E1B40">
              <w:rPr>
                <w:rFonts w:ascii="Arial" w:hAnsi="Arial" w:cs="Arial"/>
                <w:webHidden/>
                <w:sz w:val="20"/>
                <w:szCs w:val="20"/>
              </w:rPr>
              <w:fldChar w:fldCharType="end"/>
            </w:r>
          </w:hyperlink>
        </w:p>
        <w:p w14:paraId="20DE188F" w14:textId="17C8482F" w:rsidR="00D10AC3" w:rsidRPr="002E1B40" w:rsidRDefault="00D10AC3" w:rsidP="002E1B40">
          <w:pPr>
            <w:pStyle w:val="Spistreci3"/>
            <w:rPr>
              <w:rFonts w:ascii="Arial" w:eastAsiaTheme="minorEastAsia" w:hAnsi="Arial" w:cs="Arial"/>
              <w:sz w:val="20"/>
              <w:szCs w:val="20"/>
              <w:lang w:eastAsia="pl-PL"/>
            </w:rPr>
          </w:pPr>
          <w:hyperlink w:anchor="_Toc491245002" w:history="1">
            <w:r w:rsidRPr="002E1B40">
              <w:rPr>
                <w:rStyle w:val="Hipercze"/>
                <w:rFonts w:ascii="Arial" w:eastAsia="Arial Unicode MS" w:hAnsi="Arial" w:cs="Arial"/>
                <w:sz w:val="20"/>
                <w:szCs w:val="20"/>
              </w:rPr>
              <w:t>11.1.4. Gospodarka odpadami</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_Toc491245002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158</w:t>
            </w:r>
            <w:r w:rsidRPr="002E1B40">
              <w:rPr>
                <w:rFonts w:ascii="Arial" w:hAnsi="Arial" w:cs="Arial"/>
                <w:webHidden/>
                <w:sz w:val="20"/>
                <w:szCs w:val="20"/>
              </w:rPr>
              <w:fldChar w:fldCharType="end"/>
            </w:r>
          </w:hyperlink>
        </w:p>
        <w:p w14:paraId="0360EFC2" w14:textId="219CB8E1" w:rsidR="00D10AC3" w:rsidRPr="002E1B40" w:rsidRDefault="00D10AC3" w:rsidP="002E1B40">
          <w:pPr>
            <w:pStyle w:val="Spistreci3"/>
            <w:rPr>
              <w:rFonts w:ascii="Arial" w:eastAsiaTheme="minorEastAsia" w:hAnsi="Arial" w:cs="Arial"/>
              <w:sz w:val="20"/>
              <w:szCs w:val="20"/>
              <w:lang w:eastAsia="pl-PL"/>
            </w:rPr>
          </w:pPr>
          <w:hyperlink w:anchor="_Toc491245003" w:history="1">
            <w:r w:rsidRPr="002E1B40">
              <w:rPr>
                <w:rStyle w:val="Hipercze"/>
                <w:rFonts w:ascii="Arial" w:eastAsia="Arial Unicode MS" w:hAnsi="Arial" w:cs="Arial"/>
                <w:sz w:val="20"/>
                <w:szCs w:val="20"/>
              </w:rPr>
              <w:t>11.1.5. Zużycie wody</w:t>
            </w:r>
            <w:r w:rsidRPr="002E1B40">
              <w:rPr>
                <w:rFonts w:ascii="Arial" w:hAnsi="Arial" w:cs="Arial"/>
                <w:webHidden/>
                <w:sz w:val="20"/>
                <w:szCs w:val="20"/>
              </w:rPr>
              <w:tab/>
            </w:r>
            <w:r w:rsidRPr="002E1B40">
              <w:rPr>
                <w:rFonts w:ascii="Arial" w:hAnsi="Arial" w:cs="Arial"/>
                <w:webHidden/>
                <w:sz w:val="20"/>
                <w:szCs w:val="20"/>
              </w:rPr>
              <w:fldChar w:fldCharType="begin"/>
            </w:r>
            <w:r w:rsidRPr="002E1B40">
              <w:rPr>
                <w:rFonts w:ascii="Arial" w:hAnsi="Arial" w:cs="Arial"/>
                <w:webHidden/>
                <w:sz w:val="20"/>
                <w:szCs w:val="20"/>
              </w:rPr>
              <w:instrText xml:space="preserve"> PAGEREF _Toc491245003 \h </w:instrText>
            </w:r>
            <w:r w:rsidRPr="002E1B40">
              <w:rPr>
                <w:rFonts w:ascii="Arial" w:hAnsi="Arial" w:cs="Arial"/>
                <w:webHidden/>
                <w:sz w:val="20"/>
                <w:szCs w:val="20"/>
              </w:rPr>
            </w:r>
            <w:r w:rsidRPr="002E1B40">
              <w:rPr>
                <w:rFonts w:ascii="Arial" w:hAnsi="Arial" w:cs="Arial"/>
                <w:webHidden/>
                <w:sz w:val="20"/>
                <w:szCs w:val="20"/>
              </w:rPr>
              <w:fldChar w:fldCharType="separate"/>
            </w:r>
            <w:r w:rsidR="00B23E3D">
              <w:rPr>
                <w:rFonts w:ascii="Arial" w:hAnsi="Arial" w:cs="Arial"/>
                <w:webHidden/>
                <w:sz w:val="20"/>
                <w:szCs w:val="20"/>
              </w:rPr>
              <w:t>158</w:t>
            </w:r>
            <w:r w:rsidRPr="002E1B40">
              <w:rPr>
                <w:rFonts w:ascii="Arial" w:hAnsi="Arial" w:cs="Arial"/>
                <w:webHidden/>
                <w:sz w:val="20"/>
                <w:szCs w:val="20"/>
              </w:rPr>
              <w:fldChar w:fldCharType="end"/>
            </w:r>
          </w:hyperlink>
        </w:p>
        <w:p w14:paraId="38DA95BB" w14:textId="409B50ED"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5004" w:history="1">
            <w:r w:rsidRPr="002E1B40">
              <w:rPr>
                <w:rStyle w:val="Hipercze"/>
                <w:rFonts w:ascii="Arial" w:eastAsiaTheme="minorHAnsi" w:hAnsi="Arial" w:cs="Arial"/>
                <w:noProof/>
                <w:sz w:val="20"/>
                <w:szCs w:val="20"/>
              </w:rPr>
              <w:t xml:space="preserve">11.2. </w:t>
            </w:r>
            <w:r w:rsidRPr="002E1B40">
              <w:rPr>
                <w:rStyle w:val="Hipercze"/>
                <w:rFonts w:ascii="Arial" w:hAnsi="Arial" w:cs="Arial"/>
                <w:noProof/>
                <w:sz w:val="20"/>
                <w:szCs w:val="20"/>
              </w:rPr>
              <w:t>Opis przewidywanych znacz</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oddziaływa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 xml:space="preserve">cia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 obejmuj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 bezpo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rednie, po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 xml:space="preserve">rednie, wtórne, skumulowane, krótko-,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 xml:space="preserve">rednio- i długoterminowe, stałe i chwilowe oddziaływania 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_Toc491245004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159</w:t>
            </w:r>
            <w:r w:rsidRPr="002E1B40">
              <w:rPr>
                <w:rFonts w:ascii="Arial" w:hAnsi="Arial" w:cs="Arial"/>
                <w:noProof/>
                <w:webHidden/>
                <w:sz w:val="20"/>
                <w:szCs w:val="20"/>
              </w:rPr>
              <w:fldChar w:fldCharType="end"/>
            </w:r>
          </w:hyperlink>
        </w:p>
        <w:p w14:paraId="34AEFFE0" w14:textId="3D3C25BD"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05" w:history="1">
            <w:r w:rsidRPr="002E1B40">
              <w:rPr>
                <w:rStyle w:val="Hipercze"/>
                <w:rFonts w:ascii="Arial" w:hAnsi="Arial" w:cs="Arial"/>
                <w:noProof/>
                <w:sz w:val="20"/>
                <w:szCs w:val="20"/>
              </w:rPr>
              <w:t>12. Opis przewidywanych działań mających na celu zapobieganie lub ograniczanie negatywnych oddziaływań na środowisko, maj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na celu unikanie, zapobieganie, ograniczanie lub kompensacj</w:t>
            </w:r>
            <w:r w:rsidRPr="002E1B40">
              <w:rPr>
                <w:rStyle w:val="Hipercze"/>
                <w:rFonts w:ascii="Arial" w:eastAsia="TimesNewRoman" w:hAnsi="Arial" w:cs="Arial"/>
                <w:noProof/>
                <w:sz w:val="20"/>
                <w:szCs w:val="20"/>
              </w:rPr>
              <w:t xml:space="preserve">ę </w:t>
            </w:r>
            <w:r w:rsidRPr="002E1B40">
              <w:rPr>
                <w:rStyle w:val="Hipercze"/>
                <w:rFonts w:ascii="Arial" w:hAnsi="Arial" w:cs="Arial"/>
                <w:noProof/>
                <w:sz w:val="20"/>
                <w:szCs w:val="20"/>
              </w:rPr>
              <w:t>przyrodnicz</w:t>
            </w:r>
            <w:r w:rsidRPr="002E1B40">
              <w:rPr>
                <w:rStyle w:val="Hipercze"/>
                <w:rFonts w:ascii="Arial" w:eastAsia="TimesNewRoman" w:hAnsi="Arial" w:cs="Arial"/>
                <w:noProof/>
                <w:sz w:val="20"/>
                <w:szCs w:val="20"/>
              </w:rPr>
              <w:t xml:space="preserve">ą </w:t>
            </w:r>
            <w:r w:rsidRPr="002E1B40">
              <w:rPr>
                <w:rStyle w:val="Hipercze"/>
                <w:rFonts w:ascii="Arial" w:hAnsi="Arial" w:cs="Arial"/>
                <w:noProof/>
                <w:sz w:val="20"/>
                <w:szCs w:val="20"/>
              </w:rPr>
              <w:t>negatywnych oddziaływa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 xml:space="preserve">na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rodowisko, w szczególno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ci na formy ochrony przyrody, o których mowa w art. 6 ust. 1 ustawy z dnia 16 kwietnia 2004 r. o ochronie przyrody, w tym na cele i przedmiot ochrony obszaru Natura 2000, oraz ci</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gło</w:t>
            </w:r>
            <w:r w:rsidRPr="002E1B40">
              <w:rPr>
                <w:rStyle w:val="Hipercze"/>
                <w:rFonts w:ascii="Arial" w:eastAsia="TimesNewRoman" w:hAnsi="Arial" w:cs="Arial"/>
                <w:noProof/>
                <w:sz w:val="20"/>
                <w:szCs w:val="20"/>
              </w:rPr>
              <w:t xml:space="preserve">ść </w:t>
            </w:r>
            <w:r w:rsidRPr="002E1B40">
              <w:rPr>
                <w:rStyle w:val="Hipercze"/>
                <w:rFonts w:ascii="Arial" w:hAnsi="Arial" w:cs="Arial"/>
                <w:noProof/>
                <w:sz w:val="20"/>
                <w:szCs w:val="20"/>
              </w:rPr>
              <w:t>ł</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cz</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je korytarzy ekologicznych, wraz z ocen</w:t>
            </w:r>
            <w:r w:rsidRPr="002E1B40">
              <w:rPr>
                <w:rStyle w:val="Hipercze"/>
                <w:rFonts w:ascii="Arial" w:eastAsia="TimesNewRoman" w:hAnsi="Arial" w:cs="Arial"/>
                <w:noProof/>
                <w:sz w:val="20"/>
                <w:szCs w:val="20"/>
              </w:rPr>
              <w:t xml:space="preserve">ą </w:t>
            </w:r>
            <w:r w:rsidRPr="002E1B40">
              <w:rPr>
                <w:rStyle w:val="Hipercze"/>
                <w:rFonts w:ascii="Arial" w:hAnsi="Arial" w:cs="Arial"/>
                <w:noProof/>
                <w:sz w:val="20"/>
                <w:szCs w:val="20"/>
              </w:rPr>
              <w:t>ich skuteczno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ci odpowiednio na etapach realizacji, eksploatacji  i likwidacji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_Toc491245005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165</w:t>
            </w:r>
            <w:r w:rsidRPr="002E1B40">
              <w:rPr>
                <w:rFonts w:ascii="Arial" w:hAnsi="Arial" w:cs="Arial"/>
                <w:noProof/>
                <w:webHidden/>
                <w:sz w:val="20"/>
                <w:szCs w:val="20"/>
              </w:rPr>
              <w:fldChar w:fldCharType="end"/>
            </w:r>
          </w:hyperlink>
        </w:p>
        <w:p w14:paraId="389AFF27" w14:textId="2D5D7B35"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06" w:history="1">
            <w:r w:rsidRPr="002E1B40">
              <w:rPr>
                <w:rStyle w:val="Hipercze"/>
                <w:rFonts w:ascii="Arial" w:hAnsi="Arial" w:cs="Arial"/>
                <w:noProof/>
                <w:sz w:val="20"/>
                <w:szCs w:val="20"/>
              </w:rPr>
              <w:t>13. Porównanie zastosowanej w ramach planowanej inwestycji technologii  z technologią, o której mowa w art. 143 Ustawy  Prawo Ochrony Środowiska</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_Toc491245006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170</w:t>
            </w:r>
            <w:r w:rsidRPr="002E1B40">
              <w:rPr>
                <w:rFonts w:ascii="Arial" w:hAnsi="Arial" w:cs="Arial"/>
                <w:noProof/>
                <w:webHidden/>
                <w:sz w:val="20"/>
                <w:szCs w:val="20"/>
              </w:rPr>
              <w:fldChar w:fldCharType="end"/>
            </w:r>
          </w:hyperlink>
        </w:p>
        <w:p w14:paraId="2D3B5FA6" w14:textId="6B6E24FF"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07" w:history="1">
            <w:r w:rsidRPr="002E1B40">
              <w:rPr>
                <w:rStyle w:val="Hipercze"/>
                <w:rFonts w:ascii="Arial" w:hAnsi="Arial" w:cs="Arial"/>
                <w:noProof/>
                <w:sz w:val="20"/>
                <w:szCs w:val="20"/>
              </w:rPr>
              <w:t>14. Wskazanie, czy dla 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jest konieczne ustanowienie obszaru ograniczonego u</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 xml:space="preserve">ytkowania, o którym mowa w ustawie z dnia 27 kwietnia 2001 r. - Prawo ochrony </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rodowiska, oraz okre</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lenie granic takiego obszaru, ogranicze</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w zakresie przeznaczenia terenu, wymaga</w:t>
            </w:r>
            <w:r w:rsidRPr="002E1B40">
              <w:rPr>
                <w:rStyle w:val="Hipercze"/>
                <w:rFonts w:ascii="Arial" w:eastAsia="TimesNewRoman" w:hAnsi="Arial" w:cs="Arial"/>
                <w:noProof/>
                <w:sz w:val="20"/>
                <w:szCs w:val="20"/>
              </w:rPr>
              <w:t xml:space="preserve">ń </w:t>
            </w:r>
            <w:r w:rsidRPr="002E1B40">
              <w:rPr>
                <w:rStyle w:val="Hipercze"/>
                <w:rFonts w:ascii="Arial" w:hAnsi="Arial" w:cs="Arial"/>
                <w:noProof/>
                <w:sz w:val="20"/>
                <w:szCs w:val="20"/>
              </w:rPr>
              <w:t>technicznych dotycz</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obiektów budowlanych i sposobów korzystania z nich</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_Toc491245007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173</w:t>
            </w:r>
            <w:r w:rsidRPr="002E1B40">
              <w:rPr>
                <w:rFonts w:ascii="Arial" w:hAnsi="Arial" w:cs="Arial"/>
                <w:noProof/>
                <w:webHidden/>
                <w:sz w:val="20"/>
                <w:szCs w:val="20"/>
              </w:rPr>
              <w:fldChar w:fldCharType="end"/>
            </w:r>
          </w:hyperlink>
        </w:p>
        <w:p w14:paraId="59D12D08" w14:textId="1B3BFE7A"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08" w:history="1">
            <w:r w:rsidRPr="002E1B40">
              <w:rPr>
                <w:rStyle w:val="Hipercze"/>
                <w:rFonts w:ascii="Arial" w:hAnsi="Arial" w:cs="Arial"/>
                <w:noProof/>
                <w:sz w:val="20"/>
                <w:szCs w:val="20"/>
              </w:rPr>
              <w:t>15. Analiz</w:t>
            </w:r>
            <w:r w:rsidRPr="002E1B40">
              <w:rPr>
                <w:rStyle w:val="Hipercze"/>
                <w:rFonts w:ascii="Arial" w:eastAsia="TimesNewRoman" w:hAnsi="Arial" w:cs="Arial"/>
                <w:noProof/>
                <w:sz w:val="20"/>
                <w:szCs w:val="20"/>
              </w:rPr>
              <w:t xml:space="preserve">a </w:t>
            </w:r>
            <w:r w:rsidRPr="002E1B40">
              <w:rPr>
                <w:rStyle w:val="Hipercze"/>
                <w:rFonts w:ascii="Arial" w:hAnsi="Arial" w:cs="Arial"/>
                <w:noProof/>
                <w:sz w:val="20"/>
                <w:szCs w:val="20"/>
              </w:rPr>
              <w:t>mo</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liwych konfliktów społecznych zwi</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zanych z planowanym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ciem</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_Toc491245008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174</w:t>
            </w:r>
            <w:r w:rsidRPr="002E1B40">
              <w:rPr>
                <w:rFonts w:ascii="Arial" w:hAnsi="Arial" w:cs="Arial"/>
                <w:noProof/>
                <w:webHidden/>
                <w:sz w:val="20"/>
                <w:szCs w:val="20"/>
              </w:rPr>
              <w:fldChar w:fldCharType="end"/>
            </w:r>
          </w:hyperlink>
        </w:p>
        <w:p w14:paraId="48B981EB" w14:textId="40FDD65D"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09" w:history="1">
            <w:r w:rsidRPr="002E1B40">
              <w:rPr>
                <w:rStyle w:val="Hipercze"/>
                <w:rFonts w:ascii="Arial" w:hAnsi="Arial" w:cs="Arial"/>
                <w:noProof/>
                <w:sz w:val="20"/>
                <w:szCs w:val="20"/>
              </w:rPr>
              <w:t>16. Przedstawienie propozycji monitoringu oddziaływania planowanego przedsi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wzi</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cia na etapie jego budowy i eksploatacji lub u</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ytkowania,  w szczególno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ci na formy ochrony przyrody, o których mowa w art. 6 ust. 1 ustawy z dnia 16 kwietnia 2004 r. o ochronie przyrody, w tym na cele i przedmiot ochrony obszaru Natura 2000, oraz ci</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gło</w:t>
            </w:r>
            <w:r w:rsidRPr="002E1B40">
              <w:rPr>
                <w:rStyle w:val="Hipercze"/>
                <w:rFonts w:ascii="Arial" w:eastAsia="TimesNewRoman" w:hAnsi="Arial" w:cs="Arial"/>
                <w:noProof/>
                <w:sz w:val="20"/>
                <w:szCs w:val="20"/>
              </w:rPr>
              <w:t xml:space="preserve">ść </w:t>
            </w:r>
            <w:r w:rsidRPr="002E1B40">
              <w:rPr>
                <w:rStyle w:val="Hipercze"/>
                <w:rFonts w:ascii="Arial" w:hAnsi="Arial" w:cs="Arial"/>
                <w:noProof/>
                <w:sz w:val="20"/>
                <w:szCs w:val="20"/>
              </w:rPr>
              <w:t>ł</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cz</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je korytarzy ekologicznych, oraz informacje o dost</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pnych wynikach innego monitoringu, które mog</w:t>
            </w:r>
            <w:r w:rsidRPr="002E1B40">
              <w:rPr>
                <w:rStyle w:val="Hipercze"/>
                <w:rFonts w:ascii="Arial" w:eastAsia="TimesNewRoman" w:hAnsi="Arial" w:cs="Arial"/>
                <w:noProof/>
                <w:sz w:val="20"/>
                <w:szCs w:val="20"/>
              </w:rPr>
              <w:t xml:space="preserve">ą </w:t>
            </w:r>
            <w:r w:rsidRPr="002E1B40">
              <w:rPr>
                <w:rStyle w:val="Hipercze"/>
                <w:rFonts w:ascii="Arial" w:hAnsi="Arial" w:cs="Arial"/>
                <w:noProof/>
                <w:sz w:val="20"/>
                <w:szCs w:val="20"/>
              </w:rPr>
              <w:t>mie</w:t>
            </w:r>
            <w:r w:rsidRPr="002E1B40">
              <w:rPr>
                <w:rStyle w:val="Hipercze"/>
                <w:rFonts w:ascii="Arial" w:eastAsia="TimesNewRoman" w:hAnsi="Arial" w:cs="Arial"/>
                <w:noProof/>
                <w:sz w:val="20"/>
                <w:szCs w:val="20"/>
              </w:rPr>
              <w:t xml:space="preserve">ć </w:t>
            </w:r>
            <w:r w:rsidRPr="002E1B40">
              <w:rPr>
                <w:rStyle w:val="Hipercze"/>
                <w:rFonts w:ascii="Arial" w:hAnsi="Arial" w:cs="Arial"/>
                <w:noProof/>
                <w:sz w:val="20"/>
                <w:szCs w:val="20"/>
              </w:rPr>
              <w:t>znaczenie dla ustalenia obowi</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zków w tym zakresie</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_Toc491245009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182</w:t>
            </w:r>
            <w:r w:rsidRPr="002E1B40">
              <w:rPr>
                <w:rFonts w:ascii="Arial" w:hAnsi="Arial" w:cs="Arial"/>
                <w:noProof/>
                <w:webHidden/>
                <w:sz w:val="20"/>
                <w:szCs w:val="20"/>
              </w:rPr>
              <w:fldChar w:fldCharType="end"/>
            </w:r>
          </w:hyperlink>
        </w:p>
        <w:p w14:paraId="0FB9F16F" w14:textId="0496A719"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5010" w:history="1">
            <w:r w:rsidRPr="002E1B40">
              <w:rPr>
                <w:rStyle w:val="Hipercze"/>
                <w:rFonts w:ascii="Arial" w:hAnsi="Arial" w:cs="Arial"/>
                <w:noProof/>
                <w:sz w:val="20"/>
                <w:szCs w:val="20"/>
              </w:rPr>
              <w:t>16.1. Etap budowy</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_Toc491245010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182</w:t>
            </w:r>
            <w:r w:rsidRPr="002E1B40">
              <w:rPr>
                <w:rFonts w:ascii="Arial" w:hAnsi="Arial" w:cs="Arial"/>
                <w:noProof/>
                <w:webHidden/>
                <w:sz w:val="20"/>
                <w:szCs w:val="20"/>
              </w:rPr>
              <w:fldChar w:fldCharType="end"/>
            </w:r>
          </w:hyperlink>
        </w:p>
        <w:p w14:paraId="6B6FF9BA" w14:textId="4ADE682D" w:rsidR="00D10AC3" w:rsidRPr="002E1B40" w:rsidRDefault="00D10AC3" w:rsidP="002E1B40">
          <w:pPr>
            <w:pStyle w:val="Spistreci2"/>
            <w:tabs>
              <w:tab w:val="right" w:leader="dot" w:pos="9062"/>
            </w:tabs>
            <w:jc w:val="both"/>
            <w:rPr>
              <w:rFonts w:ascii="Arial" w:eastAsiaTheme="minorEastAsia" w:hAnsi="Arial" w:cs="Arial"/>
              <w:noProof/>
              <w:sz w:val="20"/>
              <w:szCs w:val="20"/>
              <w:lang w:eastAsia="pl-PL"/>
            </w:rPr>
          </w:pPr>
          <w:hyperlink w:anchor="_Toc491245011" w:history="1">
            <w:r w:rsidRPr="002E1B40">
              <w:rPr>
                <w:rStyle w:val="Hipercze"/>
                <w:rFonts w:ascii="Arial" w:hAnsi="Arial" w:cs="Arial"/>
                <w:noProof/>
                <w:sz w:val="20"/>
                <w:szCs w:val="20"/>
              </w:rPr>
              <w:t>16.2. Etap eksploatacji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_Toc491245011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183</w:t>
            </w:r>
            <w:r w:rsidRPr="002E1B40">
              <w:rPr>
                <w:rFonts w:ascii="Arial" w:hAnsi="Arial" w:cs="Arial"/>
                <w:noProof/>
                <w:webHidden/>
                <w:sz w:val="20"/>
                <w:szCs w:val="20"/>
              </w:rPr>
              <w:fldChar w:fldCharType="end"/>
            </w:r>
          </w:hyperlink>
        </w:p>
        <w:p w14:paraId="41CC3C92" w14:textId="6E4F15EA"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12" w:history="1">
            <w:r w:rsidRPr="002E1B40">
              <w:rPr>
                <w:rStyle w:val="Hipercze"/>
                <w:rFonts w:ascii="Arial" w:hAnsi="Arial" w:cs="Arial"/>
                <w:noProof/>
                <w:sz w:val="20"/>
                <w:szCs w:val="20"/>
              </w:rPr>
              <w:t>17. Wskazanie trudno</w:t>
            </w:r>
            <w:r w:rsidRPr="002E1B40">
              <w:rPr>
                <w:rStyle w:val="Hipercze"/>
                <w:rFonts w:ascii="Arial" w:eastAsia="TimesNewRoman" w:hAnsi="Arial" w:cs="Arial"/>
                <w:noProof/>
                <w:sz w:val="20"/>
                <w:szCs w:val="20"/>
              </w:rPr>
              <w:t>ś</w:t>
            </w:r>
            <w:r w:rsidRPr="002E1B40">
              <w:rPr>
                <w:rStyle w:val="Hipercze"/>
                <w:rFonts w:ascii="Arial" w:hAnsi="Arial" w:cs="Arial"/>
                <w:noProof/>
                <w:sz w:val="20"/>
                <w:szCs w:val="20"/>
              </w:rPr>
              <w:t>ci wynikaj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cych z niedostatków techniki lub luk we współczesnej wiedzy, jakie napotkano, opracowuj</w:t>
            </w:r>
            <w:r w:rsidRPr="002E1B40">
              <w:rPr>
                <w:rStyle w:val="Hipercze"/>
                <w:rFonts w:ascii="Arial" w:eastAsia="TimesNewRoman" w:hAnsi="Arial" w:cs="Arial"/>
                <w:noProof/>
                <w:sz w:val="20"/>
                <w:szCs w:val="20"/>
              </w:rPr>
              <w:t>ą</w:t>
            </w:r>
            <w:r w:rsidRPr="002E1B40">
              <w:rPr>
                <w:rStyle w:val="Hipercze"/>
                <w:rFonts w:ascii="Arial" w:hAnsi="Arial" w:cs="Arial"/>
                <w:noProof/>
                <w:sz w:val="20"/>
                <w:szCs w:val="20"/>
              </w:rPr>
              <w:t>c raport</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_Toc491245012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185</w:t>
            </w:r>
            <w:r w:rsidRPr="002E1B40">
              <w:rPr>
                <w:rFonts w:ascii="Arial" w:hAnsi="Arial" w:cs="Arial"/>
                <w:noProof/>
                <w:webHidden/>
                <w:sz w:val="20"/>
                <w:szCs w:val="20"/>
              </w:rPr>
              <w:fldChar w:fldCharType="end"/>
            </w:r>
          </w:hyperlink>
        </w:p>
        <w:p w14:paraId="533C8B5F" w14:textId="47D7914B" w:rsidR="00D10AC3" w:rsidRPr="002E1B40" w:rsidRDefault="00D10AC3" w:rsidP="002E1B40">
          <w:pPr>
            <w:pStyle w:val="Spistreci1"/>
            <w:jc w:val="both"/>
            <w:rPr>
              <w:rFonts w:ascii="Arial" w:eastAsiaTheme="minorEastAsia" w:hAnsi="Arial" w:cs="Arial"/>
              <w:b w:val="0"/>
              <w:bCs w:val="0"/>
              <w:caps w:val="0"/>
              <w:noProof/>
              <w:sz w:val="20"/>
              <w:szCs w:val="20"/>
              <w:lang w:eastAsia="pl-PL"/>
            </w:rPr>
          </w:pPr>
          <w:hyperlink w:anchor="_Toc491245013" w:history="1">
            <w:r w:rsidRPr="002E1B40">
              <w:rPr>
                <w:rStyle w:val="Hipercze"/>
                <w:rFonts w:ascii="Arial" w:hAnsi="Arial" w:cs="Arial"/>
                <w:noProof/>
                <w:sz w:val="20"/>
                <w:szCs w:val="20"/>
              </w:rPr>
              <w:t>18. Streszczenie w j</w:t>
            </w:r>
            <w:r w:rsidRPr="002E1B40">
              <w:rPr>
                <w:rStyle w:val="Hipercze"/>
                <w:rFonts w:ascii="Arial" w:eastAsia="TimesNewRoman" w:hAnsi="Arial" w:cs="Arial"/>
                <w:noProof/>
                <w:sz w:val="20"/>
                <w:szCs w:val="20"/>
              </w:rPr>
              <w:t>ę</w:t>
            </w:r>
            <w:r w:rsidRPr="002E1B40">
              <w:rPr>
                <w:rStyle w:val="Hipercze"/>
                <w:rFonts w:ascii="Arial" w:hAnsi="Arial" w:cs="Arial"/>
                <w:noProof/>
                <w:sz w:val="20"/>
                <w:szCs w:val="20"/>
              </w:rPr>
              <w:t>zyku niespecjalistycznym informacji zawartych w raporcie,  w odniesieniu do ka</w:t>
            </w:r>
            <w:r w:rsidRPr="002E1B40">
              <w:rPr>
                <w:rStyle w:val="Hipercze"/>
                <w:rFonts w:ascii="Arial" w:eastAsia="TimesNewRoman" w:hAnsi="Arial" w:cs="Arial"/>
                <w:noProof/>
                <w:sz w:val="20"/>
                <w:szCs w:val="20"/>
              </w:rPr>
              <w:t>ż</w:t>
            </w:r>
            <w:r w:rsidRPr="002E1B40">
              <w:rPr>
                <w:rStyle w:val="Hipercze"/>
                <w:rFonts w:ascii="Arial" w:hAnsi="Arial" w:cs="Arial"/>
                <w:noProof/>
                <w:sz w:val="20"/>
                <w:szCs w:val="20"/>
              </w:rPr>
              <w:t>dego elementu raportu</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_Toc491245013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185</w:t>
            </w:r>
            <w:r w:rsidRPr="002E1B40">
              <w:rPr>
                <w:rFonts w:ascii="Arial" w:hAnsi="Arial" w:cs="Arial"/>
                <w:noProof/>
                <w:webHidden/>
                <w:sz w:val="20"/>
                <w:szCs w:val="20"/>
              </w:rPr>
              <w:fldChar w:fldCharType="end"/>
            </w:r>
          </w:hyperlink>
        </w:p>
        <w:p w14:paraId="54BBAFA6" w14:textId="462333A9" w:rsidR="00D10AC3" w:rsidRDefault="00D10AC3" w:rsidP="002E1B40">
          <w:pPr>
            <w:pStyle w:val="Spistreci1"/>
            <w:jc w:val="both"/>
            <w:rPr>
              <w:rFonts w:asciiTheme="minorHAnsi" w:eastAsiaTheme="minorEastAsia" w:hAnsiTheme="minorHAnsi" w:cstheme="minorBidi"/>
              <w:b w:val="0"/>
              <w:bCs w:val="0"/>
              <w:caps w:val="0"/>
              <w:noProof/>
              <w:sz w:val="22"/>
              <w:szCs w:val="22"/>
              <w:lang w:eastAsia="pl-PL"/>
            </w:rPr>
          </w:pPr>
          <w:hyperlink w:anchor="_Toc491245014" w:history="1">
            <w:r w:rsidRPr="002E1B40">
              <w:rPr>
                <w:rStyle w:val="Hipercze"/>
                <w:rFonts w:ascii="Arial" w:hAnsi="Arial" w:cs="Arial"/>
                <w:noProof/>
                <w:sz w:val="20"/>
                <w:szCs w:val="20"/>
              </w:rPr>
              <w:t>19. Załączniki</w:t>
            </w:r>
            <w:r w:rsidRPr="002E1B40">
              <w:rPr>
                <w:rFonts w:ascii="Arial" w:hAnsi="Arial" w:cs="Arial"/>
                <w:noProof/>
                <w:webHidden/>
                <w:sz w:val="20"/>
                <w:szCs w:val="20"/>
              </w:rPr>
              <w:tab/>
            </w:r>
            <w:r w:rsidRPr="002E1B40">
              <w:rPr>
                <w:rFonts w:ascii="Arial" w:hAnsi="Arial" w:cs="Arial"/>
                <w:noProof/>
                <w:webHidden/>
                <w:sz w:val="20"/>
                <w:szCs w:val="20"/>
              </w:rPr>
              <w:fldChar w:fldCharType="begin"/>
            </w:r>
            <w:r w:rsidRPr="002E1B40">
              <w:rPr>
                <w:rFonts w:ascii="Arial" w:hAnsi="Arial" w:cs="Arial"/>
                <w:noProof/>
                <w:webHidden/>
                <w:sz w:val="20"/>
                <w:szCs w:val="20"/>
              </w:rPr>
              <w:instrText xml:space="preserve"> PAGEREF _Toc491245014 \h </w:instrText>
            </w:r>
            <w:r w:rsidRPr="002E1B40">
              <w:rPr>
                <w:rFonts w:ascii="Arial" w:hAnsi="Arial" w:cs="Arial"/>
                <w:noProof/>
                <w:webHidden/>
                <w:sz w:val="20"/>
                <w:szCs w:val="20"/>
              </w:rPr>
            </w:r>
            <w:r w:rsidRPr="002E1B40">
              <w:rPr>
                <w:rFonts w:ascii="Arial" w:hAnsi="Arial" w:cs="Arial"/>
                <w:noProof/>
                <w:webHidden/>
                <w:sz w:val="20"/>
                <w:szCs w:val="20"/>
              </w:rPr>
              <w:fldChar w:fldCharType="separate"/>
            </w:r>
            <w:r w:rsidR="00B23E3D">
              <w:rPr>
                <w:rFonts w:ascii="Arial" w:hAnsi="Arial" w:cs="Arial"/>
                <w:noProof/>
                <w:webHidden/>
                <w:sz w:val="20"/>
                <w:szCs w:val="20"/>
              </w:rPr>
              <w:t>185</w:t>
            </w:r>
            <w:r w:rsidRPr="002E1B40">
              <w:rPr>
                <w:rFonts w:ascii="Arial" w:hAnsi="Arial" w:cs="Arial"/>
                <w:noProof/>
                <w:webHidden/>
                <w:sz w:val="20"/>
                <w:szCs w:val="20"/>
              </w:rPr>
              <w:fldChar w:fldCharType="end"/>
            </w:r>
          </w:hyperlink>
        </w:p>
        <w:p w14:paraId="794F3C50" w14:textId="20071801" w:rsidR="00D10AC3" w:rsidRDefault="00D10AC3" w:rsidP="002E1B40">
          <w:r>
            <w:rPr>
              <w:b/>
              <w:bCs/>
            </w:rPr>
            <w:fldChar w:fldCharType="end"/>
          </w:r>
        </w:p>
      </w:sdtContent>
    </w:sdt>
    <w:p w14:paraId="6A2F3C7B" w14:textId="77777777" w:rsidR="002E491C" w:rsidRPr="00616A29" w:rsidRDefault="002E491C" w:rsidP="0040615C">
      <w:pPr>
        <w:shd w:val="clear" w:color="auto" w:fill="FFFFFF" w:themeFill="background1"/>
        <w:jc w:val="center"/>
        <w:rPr>
          <w:rStyle w:val="Wyrnieniedelikatne"/>
          <w:rFonts w:cs="Arial"/>
          <w:color w:val="auto"/>
          <w:sz w:val="16"/>
          <w:szCs w:val="16"/>
          <w:highlight w:val="yellow"/>
        </w:rPr>
        <w:sectPr w:rsidR="002E491C" w:rsidRPr="00616A29" w:rsidSect="00A638EA">
          <w:headerReference w:type="default" r:id="rId8"/>
          <w:footerReference w:type="default" r:id="rId9"/>
          <w:headerReference w:type="first" r:id="rId10"/>
          <w:footerReference w:type="first" r:id="rId11"/>
          <w:pgSz w:w="11906" w:h="16838"/>
          <w:pgMar w:top="1417" w:right="1417" w:bottom="1417" w:left="1417" w:header="708" w:footer="708" w:gutter="0"/>
          <w:pgNumType w:start="0"/>
          <w:cols w:space="708"/>
          <w:titlePg/>
          <w:docGrid w:linePitch="360"/>
        </w:sectPr>
      </w:pPr>
    </w:p>
    <w:p w14:paraId="3C04A231" w14:textId="0E1C5587" w:rsidR="007B776D" w:rsidRPr="00616A29" w:rsidRDefault="007B776D" w:rsidP="002E1B40">
      <w:pPr>
        <w:pStyle w:val="Spisilustracji"/>
        <w:tabs>
          <w:tab w:val="right" w:leader="dot" w:pos="9062"/>
        </w:tabs>
        <w:spacing w:after="120" w:line="276" w:lineRule="auto"/>
        <w:jc w:val="both"/>
        <w:rPr>
          <w:rFonts w:ascii="Arial" w:hAnsi="Arial" w:cs="Arial"/>
          <w:b/>
          <w:sz w:val="20"/>
          <w:szCs w:val="20"/>
          <w:highlight w:val="yellow"/>
        </w:rPr>
      </w:pPr>
      <w:bookmarkStart w:id="2" w:name="_Toc464216531"/>
      <w:r w:rsidRPr="00685F03">
        <w:rPr>
          <w:rFonts w:ascii="Arial" w:hAnsi="Arial" w:cs="Arial"/>
          <w:b/>
          <w:sz w:val="20"/>
          <w:szCs w:val="20"/>
        </w:rPr>
        <w:lastRenderedPageBreak/>
        <w:t>Spis tabel</w:t>
      </w:r>
    </w:p>
    <w:p w14:paraId="7F6C36EC" w14:textId="07E2434A" w:rsidR="008A21AC" w:rsidRPr="008A21AC" w:rsidRDefault="009E009A" w:rsidP="008A21AC">
      <w:pPr>
        <w:pStyle w:val="Spisilustracji"/>
        <w:tabs>
          <w:tab w:val="right" w:leader="dot" w:pos="9062"/>
        </w:tabs>
        <w:spacing w:after="120"/>
        <w:jc w:val="both"/>
        <w:rPr>
          <w:rFonts w:ascii="Arial" w:eastAsiaTheme="minorEastAsia" w:hAnsi="Arial" w:cs="Arial"/>
          <w:noProof/>
          <w:sz w:val="20"/>
          <w:szCs w:val="20"/>
          <w:lang w:eastAsia="pl-PL"/>
        </w:rPr>
      </w:pPr>
      <w:r w:rsidRPr="00616A29">
        <w:rPr>
          <w:rFonts w:ascii="Arial" w:hAnsi="Arial" w:cs="Arial"/>
          <w:sz w:val="20"/>
          <w:szCs w:val="20"/>
          <w:highlight w:val="yellow"/>
        </w:rPr>
        <w:fldChar w:fldCharType="begin"/>
      </w:r>
      <w:r w:rsidRPr="00616A29">
        <w:rPr>
          <w:rFonts w:ascii="Arial" w:hAnsi="Arial" w:cs="Arial"/>
          <w:sz w:val="20"/>
          <w:szCs w:val="20"/>
          <w:highlight w:val="yellow"/>
        </w:rPr>
        <w:instrText xml:space="preserve"> TOC \h \z \c "Tabela" </w:instrText>
      </w:r>
      <w:r w:rsidRPr="00616A29">
        <w:rPr>
          <w:rFonts w:ascii="Arial" w:hAnsi="Arial" w:cs="Arial"/>
          <w:sz w:val="20"/>
          <w:szCs w:val="20"/>
          <w:highlight w:val="yellow"/>
        </w:rPr>
        <w:fldChar w:fldCharType="separate"/>
      </w:r>
      <w:hyperlink w:anchor="_Toc490822518" w:history="1">
        <w:r w:rsidR="008A21AC" w:rsidRPr="008A21AC">
          <w:rPr>
            <w:rStyle w:val="Hipercze"/>
            <w:rFonts w:ascii="Arial" w:hAnsi="Arial" w:cs="Arial"/>
            <w:noProof/>
            <w:sz w:val="20"/>
            <w:szCs w:val="20"/>
          </w:rPr>
          <w:t>Tabela 1 Macierz czułości przedmiotowego przedsięwzięcia na zagrożenia związane ze skutkami zmian klimatycznych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_Toc490822518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32</w:t>
        </w:r>
        <w:r w:rsidR="008A21AC" w:rsidRPr="008A21AC">
          <w:rPr>
            <w:rFonts w:ascii="Arial" w:hAnsi="Arial" w:cs="Arial"/>
            <w:noProof/>
            <w:webHidden/>
            <w:sz w:val="20"/>
            <w:szCs w:val="20"/>
          </w:rPr>
          <w:fldChar w:fldCharType="end"/>
        </w:r>
      </w:hyperlink>
    </w:p>
    <w:p w14:paraId="7583EB86" w14:textId="335CFDA8"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19" w:history="1">
        <w:r w:rsidR="008A21AC" w:rsidRPr="008A21AC">
          <w:rPr>
            <w:rStyle w:val="Hipercze"/>
            <w:rFonts w:ascii="Arial" w:hAnsi="Arial" w:cs="Arial"/>
            <w:noProof/>
            <w:sz w:val="20"/>
            <w:szCs w:val="20"/>
          </w:rPr>
          <w:t>Tabela 26 Obszary prawnie chronione w promieniu 30 km od przedsięwzięcia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_Toc490822519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40</w:t>
        </w:r>
        <w:r w:rsidR="008A21AC" w:rsidRPr="008A21AC">
          <w:rPr>
            <w:rFonts w:ascii="Arial" w:hAnsi="Arial" w:cs="Arial"/>
            <w:noProof/>
            <w:webHidden/>
            <w:sz w:val="20"/>
            <w:szCs w:val="20"/>
          </w:rPr>
          <w:fldChar w:fldCharType="end"/>
        </w:r>
      </w:hyperlink>
    </w:p>
    <w:p w14:paraId="60EF742E" w14:textId="586C49A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0" w:history="1">
        <w:r w:rsidR="008A21AC" w:rsidRPr="008A21AC">
          <w:rPr>
            <w:rStyle w:val="Hipercze"/>
            <w:rFonts w:ascii="Arial" w:hAnsi="Arial" w:cs="Arial"/>
            <w:noProof/>
            <w:sz w:val="20"/>
            <w:szCs w:val="20"/>
          </w:rPr>
          <w:t>Tabela 6   Weryfikacja oddziaływania inwestycji na parametry celów środowiskowych JCWPd</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53</w:t>
        </w:r>
        <w:r w:rsidR="008A21AC" w:rsidRPr="008A21AC">
          <w:rPr>
            <w:rFonts w:ascii="Arial" w:hAnsi="Arial" w:cs="Arial"/>
            <w:noProof/>
            <w:webHidden/>
            <w:sz w:val="20"/>
            <w:szCs w:val="20"/>
          </w:rPr>
          <w:fldChar w:fldCharType="end"/>
        </w:r>
      </w:hyperlink>
    </w:p>
    <w:p w14:paraId="5D48F654" w14:textId="12E12A34"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1" w:history="1">
        <w:r w:rsidR="008A21AC" w:rsidRPr="008A21AC">
          <w:rPr>
            <w:rStyle w:val="Hipercze"/>
            <w:rFonts w:ascii="Arial" w:hAnsi="Arial" w:cs="Arial"/>
            <w:bCs/>
            <w:noProof/>
            <w:sz w:val="20"/>
            <w:szCs w:val="20"/>
          </w:rPr>
          <w:t>Tabela 3 Porównanie wariantów inwestycji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68</w:t>
        </w:r>
        <w:r w:rsidR="008A21AC" w:rsidRPr="008A21AC">
          <w:rPr>
            <w:rFonts w:ascii="Arial" w:hAnsi="Arial" w:cs="Arial"/>
            <w:noProof/>
            <w:webHidden/>
            <w:sz w:val="20"/>
            <w:szCs w:val="20"/>
          </w:rPr>
          <w:fldChar w:fldCharType="end"/>
        </w:r>
      </w:hyperlink>
    </w:p>
    <w:p w14:paraId="531EEAC0" w14:textId="61884242"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2" w:history="1">
        <w:r w:rsidR="008A21AC" w:rsidRPr="008A21AC">
          <w:rPr>
            <w:rStyle w:val="Hipercze"/>
            <w:rFonts w:ascii="Arial" w:eastAsia="Arial Unicode MS" w:hAnsi="Arial" w:cs="Arial"/>
            <w:noProof/>
            <w:sz w:val="20"/>
            <w:szCs w:val="20"/>
          </w:rPr>
          <w:t>Tabela 15   Rozwiązania techniczne mające na celu ochronę środowiska gruntowo - wodnego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_Toc490822522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73</w:t>
        </w:r>
        <w:r w:rsidR="008A21AC" w:rsidRPr="008A21AC">
          <w:rPr>
            <w:rFonts w:ascii="Arial" w:hAnsi="Arial" w:cs="Arial"/>
            <w:noProof/>
            <w:webHidden/>
            <w:sz w:val="20"/>
            <w:szCs w:val="20"/>
          </w:rPr>
          <w:fldChar w:fldCharType="end"/>
        </w:r>
      </w:hyperlink>
    </w:p>
    <w:p w14:paraId="6420B9B7" w14:textId="3F51E628"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3" w:history="1">
        <w:r w:rsidR="008A21AC" w:rsidRPr="008A21AC">
          <w:rPr>
            <w:rStyle w:val="Hipercze"/>
            <w:rFonts w:ascii="Arial" w:eastAsia="Arial Unicode MS" w:hAnsi="Arial" w:cs="Arial"/>
            <w:noProof/>
            <w:sz w:val="20"/>
            <w:szCs w:val="20"/>
          </w:rPr>
          <w:t>Tabela 7   Sposób zaopatrzenia w wodę i wielkość rocznego zużycia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_Toc490822523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75</w:t>
        </w:r>
        <w:r w:rsidR="008A21AC" w:rsidRPr="008A21AC">
          <w:rPr>
            <w:rFonts w:ascii="Arial" w:hAnsi="Arial" w:cs="Arial"/>
            <w:noProof/>
            <w:webHidden/>
            <w:sz w:val="20"/>
            <w:szCs w:val="20"/>
          </w:rPr>
          <w:fldChar w:fldCharType="end"/>
        </w:r>
      </w:hyperlink>
    </w:p>
    <w:p w14:paraId="568185E2" w14:textId="03505102"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4" w:history="1">
        <w:r w:rsidR="008A21AC" w:rsidRPr="008A21AC">
          <w:rPr>
            <w:rStyle w:val="Hipercze"/>
            <w:rFonts w:ascii="Arial" w:eastAsia="Arial Unicode MS" w:hAnsi="Arial" w:cs="Arial"/>
            <w:noProof/>
            <w:sz w:val="20"/>
            <w:szCs w:val="20"/>
          </w:rPr>
          <w:t>Tabela 8   Prognoza zużycia wody na cele socjalno-bytowe</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_Toc490822524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75</w:t>
        </w:r>
        <w:r w:rsidR="008A21AC" w:rsidRPr="008A21AC">
          <w:rPr>
            <w:rFonts w:ascii="Arial" w:hAnsi="Arial" w:cs="Arial"/>
            <w:noProof/>
            <w:webHidden/>
            <w:sz w:val="20"/>
            <w:szCs w:val="20"/>
          </w:rPr>
          <w:fldChar w:fldCharType="end"/>
        </w:r>
      </w:hyperlink>
    </w:p>
    <w:p w14:paraId="41FA183A" w14:textId="334B02D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5" w:history="1">
        <w:r w:rsidR="008A21AC" w:rsidRPr="008A21AC">
          <w:rPr>
            <w:rStyle w:val="Hipercze"/>
            <w:rFonts w:ascii="Arial" w:eastAsia="Arial Unicode MS" w:hAnsi="Arial" w:cs="Arial"/>
            <w:noProof/>
            <w:sz w:val="20"/>
            <w:szCs w:val="20"/>
          </w:rPr>
          <w:t>Tabela 9   Prognoza zużycia wody na cele technologiczne</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_Toc490822525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76</w:t>
        </w:r>
        <w:r w:rsidR="008A21AC" w:rsidRPr="008A21AC">
          <w:rPr>
            <w:rFonts w:ascii="Arial" w:hAnsi="Arial" w:cs="Arial"/>
            <w:noProof/>
            <w:webHidden/>
            <w:sz w:val="20"/>
            <w:szCs w:val="20"/>
          </w:rPr>
          <w:fldChar w:fldCharType="end"/>
        </w:r>
      </w:hyperlink>
    </w:p>
    <w:p w14:paraId="32803CD7" w14:textId="2747E351"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6" w:history="1">
        <w:r w:rsidR="008A21AC" w:rsidRPr="008A21AC">
          <w:rPr>
            <w:rStyle w:val="Hipercze"/>
            <w:rFonts w:ascii="Arial" w:eastAsia="Arial Unicode MS" w:hAnsi="Arial" w:cs="Arial"/>
            <w:noProof/>
            <w:sz w:val="20"/>
            <w:szCs w:val="20"/>
          </w:rPr>
          <w:t>Tabela 10   Sposób zaopatrzenia w wodę i wielkość rocznego zużycia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_Toc490822526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77</w:t>
        </w:r>
        <w:r w:rsidR="008A21AC" w:rsidRPr="008A21AC">
          <w:rPr>
            <w:rFonts w:ascii="Arial" w:hAnsi="Arial" w:cs="Arial"/>
            <w:noProof/>
            <w:webHidden/>
            <w:sz w:val="20"/>
            <w:szCs w:val="20"/>
          </w:rPr>
          <w:fldChar w:fldCharType="end"/>
        </w:r>
      </w:hyperlink>
    </w:p>
    <w:p w14:paraId="7CAAE0CA" w14:textId="6BFB51D3"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7" w:history="1">
        <w:r w:rsidR="008A21AC" w:rsidRPr="008A21AC">
          <w:rPr>
            <w:rStyle w:val="Hipercze"/>
            <w:rFonts w:ascii="Arial" w:eastAsia="Arial Unicode MS" w:hAnsi="Arial" w:cs="Arial"/>
            <w:noProof/>
            <w:sz w:val="20"/>
            <w:szCs w:val="20"/>
          </w:rPr>
          <w:t>Tabela 11   Szacowne ilości odprowadzanych ścieków socjalno – bytowych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_Toc490822527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77</w:t>
        </w:r>
        <w:r w:rsidR="008A21AC" w:rsidRPr="008A21AC">
          <w:rPr>
            <w:rFonts w:ascii="Arial" w:hAnsi="Arial" w:cs="Arial"/>
            <w:noProof/>
            <w:webHidden/>
            <w:sz w:val="20"/>
            <w:szCs w:val="20"/>
          </w:rPr>
          <w:fldChar w:fldCharType="end"/>
        </w:r>
      </w:hyperlink>
    </w:p>
    <w:p w14:paraId="427E99AC" w14:textId="5C6F5CDF"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8" w:history="1">
        <w:r w:rsidR="008A21AC" w:rsidRPr="008A21AC">
          <w:rPr>
            <w:rStyle w:val="Hipercze"/>
            <w:rFonts w:ascii="Arial" w:eastAsia="Arial Unicode MS" w:hAnsi="Arial" w:cs="Arial"/>
            <w:noProof/>
            <w:sz w:val="20"/>
            <w:szCs w:val="20"/>
          </w:rPr>
          <w:t>Tabela 12   Prognoza emisji ścieków</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_Toc490822528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78</w:t>
        </w:r>
        <w:r w:rsidR="008A21AC" w:rsidRPr="008A21AC">
          <w:rPr>
            <w:rFonts w:ascii="Arial" w:hAnsi="Arial" w:cs="Arial"/>
            <w:noProof/>
            <w:webHidden/>
            <w:sz w:val="20"/>
            <w:szCs w:val="20"/>
          </w:rPr>
          <w:fldChar w:fldCharType="end"/>
        </w:r>
      </w:hyperlink>
    </w:p>
    <w:p w14:paraId="0DDA31BB" w14:textId="4B38214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29" w:history="1">
        <w:r w:rsidR="008A21AC" w:rsidRPr="008A21AC">
          <w:rPr>
            <w:rStyle w:val="Hipercze"/>
            <w:rFonts w:ascii="Arial" w:eastAsia="Arial Unicode MS" w:hAnsi="Arial" w:cs="Arial"/>
            <w:noProof/>
            <w:sz w:val="20"/>
            <w:szCs w:val="20"/>
          </w:rPr>
          <w:t>Tabela 13   Współczynniki spływu zależne od rodzaju powierzchni zlewni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_Toc490822529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79</w:t>
        </w:r>
        <w:r w:rsidR="008A21AC" w:rsidRPr="008A21AC">
          <w:rPr>
            <w:rFonts w:ascii="Arial" w:hAnsi="Arial" w:cs="Arial"/>
            <w:noProof/>
            <w:webHidden/>
            <w:sz w:val="20"/>
            <w:szCs w:val="20"/>
          </w:rPr>
          <w:fldChar w:fldCharType="end"/>
        </w:r>
      </w:hyperlink>
    </w:p>
    <w:p w14:paraId="06B28909" w14:textId="17F09431"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0" w:history="1">
        <w:r w:rsidR="008A21AC" w:rsidRPr="008A21AC">
          <w:rPr>
            <w:rStyle w:val="Hipercze"/>
            <w:rFonts w:ascii="Arial" w:eastAsia="Arial Unicode MS" w:hAnsi="Arial" w:cs="Arial"/>
            <w:noProof/>
            <w:sz w:val="20"/>
            <w:szCs w:val="20"/>
          </w:rPr>
          <w:t>Tabela 14   Bilans powierzchni terenu</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79</w:t>
        </w:r>
        <w:r w:rsidR="008A21AC" w:rsidRPr="008A21AC">
          <w:rPr>
            <w:rFonts w:ascii="Arial" w:hAnsi="Arial" w:cs="Arial"/>
            <w:noProof/>
            <w:webHidden/>
            <w:sz w:val="20"/>
            <w:szCs w:val="20"/>
          </w:rPr>
          <w:fldChar w:fldCharType="end"/>
        </w:r>
      </w:hyperlink>
    </w:p>
    <w:p w14:paraId="0A3FD74B" w14:textId="442BDA4C"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1" w:history="1">
        <w:r w:rsidR="008A21AC" w:rsidRPr="008A21AC">
          <w:rPr>
            <w:rStyle w:val="Hipercze"/>
            <w:rFonts w:ascii="Arial" w:eastAsia="Arial Unicode MS" w:hAnsi="Arial" w:cs="Arial"/>
            <w:noProof/>
            <w:sz w:val="20"/>
            <w:szCs w:val="20"/>
          </w:rPr>
          <w:t>Tabela 15   Wartości odpływu sekundowego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80</w:t>
        </w:r>
        <w:r w:rsidR="008A21AC" w:rsidRPr="008A21AC">
          <w:rPr>
            <w:rFonts w:ascii="Arial" w:hAnsi="Arial" w:cs="Arial"/>
            <w:noProof/>
            <w:webHidden/>
            <w:sz w:val="20"/>
            <w:szCs w:val="20"/>
          </w:rPr>
          <w:fldChar w:fldCharType="end"/>
        </w:r>
      </w:hyperlink>
    </w:p>
    <w:p w14:paraId="4E33147D" w14:textId="16469861"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2" w:history="1">
        <w:r w:rsidR="008A21AC" w:rsidRPr="008A21AC">
          <w:rPr>
            <w:rStyle w:val="Hipercze"/>
            <w:rFonts w:ascii="Arial" w:eastAsia="Arial Unicode MS" w:hAnsi="Arial" w:cs="Arial"/>
            <w:noProof/>
            <w:sz w:val="20"/>
            <w:szCs w:val="20"/>
          </w:rPr>
          <w:t>Tabela 16   Wartości odpływu średniorocznego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_Toc490822532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81</w:t>
        </w:r>
        <w:r w:rsidR="008A21AC" w:rsidRPr="008A21AC">
          <w:rPr>
            <w:rFonts w:ascii="Arial" w:hAnsi="Arial" w:cs="Arial"/>
            <w:noProof/>
            <w:webHidden/>
            <w:sz w:val="20"/>
            <w:szCs w:val="20"/>
          </w:rPr>
          <w:fldChar w:fldCharType="end"/>
        </w:r>
      </w:hyperlink>
    </w:p>
    <w:p w14:paraId="18A5DAC0" w14:textId="01CE4B57"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3" w:history="1">
        <w:r w:rsidR="008A21AC" w:rsidRPr="008A21AC">
          <w:rPr>
            <w:rStyle w:val="Hipercze"/>
            <w:rFonts w:ascii="Arial" w:hAnsi="Arial" w:cs="Arial"/>
            <w:noProof/>
            <w:sz w:val="20"/>
            <w:szCs w:val="20"/>
          </w:rPr>
          <w:t>Tabela 17 Emisja pojedynczego emitora E1- E5</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_Toc490822533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90</w:t>
        </w:r>
        <w:r w:rsidR="008A21AC" w:rsidRPr="008A21AC">
          <w:rPr>
            <w:rFonts w:ascii="Arial" w:hAnsi="Arial" w:cs="Arial"/>
            <w:noProof/>
            <w:webHidden/>
            <w:sz w:val="20"/>
            <w:szCs w:val="20"/>
          </w:rPr>
          <w:fldChar w:fldCharType="end"/>
        </w:r>
      </w:hyperlink>
    </w:p>
    <w:p w14:paraId="2DC5BB56" w14:textId="70993CC7"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4" w:history="1">
        <w:r w:rsidR="008A21AC" w:rsidRPr="008A21AC">
          <w:rPr>
            <w:rStyle w:val="Hipercze"/>
            <w:rFonts w:ascii="Arial" w:hAnsi="Arial" w:cs="Arial"/>
            <w:noProof/>
            <w:sz w:val="20"/>
            <w:szCs w:val="20"/>
          </w:rPr>
          <w:t xml:space="preserve">Tabela 18 </w:t>
        </w:r>
        <w:r w:rsidR="008A21AC" w:rsidRPr="008A21AC">
          <w:rPr>
            <w:rStyle w:val="Hipercze"/>
            <w:rFonts w:ascii="Arial" w:eastAsia="Calibri" w:hAnsi="Arial" w:cs="Arial"/>
            <w:noProof/>
            <w:sz w:val="20"/>
            <w:szCs w:val="20"/>
            <w:lang w:eastAsia="en-US"/>
          </w:rPr>
          <w:t>Wskaźniki emisji zanieczyszczeń do powietrza z ruchu pojazdów (Chłopek, 2007)</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_Toc490822534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91</w:t>
        </w:r>
        <w:r w:rsidR="008A21AC" w:rsidRPr="008A21AC">
          <w:rPr>
            <w:rFonts w:ascii="Arial" w:hAnsi="Arial" w:cs="Arial"/>
            <w:noProof/>
            <w:webHidden/>
            <w:sz w:val="20"/>
            <w:szCs w:val="20"/>
          </w:rPr>
          <w:fldChar w:fldCharType="end"/>
        </w:r>
      </w:hyperlink>
    </w:p>
    <w:p w14:paraId="15B0A5F1" w14:textId="2106507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5" w:history="1">
        <w:r w:rsidR="008A21AC" w:rsidRPr="008A21AC">
          <w:rPr>
            <w:rStyle w:val="Hipercze"/>
            <w:rFonts w:ascii="Arial" w:eastAsia="Calibri" w:hAnsi="Arial" w:cs="Arial"/>
            <w:bCs/>
            <w:noProof/>
            <w:sz w:val="20"/>
            <w:szCs w:val="20"/>
            <w:lang w:eastAsia="en-US"/>
          </w:rPr>
          <w:t>Tabela</w:t>
        </w:r>
        <w:r w:rsidR="008A21AC" w:rsidRPr="008A21AC">
          <w:rPr>
            <w:rStyle w:val="Hipercze"/>
            <w:rFonts w:ascii="Arial" w:eastAsia="Calibri" w:hAnsi="Arial" w:cs="Arial"/>
            <w:bCs/>
            <w:noProof/>
            <w:sz w:val="20"/>
            <w:szCs w:val="20"/>
            <w:lang w:val="de-DE" w:eastAsia="en-US"/>
          </w:rPr>
          <w:t xml:space="preserve"> 19  </w:t>
        </w:r>
        <w:r w:rsidR="008A21AC" w:rsidRPr="008A21AC">
          <w:rPr>
            <w:rStyle w:val="Hipercze"/>
            <w:rFonts w:ascii="Arial" w:eastAsia="Calibri" w:hAnsi="Arial" w:cs="Arial"/>
            <w:bCs/>
            <w:noProof/>
            <w:sz w:val="20"/>
            <w:szCs w:val="20"/>
            <w:lang w:eastAsia="en-US"/>
          </w:rPr>
          <w:t>Wskaźniki</w:t>
        </w:r>
        <w:r w:rsidR="008A21AC" w:rsidRPr="008A21AC">
          <w:rPr>
            <w:rStyle w:val="Hipercze"/>
            <w:rFonts w:ascii="Arial" w:eastAsia="Calibri" w:hAnsi="Arial" w:cs="Arial"/>
            <w:bCs/>
            <w:noProof/>
            <w:sz w:val="20"/>
            <w:szCs w:val="20"/>
            <w:lang w:val="de-DE" w:eastAsia="en-US"/>
          </w:rPr>
          <w:t xml:space="preserve"> </w:t>
        </w:r>
        <w:r w:rsidR="008A21AC" w:rsidRPr="008A21AC">
          <w:rPr>
            <w:rStyle w:val="Hipercze"/>
            <w:rFonts w:ascii="Arial" w:eastAsia="Calibri" w:hAnsi="Arial" w:cs="Arial"/>
            <w:bCs/>
            <w:noProof/>
            <w:sz w:val="20"/>
            <w:szCs w:val="20"/>
            <w:lang w:eastAsia="en-US"/>
          </w:rPr>
          <w:t>emisji</w:t>
        </w:r>
        <w:r w:rsidR="008A21AC" w:rsidRPr="008A21AC">
          <w:rPr>
            <w:rStyle w:val="Hipercze"/>
            <w:rFonts w:ascii="Arial" w:eastAsia="Calibri" w:hAnsi="Arial" w:cs="Arial"/>
            <w:bCs/>
            <w:noProof/>
            <w:sz w:val="20"/>
            <w:szCs w:val="20"/>
            <w:lang w:val="de-DE" w:eastAsia="en-US"/>
          </w:rPr>
          <w:t xml:space="preserve"> </w:t>
        </w:r>
        <w:r w:rsidR="008A21AC" w:rsidRPr="008A21AC">
          <w:rPr>
            <w:rStyle w:val="Hipercze"/>
            <w:rFonts w:ascii="Arial" w:eastAsia="Calibri" w:hAnsi="Arial" w:cs="Arial"/>
            <w:bCs/>
            <w:noProof/>
            <w:sz w:val="20"/>
            <w:szCs w:val="20"/>
            <w:lang w:eastAsia="en-US"/>
          </w:rPr>
          <w:t>zanieczyszczeń</w:t>
        </w:r>
        <w:r w:rsidR="008A21AC" w:rsidRPr="008A21AC">
          <w:rPr>
            <w:rStyle w:val="Hipercze"/>
            <w:rFonts w:ascii="Arial" w:eastAsia="Calibri" w:hAnsi="Arial" w:cs="Arial"/>
            <w:bCs/>
            <w:noProof/>
            <w:sz w:val="20"/>
            <w:szCs w:val="20"/>
            <w:lang w:val="de-DE" w:eastAsia="en-US"/>
          </w:rPr>
          <w:t xml:space="preserve"> do </w:t>
        </w:r>
        <w:r w:rsidR="008A21AC" w:rsidRPr="008A21AC">
          <w:rPr>
            <w:rStyle w:val="Hipercze"/>
            <w:rFonts w:ascii="Arial" w:eastAsia="Calibri" w:hAnsi="Arial" w:cs="Arial"/>
            <w:bCs/>
            <w:noProof/>
            <w:sz w:val="20"/>
            <w:szCs w:val="20"/>
            <w:lang w:eastAsia="en-US"/>
          </w:rPr>
          <w:t>powietrza</w:t>
        </w:r>
        <w:r w:rsidR="008A21AC" w:rsidRPr="008A21AC">
          <w:rPr>
            <w:rStyle w:val="Hipercze"/>
            <w:rFonts w:ascii="Arial" w:eastAsia="Calibri" w:hAnsi="Arial" w:cs="Arial"/>
            <w:bCs/>
            <w:noProof/>
            <w:sz w:val="20"/>
            <w:szCs w:val="20"/>
            <w:lang w:val="de-DE" w:eastAsia="en-US"/>
          </w:rPr>
          <w:t xml:space="preserve"> z </w:t>
        </w:r>
        <w:r w:rsidR="008A21AC" w:rsidRPr="008A21AC">
          <w:rPr>
            <w:rStyle w:val="Hipercze"/>
            <w:rFonts w:ascii="Arial" w:eastAsia="Calibri" w:hAnsi="Arial" w:cs="Arial"/>
            <w:bCs/>
            <w:noProof/>
            <w:sz w:val="20"/>
            <w:szCs w:val="20"/>
            <w:lang w:eastAsia="en-US"/>
          </w:rPr>
          <w:t>ruchu</w:t>
        </w:r>
        <w:r w:rsidR="008A21AC" w:rsidRPr="008A21AC">
          <w:rPr>
            <w:rStyle w:val="Hipercze"/>
            <w:rFonts w:ascii="Arial" w:eastAsia="Calibri" w:hAnsi="Arial" w:cs="Arial"/>
            <w:bCs/>
            <w:noProof/>
            <w:sz w:val="20"/>
            <w:szCs w:val="20"/>
            <w:lang w:val="de-DE" w:eastAsia="en-US"/>
          </w:rPr>
          <w:t xml:space="preserve"> </w:t>
        </w:r>
        <w:r w:rsidR="008A21AC" w:rsidRPr="008A21AC">
          <w:rPr>
            <w:rStyle w:val="Hipercze"/>
            <w:rFonts w:ascii="Arial" w:eastAsia="Calibri" w:hAnsi="Arial" w:cs="Arial"/>
            <w:bCs/>
            <w:noProof/>
            <w:sz w:val="20"/>
            <w:szCs w:val="20"/>
            <w:lang w:eastAsia="en-US"/>
          </w:rPr>
          <w:t>pojazdów</w:t>
        </w:r>
        <w:r w:rsidR="008A21AC" w:rsidRPr="008A21AC">
          <w:rPr>
            <w:rStyle w:val="Hipercze"/>
            <w:rFonts w:ascii="Arial" w:eastAsia="Calibri" w:hAnsi="Arial" w:cs="Arial"/>
            <w:bCs/>
            <w:noProof/>
            <w:sz w:val="20"/>
            <w:szCs w:val="20"/>
            <w:lang w:val="de-DE" w:eastAsia="en-US"/>
          </w:rPr>
          <w:t xml:space="preserve"> (</w:t>
        </w:r>
        <w:r w:rsidR="008A21AC" w:rsidRPr="008A21AC">
          <w:rPr>
            <w:rStyle w:val="Hipercze"/>
            <w:rFonts w:ascii="Arial" w:eastAsia="Calibri" w:hAnsi="Arial" w:cs="Arial"/>
            <w:bCs/>
            <w:noProof/>
            <w:sz w:val="20"/>
            <w:szCs w:val="20"/>
            <w:lang w:eastAsia="en-US"/>
          </w:rPr>
          <w:t>Chłopek</w:t>
        </w:r>
        <w:r w:rsidR="008A21AC" w:rsidRPr="008A21AC">
          <w:rPr>
            <w:rStyle w:val="Hipercze"/>
            <w:rFonts w:ascii="Arial" w:eastAsia="Calibri" w:hAnsi="Arial" w:cs="Arial"/>
            <w:bCs/>
            <w:noProof/>
            <w:sz w:val="20"/>
            <w:szCs w:val="20"/>
            <w:lang w:val="de-DE" w:eastAsia="en-US"/>
          </w:rPr>
          <w:t>, 2007)</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_Toc490822535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92</w:t>
        </w:r>
        <w:r w:rsidR="008A21AC" w:rsidRPr="008A21AC">
          <w:rPr>
            <w:rFonts w:ascii="Arial" w:hAnsi="Arial" w:cs="Arial"/>
            <w:noProof/>
            <w:webHidden/>
            <w:sz w:val="20"/>
            <w:szCs w:val="20"/>
          </w:rPr>
          <w:fldChar w:fldCharType="end"/>
        </w:r>
      </w:hyperlink>
    </w:p>
    <w:p w14:paraId="34DABDE8" w14:textId="217FDC05"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6" w:history="1">
        <w:r w:rsidR="008A21AC" w:rsidRPr="008A21AC">
          <w:rPr>
            <w:rStyle w:val="Hipercze"/>
            <w:rFonts w:ascii="Arial" w:hAnsi="Arial" w:cs="Arial"/>
            <w:noProof/>
            <w:sz w:val="20"/>
            <w:szCs w:val="20"/>
          </w:rPr>
          <w:t xml:space="preserve">Tabela 20  </w:t>
        </w:r>
        <w:r w:rsidR="008A21AC" w:rsidRPr="008A21AC">
          <w:rPr>
            <w:rStyle w:val="Hipercze"/>
            <w:rFonts w:ascii="Arial" w:hAnsi="Arial" w:cs="Arial"/>
            <w:bCs/>
            <w:noProof/>
            <w:sz w:val="20"/>
            <w:szCs w:val="20"/>
          </w:rPr>
          <w:t>Łączna emisja z zakładu po rozbudowie</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_Toc490822536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92</w:t>
        </w:r>
        <w:r w:rsidR="008A21AC" w:rsidRPr="008A21AC">
          <w:rPr>
            <w:rFonts w:ascii="Arial" w:hAnsi="Arial" w:cs="Arial"/>
            <w:noProof/>
            <w:webHidden/>
            <w:sz w:val="20"/>
            <w:szCs w:val="20"/>
          </w:rPr>
          <w:fldChar w:fldCharType="end"/>
        </w:r>
      </w:hyperlink>
    </w:p>
    <w:p w14:paraId="46B43F54" w14:textId="471E57EC"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7" w:history="1">
        <w:r w:rsidR="008A21AC" w:rsidRPr="008A21AC">
          <w:rPr>
            <w:rStyle w:val="Hipercze"/>
            <w:rFonts w:ascii="Arial" w:hAnsi="Arial" w:cs="Arial"/>
            <w:noProof/>
            <w:sz w:val="20"/>
            <w:szCs w:val="20"/>
          </w:rPr>
          <w:t>Tabela 12 Powierzchnie terenów o określonych współczynnikach szorstkości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_Toc490822537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94</w:t>
        </w:r>
        <w:r w:rsidR="008A21AC" w:rsidRPr="008A21AC">
          <w:rPr>
            <w:rFonts w:ascii="Arial" w:hAnsi="Arial" w:cs="Arial"/>
            <w:noProof/>
            <w:webHidden/>
            <w:sz w:val="20"/>
            <w:szCs w:val="20"/>
          </w:rPr>
          <w:fldChar w:fldCharType="end"/>
        </w:r>
      </w:hyperlink>
    </w:p>
    <w:p w14:paraId="0BEE4F63" w14:textId="4C25A8D2"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8" w:history="1">
        <w:r w:rsidR="008A21AC" w:rsidRPr="008A21AC">
          <w:rPr>
            <w:rStyle w:val="Hipercze"/>
            <w:rFonts w:ascii="Arial" w:hAnsi="Arial" w:cs="Arial"/>
            <w:noProof/>
            <w:sz w:val="20"/>
            <w:szCs w:val="20"/>
          </w:rPr>
          <w:t>Tabela 13 Zestawienie udziałów poszczególnych kierunków wiatru %</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_Toc490822538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96</w:t>
        </w:r>
        <w:r w:rsidR="008A21AC" w:rsidRPr="008A21AC">
          <w:rPr>
            <w:rFonts w:ascii="Arial" w:hAnsi="Arial" w:cs="Arial"/>
            <w:noProof/>
            <w:webHidden/>
            <w:sz w:val="20"/>
            <w:szCs w:val="20"/>
          </w:rPr>
          <w:fldChar w:fldCharType="end"/>
        </w:r>
      </w:hyperlink>
    </w:p>
    <w:p w14:paraId="50684296" w14:textId="7DFEA98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39" w:history="1">
        <w:r w:rsidR="008A21AC" w:rsidRPr="008A21AC">
          <w:rPr>
            <w:rStyle w:val="Hipercze"/>
            <w:rFonts w:ascii="Arial" w:hAnsi="Arial" w:cs="Arial"/>
            <w:noProof/>
            <w:sz w:val="20"/>
            <w:szCs w:val="20"/>
          </w:rPr>
          <w:t>Tabela 14  Zestawienie częstości poszczególnych prędkości wiatru %</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_Toc490822539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96</w:t>
        </w:r>
        <w:r w:rsidR="008A21AC" w:rsidRPr="008A21AC">
          <w:rPr>
            <w:rFonts w:ascii="Arial" w:hAnsi="Arial" w:cs="Arial"/>
            <w:noProof/>
            <w:webHidden/>
            <w:sz w:val="20"/>
            <w:szCs w:val="20"/>
          </w:rPr>
          <w:fldChar w:fldCharType="end"/>
        </w:r>
      </w:hyperlink>
    </w:p>
    <w:p w14:paraId="4ACF421E" w14:textId="42C33961"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0" w:history="1">
        <w:r w:rsidR="008A21AC" w:rsidRPr="008A21AC">
          <w:rPr>
            <w:rStyle w:val="Hipercze"/>
            <w:rFonts w:ascii="Arial" w:eastAsia="Arial Unicode MS" w:hAnsi="Arial" w:cs="Arial"/>
            <w:noProof/>
            <w:sz w:val="20"/>
            <w:szCs w:val="20"/>
          </w:rPr>
          <w:t>Tabela 15   Dopuszczalne poziomy hałasu w środowisku powodowanego przez poszczególne grupy źródeł hałasu, z wyłączeniem hałasu powodowanego przez starty, lądowania i przeloty statków powietrznych oraz linie elektroenergetyczne, wyrażone wskaźnikiem L</w:t>
        </w:r>
        <w:r w:rsidR="008A21AC" w:rsidRPr="008A21AC">
          <w:rPr>
            <w:rStyle w:val="Hipercze"/>
            <w:rFonts w:ascii="Arial" w:eastAsia="Arial Unicode MS" w:hAnsi="Arial" w:cs="Arial"/>
            <w:noProof/>
            <w:sz w:val="20"/>
            <w:szCs w:val="20"/>
            <w:vertAlign w:val="subscript"/>
          </w:rPr>
          <w:t xml:space="preserve">Aeq D </w:t>
        </w:r>
        <w:r w:rsidR="008A21AC" w:rsidRPr="008A21AC">
          <w:rPr>
            <w:rStyle w:val="Hipercze"/>
            <w:rFonts w:ascii="Arial" w:eastAsia="Arial Unicode MS" w:hAnsi="Arial" w:cs="Arial"/>
            <w:noProof/>
            <w:sz w:val="20"/>
            <w:szCs w:val="20"/>
          </w:rPr>
          <w:t>i L</w:t>
        </w:r>
        <w:r w:rsidR="008A21AC" w:rsidRPr="008A21AC">
          <w:rPr>
            <w:rStyle w:val="Hipercze"/>
            <w:rFonts w:ascii="Arial" w:eastAsia="Arial Unicode MS" w:hAnsi="Arial" w:cs="Arial"/>
            <w:noProof/>
            <w:sz w:val="20"/>
            <w:szCs w:val="20"/>
            <w:vertAlign w:val="subscript"/>
          </w:rPr>
          <w:t>Aeq N</w:t>
        </w:r>
        <w:r w:rsidR="008A21AC" w:rsidRPr="008A21AC">
          <w:rPr>
            <w:rStyle w:val="Hipercze"/>
            <w:rFonts w:ascii="Arial" w:eastAsia="Arial Unicode MS" w:hAnsi="Arial" w:cs="Arial"/>
            <w:noProof/>
            <w:sz w:val="20"/>
            <w:szCs w:val="20"/>
          </w:rPr>
          <w:t>, które te wskaźniki mają zastosowanie do ustalenia i kontroli warunków korzystania ze środowiska, w odniesieniu do jednej doby</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104</w:t>
        </w:r>
        <w:r w:rsidR="008A21AC" w:rsidRPr="008A21AC">
          <w:rPr>
            <w:rFonts w:ascii="Arial" w:hAnsi="Arial" w:cs="Arial"/>
            <w:noProof/>
            <w:webHidden/>
            <w:sz w:val="20"/>
            <w:szCs w:val="20"/>
          </w:rPr>
          <w:fldChar w:fldCharType="end"/>
        </w:r>
      </w:hyperlink>
    </w:p>
    <w:p w14:paraId="0C2859A2" w14:textId="19229CA7"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1" w:history="1">
        <w:r w:rsidR="008A21AC" w:rsidRPr="008A21AC">
          <w:rPr>
            <w:rStyle w:val="Hipercze"/>
            <w:rFonts w:ascii="Arial" w:eastAsia="Arial Unicode MS" w:hAnsi="Arial" w:cs="Arial"/>
            <w:noProof/>
            <w:sz w:val="20"/>
            <w:szCs w:val="20"/>
          </w:rPr>
          <w:t>Tabela 22   Wypadkowy poziom mocy akustycznej dla pojazdów ciężkich w porze dziennej</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109</w:t>
        </w:r>
        <w:r w:rsidR="008A21AC" w:rsidRPr="008A21AC">
          <w:rPr>
            <w:rFonts w:ascii="Arial" w:hAnsi="Arial" w:cs="Arial"/>
            <w:noProof/>
            <w:webHidden/>
            <w:sz w:val="20"/>
            <w:szCs w:val="20"/>
          </w:rPr>
          <w:fldChar w:fldCharType="end"/>
        </w:r>
      </w:hyperlink>
    </w:p>
    <w:p w14:paraId="03036270" w14:textId="433C1741"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2" w:history="1">
        <w:r w:rsidR="008A21AC" w:rsidRPr="008A21AC">
          <w:rPr>
            <w:rStyle w:val="Hipercze"/>
            <w:rFonts w:ascii="Arial" w:eastAsia="Arial Unicode MS" w:hAnsi="Arial" w:cs="Arial"/>
            <w:noProof/>
            <w:sz w:val="20"/>
            <w:szCs w:val="20"/>
          </w:rPr>
          <w:t>Tabela 23   Wypadkowy poziom mocy akustycznej dla pojazdów lekkich w porze dziennej</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_Toc490822542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109</w:t>
        </w:r>
        <w:r w:rsidR="008A21AC" w:rsidRPr="008A21AC">
          <w:rPr>
            <w:rFonts w:ascii="Arial" w:hAnsi="Arial" w:cs="Arial"/>
            <w:noProof/>
            <w:webHidden/>
            <w:sz w:val="20"/>
            <w:szCs w:val="20"/>
          </w:rPr>
          <w:fldChar w:fldCharType="end"/>
        </w:r>
      </w:hyperlink>
    </w:p>
    <w:p w14:paraId="33E41A36" w14:textId="1C64C3A2"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3" w:history="1">
        <w:r w:rsidR="008A21AC" w:rsidRPr="008A21AC">
          <w:rPr>
            <w:rStyle w:val="Hipercze"/>
            <w:rFonts w:ascii="Arial" w:eastAsia="Arial Unicode MS" w:hAnsi="Arial" w:cs="Arial"/>
            <w:iCs/>
            <w:noProof/>
            <w:sz w:val="20"/>
            <w:szCs w:val="20"/>
          </w:rPr>
          <w:t>Tabela 24   Inwentaryzacja istotnych źródeł hałasu</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_Toc490822543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110</w:t>
        </w:r>
        <w:r w:rsidR="008A21AC" w:rsidRPr="008A21AC">
          <w:rPr>
            <w:rFonts w:ascii="Arial" w:hAnsi="Arial" w:cs="Arial"/>
            <w:noProof/>
            <w:webHidden/>
            <w:sz w:val="20"/>
            <w:szCs w:val="20"/>
          </w:rPr>
          <w:fldChar w:fldCharType="end"/>
        </w:r>
      </w:hyperlink>
    </w:p>
    <w:p w14:paraId="50CE53F3" w14:textId="25755E9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4" w:history="1">
        <w:r w:rsidR="008A21AC" w:rsidRPr="008A21AC">
          <w:rPr>
            <w:rStyle w:val="Hipercze"/>
            <w:rFonts w:ascii="Arial" w:eastAsia="Arial Unicode MS" w:hAnsi="Arial" w:cs="Arial"/>
            <w:noProof/>
            <w:sz w:val="20"/>
            <w:szCs w:val="20"/>
          </w:rPr>
          <w:t>Tabela 27   Źródła i ilości odpadów, które mogą powstawać podczas realizacji inwestycji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_Toc490822544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116</w:t>
        </w:r>
        <w:r w:rsidR="008A21AC" w:rsidRPr="008A21AC">
          <w:rPr>
            <w:rFonts w:ascii="Arial" w:hAnsi="Arial" w:cs="Arial"/>
            <w:noProof/>
            <w:webHidden/>
            <w:sz w:val="20"/>
            <w:szCs w:val="20"/>
          </w:rPr>
          <w:fldChar w:fldCharType="end"/>
        </w:r>
      </w:hyperlink>
    </w:p>
    <w:p w14:paraId="167762F4" w14:textId="0D3827D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5" w:history="1">
        <w:r w:rsidR="008A21AC" w:rsidRPr="008A21AC">
          <w:rPr>
            <w:rStyle w:val="Hipercze"/>
            <w:rFonts w:ascii="Arial" w:eastAsia="Arial Unicode MS" w:hAnsi="Arial" w:cs="Arial"/>
            <w:noProof/>
            <w:sz w:val="20"/>
            <w:szCs w:val="20"/>
          </w:rPr>
          <w:t>Tabela 23 Rodzaje i ilości odpadów, które mogą powstawać podczas eksploatacji przedsięwzięcia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_Toc490822545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121</w:t>
        </w:r>
        <w:r w:rsidR="008A21AC" w:rsidRPr="008A21AC">
          <w:rPr>
            <w:rFonts w:ascii="Arial" w:hAnsi="Arial" w:cs="Arial"/>
            <w:noProof/>
            <w:webHidden/>
            <w:sz w:val="20"/>
            <w:szCs w:val="20"/>
          </w:rPr>
          <w:fldChar w:fldCharType="end"/>
        </w:r>
      </w:hyperlink>
    </w:p>
    <w:p w14:paraId="7D1BDDAA" w14:textId="6B5EBA4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6" w:history="1">
        <w:r w:rsidR="008A21AC" w:rsidRPr="008A21AC">
          <w:rPr>
            <w:rStyle w:val="Hipercze"/>
            <w:rFonts w:ascii="Arial" w:hAnsi="Arial" w:cs="Arial"/>
            <w:noProof/>
            <w:sz w:val="20"/>
            <w:szCs w:val="20"/>
          </w:rPr>
          <w:t>Tabela 29   Źródła i ilości odpadów, które mogą powstawać podczas ewentualnej likwidacji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_Toc490822546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131</w:t>
        </w:r>
        <w:r w:rsidR="008A21AC" w:rsidRPr="008A21AC">
          <w:rPr>
            <w:rFonts w:ascii="Arial" w:hAnsi="Arial" w:cs="Arial"/>
            <w:noProof/>
            <w:webHidden/>
            <w:sz w:val="20"/>
            <w:szCs w:val="20"/>
          </w:rPr>
          <w:fldChar w:fldCharType="end"/>
        </w:r>
      </w:hyperlink>
    </w:p>
    <w:p w14:paraId="3113B759" w14:textId="01F652E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7" w:history="1">
        <w:r w:rsidR="008A21AC" w:rsidRPr="008A21AC">
          <w:rPr>
            <w:rStyle w:val="Hipercze"/>
            <w:rFonts w:ascii="Arial" w:hAnsi="Arial" w:cs="Arial"/>
            <w:noProof/>
            <w:sz w:val="20"/>
            <w:szCs w:val="20"/>
          </w:rPr>
          <w:t>Tabela 30   Typowe natężenia pola magnetycznego i elektrycznego, występującego  w sąsiedztwie urządzeń powszechnego użytku</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_Toc490822547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145</w:t>
        </w:r>
        <w:r w:rsidR="008A21AC" w:rsidRPr="008A21AC">
          <w:rPr>
            <w:rFonts w:ascii="Arial" w:hAnsi="Arial" w:cs="Arial"/>
            <w:noProof/>
            <w:webHidden/>
            <w:sz w:val="20"/>
            <w:szCs w:val="20"/>
          </w:rPr>
          <w:fldChar w:fldCharType="end"/>
        </w:r>
      </w:hyperlink>
    </w:p>
    <w:p w14:paraId="5C6D9D15" w14:textId="3570E535"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8" w:history="1">
        <w:r w:rsidR="008A21AC" w:rsidRPr="008A21AC">
          <w:rPr>
            <w:rStyle w:val="Hipercze"/>
            <w:rFonts w:ascii="Arial" w:hAnsi="Arial" w:cs="Arial"/>
            <w:noProof/>
            <w:sz w:val="20"/>
            <w:szCs w:val="20"/>
          </w:rPr>
          <w:t>Tabela 31   Zakresy częstotliwości oraz obszary ich zastosowania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_Toc490822548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145</w:t>
        </w:r>
        <w:r w:rsidR="008A21AC" w:rsidRPr="008A21AC">
          <w:rPr>
            <w:rFonts w:ascii="Arial" w:hAnsi="Arial" w:cs="Arial"/>
            <w:noProof/>
            <w:webHidden/>
            <w:sz w:val="20"/>
            <w:szCs w:val="20"/>
          </w:rPr>
          <w:fldChar w:fldCharType="end"/>
        </w:r>
      </w:hyperlink>
    </w:p>
    <w:p w14:paraId="743020F7" w14:textId="325AEC0C"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49" w:history="1">
        <w:r w:rsidR="008A21AC" w:rsidRPr="008A21AC">
          <w:rPr>
            <w:rStyle w:val="Hipercze"/>
            <w:rFonts w:ascii="Arial" w:hAnsi="Arial" w:cs="Arial"/>
            <w:noProof/>
            <w:sz w:val="20"/>
            <w:szCs w:val="20"/>
          </w:rPr>
          <w:t>Tabela 32   Zakres częstotliwości pól elektromagnetycznych, dla których określa się parametry fizyczne charakteryzujące oddziaływanie pól elektromagnetycznych na środowisko, dla terenów przeznaczonych pod zabudowę mieszkaniowa, oraz dopuszczalne poziomy pól</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_Toc490822549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147</w:t>
        </w:r>
        <w:r w:rsidR="008A21AC" w:rsidRPr="008A21AC">
          <w:rPr>
            <w:rFonts w:ascii="Arial" w:hAnsi="Arial" w:cs="Arial"/>
            <w:noProof/>
            <w:webHidden/>
            <w:sz w:val="20"/>
            <w:szCs w:val="20"/>
          </w:rPr>
          <w:fldChar w:fldCharType="end"/>
        </w:r>
      </w:hyperlink>
    </w:p>
    <w:p w14:paraId="756DAAF9" w14:textId="562EF84A"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50" w:history="1">
        <w:r w:rsidR="008A21AC" w:rsidRPr="008A21AC">
          <w:rPr>
            <w:rStyle w:val="Hipercze"/>
            <w:rFonts w:ascii="Arial" w:hAnsi="Arial" w:cs="Arial"/>
            <w:noProof/>
            <w:sz w:val="20"/>
            <w:szCs w:val="20"/>
          </w:rPr>
          <w:t>Tabela 33   Zakres częstotliwości pól elektromagnetycznych, dla których określa się parametry fizyczne charakteryzujące oddziaływanie pól elektromagnetycznych na środowiska, dla miejsc dostępnych dla ludności oraz dopuszczalne poziomy pól elektromagnetycznych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147</w:t>
        </w:r>
        <w:r w:rsidR="008A21AC" w:rsidRPr="008A21AC">
          <w:rPr>
            <w:rFonts w:ascii="Arial" w:hAnsi="Arial" w:cs="Arial"/>
            <w:noProof/>
            <w:webHidden/>
            <w:sz w:val="20"/>
            <w:szCs w:val="20"/>
          </w:rPr>
          <w:fldChar w:fldCharType="end"/>
        </w:r>
      </w:hyperlink>
    </w:p>
    <w:p w14:paraId="0B450D6B" w14:textId="621CDFB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51" w:history="1">
        <w:r w:rsidR="008A21AC" w:rsidRPr="008A21AC">
          <w:rPr>
            <w:rStyle w:val="Hipercze"/>
            <w:rFonts w:ascii="Arial" w:hAnsi="Arial" w:cs="Arial"/>
            <w:noProof/>
            <w:sz w:val="20"/>
            <w:szCs w:val="20"/>
          </w:rPr>
          <w:t>Tabela 34</w:t>
        </w:r>
        <w:r w:rsidR="008A21AC" w:rsidRPr="008A21AC">
          <w:rPr>
            <w:rStyle w:val="Hipercze"/>
            <w:rFonts w:ascii="Arial" w:eastAsia="Arial Unicode MS" w:hAnsi="Arial" w:cs="Arial"/>
            <w:noProof/>
            <w:sz w:val="20"/>
            <w:szCs w:val="20"/>
          </w:rPr>
          <w:t xml:space="preserve">  Powiązania pomiędzy poszczególnymi oddziaływaniami na środowisko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150</w:t>
        </w:r>
        <w:r w:rsidR="008A21AC" w:rsidRPr="008A21AC">
          <w:rPr>
            <w:rFonts w:ascii="Arial" w:hAnsi="Arial" w:cs="Arial"/>
            <w:noProof/>
            <w:webHidden/>
            <w:sz w:val="20"/>
            <w:szCs w:val="20"/>
          </w:rPr>
          <w:fldChar w:fldCharType="end"/>
        </w:r>
      </w:hyperlink>
    </w:p>
    <w:p w14:paraId="73207831" w14:textId="506F4D3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52" w:history="1">
        <w:r w:rsidR="008A21AC" w:rsidRPr="008A21AC">
          <w:rPr>
            <w:rStyle w:val="Hipercze"/>
            <w:rFonts w:ascii="Arial" w:eastAsia="Arial Unicode MS" w:hAnsi="Arial" w:cs="Arial"/>
            <w:noProof/>
            <w:sz w:val="20"/>
            <w:szCs w:val="20"/>
          </w:rPr>
          <w:t>Tabela 52   Szacowany stopień oddziaływania inwestycji na środowisko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_Toc490822552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154</w:t>
        </w:r>
        <w:r w:rsidR="008A21AC" w:rsidRPr="008A21AC">
          <w:rPr>
            <w:rFonts w:ascii="Arial" w:hAnsi="Arial" w:cs="Arial"/>
            <w:noProof/>
            <w:webHidden/>
            <w:sz w:val="20"/>
            <w:szCs w:val="20"/>
          </w:rPr>
          <w:fldChar w:fldCharType="end"/>
        </w:r>
      </w:hyperlink>
    </w:p>
    <w:p w14:paraId="3FAFE417" w14:textId="6540926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53" w:history="1">
        <w:r w:rsidR="008A21AC" w:rsidRPr="008A21AC">
          <w:rPr>
            <w:rStyle w:val="Hipercze"/>
            <w:rFonts w:ascii="Arial" w:hAnsi="Arial" w:cs="Arial"/>
            <w:noProof/>
            <w:sz w:val="20"/>
            <w:szCs w:val="20"/>
          </w:rPr>
          <w:t>Tabela 35   Opis przewidywanych oddziaływań przedsięwzięcia na środowisko na etapie realizacji i likwidacji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_Toc490822553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161</w:t>
        </w:r>
        <w:r w:rsidR="008A21AC" w:rsidRPr="008A21AC">
          <w:rPr>
            <w:rFonts w:ascii="Arial" w:hAnsi="Arial" w:cs="Arial"/>
            <w:noProof/>
            <w:webHidden/>
            <w:sz w:val="20"/>
            <w:szCs w:val="20"/>
          </w:rPr>
          <w:fldChar w:fldCharType="end"/>
        </w:r>
      </w:hyperlink>
    </w:p>
    <w:p w14:paraId="59CE1C99" w14:textId="6589F433"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54" w:history="1">
        <w:r w:rsidR="008A21AC" w:rsidRPr="008A21AC">
          <w:rPr>
            <w:rStyle w:val="Hipercze"/>
            <w:rFonts w:ascii="Arial" w:hAnsi="Arial" w:cs="Arial"/>
            <w:noProof/>
            <w:sz w:val="20"/>
            <w:szCs w:val="20"/>
          </w:rPr>
          <w:t>Tabela 36   Opis przewidywanych oddziaływań przedsięwzięcia na środowisko na etapie eksploatacji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_Toc490822554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162</w:t>
        </w:r>
        <w:r w:rsidR="008A21AC" w:rsidRPr="008A21AC">
          <w:rPr>
            <w:rFonts w:ascii="Arial" w:hAnsi="Arial" w:cs="Arial"/>
            <w:noProof/>
            <w:webHidden/>
            <w:sz w:val="20"/>
            <w:szCs w:val="20"/>
          </w:rPr>
          <w:fldChar w:fldCharType="end"/>
        </w:r>
      </w:hyperlink>
    </w:p>
    <w:p w14:paraId="532BF60B" w14:textId="1D2DA55F"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555" w:history="1">
        <w:r w:rsidR="008A21AC" w:rsidRPr="008A21AC">
          <w:rPr>
            <w:rStyle w:val="Hipercze"/>
            <w:rFonts w:ascii="Arial" w:hAnsi="Arial" w:cs="Arial"/>
            <w:noProof/>
            <w:sz w:val="20"/>
            <w:szCs w:val="20"/>
          </w:rPr>
          <w:t>Tabela 37   Szacowany stopień oddziaływania inwestycji na środowisko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_Toc490822555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163</w:t>
        </w:r>
        <w:r w:rsidR="008A21AC" w:rsidRPr="008A21AC">
          <w:rPr>
            <w:rFonts w:ascii="Arial" w:hAnsi="Arial" w:cs="Arial"/>
            <w:noProof/>
            <w:webHidden/>
            <w:sz w:val="20"/>
            <w:szCs w:val="20"/>
          </w:rPr>
          <w:fldChar w:fldCharType="end"/>
        </w:r>
      </w:hyperlink>
    </w:p>
    <w:p w14:paraId="588AE361" w14:textId="2C2E03CA" w:rsidR="008A21AC" w:rsidRDefault="00D10AC3" w:rsidP="008A21AC">
      <w:pPr>
        <w:pStyle w:val="Spisilustracji"/>
        <w:tabs>
          <w:tab w:val="right" w:leader="dot" w:pos="9062"/>
        </w:tabs>
        <w:spacing w:after="120"/>
        <w:jc w:val="both"/>
        <w:rPr>
          <w:rFonts w:asciiTheme="minorHAnsi" w:eastAsiaTheme="minorEastAsia" w:hAnsiTheme="minorHAnsi" w:cstheme="minorBidi"/>
          <w:noProof/>
          <w:sz w:val="22"/>
          <w:szCs w:val="22"/>
          <w:lang w:eastAsia="pl-PL"/>
        </w:rPr>
      </w:pPr>
      <w:hyperlink w:anchor="_Toc490822556" w:history="1">
        <w:r w:rsidR="008A21AC" w:rsidRPr="008A21AC">
          <w:rPr>
            <w:rStyle w:val="Hipercze"/>
            <w:rFonts w:ascii="Arial" w:hAnsi="Arial" w:cs="Arial"/>
            <w:bCs/>
            <w:noProof/>
            <w:sz w:val="20"/>
            <w:szCs w:val="20"/>
          </w:rPr>
          <w:t>Tabela 38   Opis przewidywanych znaczących oddziaływań planowanego przedsięwzięcia na środowisko na etapie funkcjonowania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_Toc490822556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164</w:t>
        </w:r>
        <w:r w:rsidR="008A21AC" w:rsidRPr="008A21AC">
          <w:rPr>
            <w:rFonts w:ascii="Arial" w:hAnsi="Arial" w:cs="Arial"/>
            <w:noProof/>
            <w:webHidden/>
            <w:sz w:val="20"/>
            <w:szCs w:val="20"/>
          </w:rPr>
          <w:fldChar w:fldCharType="end"/>
        </w:r>
      </w:hyperlink>
    </w:p>
    <w:p w14:paraId="44FD60E2" w14:textId="38F08D5F" w:rsidR="007B776D" w:rsidRPr="00616A29" w:rsidRDefault="009E009A" w:rsidP="00F41E42">
      <w:pPr>
        <w:pStyle w:val="Legenda"/>
        <w:spacing w:line="276" w:lineRule="auto"/>
        <w:ind w:left="142" w:hanging="142"/>
        <w:jc w:val="both"/>
        <w:rPr>
          <w:rFonts w:ascii="Arial" w:hAnsi="Arial" w:cs="Arial"/>
          <w:b w:val="0"/>
          <w:highlight w:val="yellow"/>
        </w:rPr>
      </w:pPr>
      <w:r w:rsidRPr="00616A29">
        <w:rPr>
          <w:rFonts w:ascii="Arial" w:hAnsi="Arial" w:cs="Arial"/>
          <w:b w:val="0"/>
          <w:highlight w:val="yellow"/>
        </w:rPr>
        <w:fldChar w:fldCharType="end"/>
      </w:r>
    </w:p>
    <w:p w14:paraId="4D8ECE1E" w14:textId="77777777" w:rsidR="007B776D" w:rsidRPr="00616A29" w:rsidRDefault="007B776D" w:rsidP="00D81CF1">
      <w:pPr>
        <w:spacing w:after="200" w:line="276" w:lineRule="auto"/>
        <w:rPr>
          <w:rFonts w:cs="Arial"/>
          <w:bCs/>
          <w:sz w:val="20"/>
          <w:szCs w:val="20"/>
          <w:highlight w:val="yellow"/>
          <w:lang w:eastAsia="ar-SA"/>
        </w:rPr>
      </w:pPr>
      <w:r w:rsidRPr="00616A29">
        <w:rPr>
          <w:rFonts w:cs="Arial"/>
          <w:b/>
          <w:sz w:val="20"/>
          <w:szCs w:val="20"/>
          <w:highlight w:val="yellow"/>
        </w:rPr>
        <w:br w:type="page"/>
      </w:r>
    </w:p>
    <w:p w14:paraId="68C11891" w14:textId="52D860F8" w:rsidR="00E65FD9" w:rsidRPr="00685F03" w:rsidRDefault="00E65FD9" w:rsidP="00D81CF1">
      <w:pPr>
        <w:pStyle w:val="Spisilustracji"/>
        <w:tabs>
          <w:tab w:val="right" w:leader="dot" w:pos="9062"/>
        </w:tabs>
        <w:spacing w:line="276" w:lineRule="auto"/>
        <w:jc w:val="both"/>
        <w:rPr>
          <w:rFonts w:ascii="Arial" w:hAnsi="Arial" w:cs="Arial"/>
          <w:b/>
          <w:sz w:val="20"/>
          <w:szCs w:val="20"/>
        </w:rPr>
      </w:pPr>
      <w:r w:rsidRPr="00685F03">
        <w:rPr>
          <w:rFonts w:ascii="Arial" w:hAnsi="Arial" w:cs="Arial"/>
          <w:b/>
          <w:sz w:val="20"/>
          <w:szCs w:val="20"/>
        </w:rPr>
        <w:lastRenderedPageBreak/>
        <w:t>Spis rycin</w:t>
      </w:r>
    </w:p>
    <w:p w14:paraId="446523B6" w14:textId="413EAD98" w:rsidR="008A21AC" w:rsidRPr="008A21AC" w:rsidRDefault="007B776D" w:rsidP="008A21AC">
      <w:pPr>
        <w:pStyle w:val="Spisilustracji"/>
        <w:tabs>
          <w:tab w:val="right" w:leader="dot" w:pos="9062"/>
        </w:tabs>
        <w:spacing w:after="120"/>
        <w:jc w:val="both"/>
        <w:rPr>
          <w:rFonts w:ascii="Arial" w:eastAsiaTheme="minorEastAsia" w:hAnsi="Arial" w:cs="Arial"/>
          <w:noProof/>
          <w:sz w:val="20"/>
          <w:szCs w:val="20"/>
          <w:lang w:eastAsia="pl-PL"/>
        </w:rPr>
      </w:pPr>
      <w:r w:rsidRPr="008A21AC">
        <w:rPr>
          <w:rFonts w:ascii="Arial" w:hAnsi="Arial" w:cs="Arial"/>
          <w:sz w:val="20"/>
          <w:szCs w:val="20"/>
          <w:highlight w:val="yellow"/>
        </w:rPr>
        <w:fldChar w:fldCharType="begin"/>
      </w:r>
      <w:r w:rsidRPr="008A21AC">
        <w:rPr>
          <w:rFonts w:ascii="Arial" w:hAnsi="Arial" w:cs="Arial"/>
          <w:sz w:val="20"/>
          <w:szCs w:val="20"/>
          <w:highlight w:val="yellow"/>
        </w:rPr>
        <w:instrText xml:space="preserve"> TOC \h \z \c "Ryc." </w:instrText>
      </w:r>
      <w:r w:rsidRPr="008A21AC">
        <w:rPr>
          <w:rFonts w:ascii="Arial" w:hAnsi="Arial" w:cs="Arial"/>
          <w:sz w:val="20"/>
          <w:szCs w:val="20"/>
          <w:highlight w:val="yellow"/>
        </w:rPr>
        <w:fldChar w:fldCharType="separate"/>
      </w:r>
      <w:hyperlink w:anchor="_Toc490822779" w:history="1">
        <w:r w:rsidR="008A21AC" w:rsidRPr="008A21AC">
          <w:rPr>
            <w:rStyle w:val="Hipercze"/>
            <w:rFonts w:ascii="Arial" w:eastAsia="Arial Unicode MS" w:hAnsi="Arial" w:cs="Arial"/>
            <w:noProof/>
            <w:sz w:val="20"/>
            <w:szCs w:val="20"/>
          </w:rPr>
          <w:t>Ryc. 1 Lokalizacja planowanego przedsięwzięcia</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_Toc490822779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16</w:t>
        </w:r>
        <w:r w:rsidR="008A21AC" w:rsidRPr="008A21AC">
          <w:rPr>
            <w:rFonts w:ascii="Arial" w:hAnsi="Arial" w:cs="Arial"/>
            <w:noProof/>
            <w:webHidden/>
            <w:sz w:val="20"/>
            <w:szCs w:val="20"/>
          </w:rPr>
          <w:fldChar w:fldCharType="end"/>
        </w:r>
      </w:hyperlink>
    </w:p>
    <w:p w14:paraId="7717DB26" w14:textId="5123822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0" w:history="1">
        <w:r w:rsidR="008A21AC" w:rsidRPr="008A21AC">
          <w:rPr>
            <w:rStyle w:val="Hipercze"/>
            <w:rFonts w:ascii="Arial" w:hAnsi="Arial" w:cs="Arial"/>
            <w:noProof/>
            <w:sz w:val="20"/>
            <w:szCs w:val="20"/>
          </w:rPr>
          <w:t>Ryc. 2 Fragment mapy miejscowego planu zagospodarowania przestrzennego Załącznik do Uchwały Nr IV/30/07 z dnia 2007-02-06</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17</w:t>
        </w:r>
        <w:r w:rsidR="008A21AC" w:rsidRPr="008A21AC">
          <w:rPr>
            <w:rFonts w:ascii="Arial" w:hAnsi="Arial" w:cs="Arial"/>
            <w:noProof/>
            <w:webHidden/>
            <w:sz w:val="20"/>
            <w:szCs w:val="20"/>
          </w:rPr>
          <w:fldChar w:fldCharType="end"/>
        </w:r>
      </w:hyperlink>
    </w:p>
    <w:p w14:paraId="693F3F6E" w14:textId="2B4B253B"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1" w:history="1">
        <w:r w:rsidR="008A21AC" w:rsidRPr="008A21AC">
          <w:rPr>
            <w:rStyle w:val="Hipercze"/>
            <w:rFonts w:ascii="Arial" w:hAnsi="Arial" w:cs="Arial"/>
            <w:noProof/>
            <w:sz w:val="20"/>
            <w:szCs w:val="20"/>
          </w:rPr>
          <w:t>Ryc. 3 Lokalizacja planowanego przedsięwzięcia na mapie Obszaru Chronionego Krajobrazu „Koszaliński Pas Nadmorski”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18</w:t>
        </w:r>
        <w:r w:rsidR="008A21AC" w:rsidRPr="008A21AC">
          <w:rPr>
            <w:rFonts w:ascii="Arial" w:hAnsi="Arial" w:cs="Arial"/>
            <w:noProof/>
            <w:webHidden/>
            <w:sz w:val="20"/>
            <w:szCs w:val="20"/>
          </w:rPr>
          <w:fldChar w:fldCharType="end"/>
        </w:r>
      </w:hyperlink>
    </w:p>
    <w:p w14:paraId="3A715E44" w14:textId="3BA13F5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2" w:history="1">
        <w:r w:rsidR="008A21AC" w:rsidRPr="008A21AC">
          <w:rPr>
            <w:rStyle w:val="Hipercze"/>
            <w:rFonts w:ascii="Arial" w:hAnsi="Arial" w:cs="Arial"/>
            <w:noProof/>
            <w:sz w:val="20"/>
            <w:szCs w:val="20"/>
          </w:rPr>
          <w:t>Ryc. 4 Lokalizacja zakładu na mapie zagrożenia powodziowego</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_Toc490822782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20</w:t>
        </w:r>
        <w:r w:rsidR="008A21AC" w:rsidRPr="008A21AC">
          <w:rPr>
            <w:rFonts w:ascii="Arial" w:hAnsi="Arial" w:cs="Arial"/>
            <w:noProof/>
            <w:webHidden/>
            <w:sz w:val="20"/>
            <w:szCs w:val="20"/>
          </w:rPr>
          <w:fldChar w:fldCharType="end"/>
        </w:r>
      </w:hyperlink>
    </w:p>
    <w:p w14:paraId="2A3A217C" w14:textId="31C673D6"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3" w:history="1">
        <w:r w:rsidR="008A21AC" w:rsidRPr="008A21AC">
          <w:rPr>
            <w:rStyle w:val="Hipercze"/>
            <w:rFonts w:ascii="Arial" w:hAnsi="Arial" w:cs="Arial"/>
            <w:noProof/>
            <w:sz w:val="20"/>
            <w:szCs w:val="20"/>
          </w:rPr>
          <w:t>Ryc. 5 Wnętrze hali magazynowej</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_Toc490822783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23</w:t>
        </w:r>
        <w:r w:rsidR="008A21AC" w:rsidRPr="008A21AC">
          <w:rPr>
            <w:rFonts w:ascii="Arial" w:hAnsi="Arial" w:cs="Arial"/>
            <w:noProof/>
            <w:webHidden/>
            <w:sz w:val="20"/>
            <w:szCs w:val="20"/>
          </w:rPr>
          <w:fldChar w:fldCharType="end"/>
        </w:r>
      </w:hyperlink>
    </w:p>
    <w:p w14:paraId="1323502A" w14:textId="057EC45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4" w:history="1">
        <w:r w:rsidR="008A21AC" w:rsidRPr="008A21AC">
          <w:rPr>
            <w:rStyle w:val="Hipercze"/>
            <w:rFonts w:ascii="Arial" w:hAnsi="Arial" w:cs="Arial"/>
            <w:noProof/>
            <w:sz w:val="20"/>
            <w:szCs w:val="20"/>
            <w:lang w:bidi="hi-IN"/>
          </w:rPr>
          <w:t>Ryc. 6 Lokalizacja planowanego przedsięwzięcia na mapie regionów fizyczno – geograficznych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_Toc490822784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34</w:t>
        </w:r>
        <w:r w:rsidR="008A21AC" w:rsidRPr="008A21AC">
          <w:rPr>
            <w:rFonts w:ascii="Arial" w:hAnsi="Arial" w:cs="Arial"/>
            <w:noProof/>
            <w:webHidden/>
            <w:sz w:val="20"/>
            <w:szCs w:val="20"/>
          </w:rPr>
          <w:fldChar w:fldCharType="end"/>
        </w:r>
      </w:hyperlink>
    </w:p>
    <w:p w14:paraId="4CC724FD" w14:textId="3E2AEE3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5" w:history="1">
        <w:r w:rsidR="008A21AC" w:rsidRPr="008A21AC">
          <w:rPr>
            <w:rStyle w:val="Hipercze"/>
            <w:rFonts w:ascii="Arial" w:hAnsi="Arial" w:cs="Arial"/>
            <w:noProof/>
            <w:sz w:val="20"/>
            <w:szCs w:val="20"/>
          </w:rPr>
          <w:t>Ryc. 7 Litologia terenu, na którym zlokalizowane jest przedsięwzięcie</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_Toc490822785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38</w:t>
        </w:r>
        <w:r w:rsidR="008A21AC" w:rsidRPr="008A21AC">
          <w:rPr>
            <w:rFonts w:ascii="Arial" w:hAnsi="Arial" w:cs="Arial"/>
            <w:noProof/>
            <w:webHidden/>
            <w:sz w:val="20"/>
            <w:szCs w:val="20"/>
          </w:rPr>
          <w:fldChar w:fldCharType="end"/>
        </w:r>
      </w:hyperlink>
    </w:p>
    <w:p w14:paraId="0EE2CD90" w14:textId="7DE258AB"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6" w:history="1">
        <w:r w:rsidR="008A21AC" w:rsidRPr="008A21AC">
          <w:rPr>
            <w:rStyle w:val="Hipercze"/>
            <w:rFonts w:ascii="Arial" w:hAnsi="Arial" w:cs="Arial"/>
            <w:noProof/>
            <w:sz w:val="20"/>
            <w:szCs w:val="20"/>
          </w:rPr>
          <w:t>Ryc. 8  Lokalizacja planowanego przedsięwzięcia względem obszarów podlegających ochronie</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_Toc490822786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39</w:t>
        </w:r>
        <w:r w:rsidR="008A21AC" w:rsidRPr="008A21AC">
          <w:rPr>
            <w:rFonts w:ascii="Arial" w:hAnsi="Arial" w:cs="Arial"/>
            <w:noProof/>
            <w:webHidden/>
            <w:sz w:val="20"/>
            <w:szCs w:val="20"/>
          </w:rPr>
          <w:fldChar w:fldCharType="end"/>
        </w:r>
      </w:hyperlink>
    </w:p>
    <w:p w14:paraId="2DF4C403" w14:textId="4E653054"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7" w:history="1">
        <w:r w:rsidR="008A21AC" w:rsidRPr="008A21AC">
          <w:rPr>
            <w:rStyle w:val="Hipercze"/>
            <w:rFonts w:ascii="Arial" w:hAnsi="Arial" w:cs="Arial"/>
            <w:noProof/>
            <w:sz w:val="20"/>
            <w:szCs w:val="20"/>
          </w:rPr>
          <w:t>Ryc. 9  Rezerwaty przyrody w pobliżu planowanej inwestycji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_Toc490822787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42</w:t>
        </w:r>
        <w:r w:rsidR="008A21AC" w:rsidRPr="008A21AC">
          <w:rPr>
            <w:rFonts w:ascii="Arial" w:hAnsi="Arial" w:cs="Arial"/>
            <w:noProof/>
            <w:webHidden/>
            <w:sz w:val="20"/>
            <w:szCs w:val="20"/>
          </w:rPr>
          <w:fldChar w:fldCharType="end"/>
        </w:r>
      </w:hyperlink>
    </w:p>
    <w:p w14:paraId="2210717F" w14:textId="4D2285F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8" w:history="1">
        <w:r w:rsidR="008A21AC" w:rsidRPr="008A21AC">
          <w:rPr>
            <w:rStyle w:val="Hipercze"/>
            <w:rFonts w:ascii="Arial" w:hAnsi="Arial" w:cs="Arial"/>
            <w:noProof/>
            <w:sz w:val="20"/>
            <w:szCs w:val="20"/>
          </w:rPr>
          <w:t>Ryc. 10 Położenie przedsięwzięcia względem granic  Obszarów chronionego krajobrazu</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_Toc490822788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42</w:t>
        </w:r>
        <w:r w:rsidR="008A21AC" w:rsidRPr="008A21AC">
          <w:rPr>
            <w:rFonts w:ascii="Arial" w:hAnsi="Arial" w:cs="Arial"/>
            <w:noProof/>
            <w:webHidden/>
            <w:sz w:val="20"/>
            <w:szCs w:val="20"/>
          </w:rPr>
          <w:fldChar w:fldCharType="end"/>
        </w:r>
      </w:hyperlink>
    </w:p>
    <w:p w14:paraId="6BDED6C6" w14:textId="4B5C6C7E"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89" w:history="1">
        <w:r w:rsidR="008A21AC" w:rsidRPr="008A21AC">
          <w:rPr>
            <w:rStyle w:val="Hipercze"/>
            <w:rFonts w:ascii="Arial" w:hAnsi="Arial" w:cs="Arial"/>
            <w:noProof/>
            <w:sz w:val="20"/>
            <w:szCs w:val="20"/>
          </w:rPr>
          <w:t>Ryc. 11 Położenie przedsięwzięcia względem Zespołów przyrodniczo - krajobrazowych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_Toc490822789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43</w:t>
        </w:r>
        <w:r w:rsidR="008A21AC" w:rsidRPr="008A21AC">
          <w:rPr>
            <w:rFonts w:ascii="Arial" w:hAnsi="Arial" w:cs="Arial"/>
            <w:noProof/>
            <w:webHidden/>
            <w:sz w:val="20"/>
            <w:szCs w:val="20"/>
          </w:rPr>
          <w:fldChar w:fldCharType="end"/>
        </w:r>
      </w:hyperlink>
    </w:p>
    <w:p w14:paraId="5EE24843" w14:textId="27B14896"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0" w:history="1">
        <w:r w:rsidR="008A21AC" w:rsidRPr="008A21AC">
          <w:rPr>
            <w:rStyle w:val="Hipercze"/>
            <w:rFonts w:ascii="Arial" w:hAnsi="Arial" w:cs="Arial"/>
            <w:noProof/>
            <w:sz w:val="20"/>
            <w:szCs w:val="20"/>
          </w:rPr>
          <w:t>Ryc. 12 Położenie przedsięwzięcia względem granic  Obszaru Specjalnej Ochrony Natura 2000</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43</w:t>
        </w:r>
        <w:r w:rsidR="008A21AC" w:rsidRPr="008A21AC">
          <w:rPr>
            <w:rFonts w:ascii="Arial" w:hAnsi="Arial" w:cs="Arial"/>
            <w:noProof/>
            <w:webHidden/>
            <w:sz w:val="20"/>
            <w:szCs w:val="20"/>
          </w:rPr>
          <w:fldChar w:fldCharType="end"/>
        </w:r>
      </w:hyperlink>
    </w:p>
    <w:p w14:paraId="29FB268E" w14:textId="7850AB1A"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1" w:history="1">
        <w:r w:rsidR="008A21AC" w:rsidRPr="008A21AC">
          <w:rPr>
            <w:rStyle w:val="Hipercze"/>
            <w:rFonts w:ascii="Arial" w:hAnsi="Arial" w:cs="Arial"/>
            <w:noProof/>
            <w:sz w:val="20"/>
            <w:szCs w:val="20"/>
          </w:rPr>
          <w:t>Ryc. 13 Lokalizacja przedsięwzięcia względem granic Specjalnego Obszaru Ochrony Natura 2000</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44</w:t>
        </w:r>
        <w:r w:rsidR="008A21AC" w:rsidRPr="008A21AC">
          <w:rPr>
            <w:rFonts w:ascii="Arial" w:hAnsi="Arial" w:cs="Arial"/>
            <w:noProof/>
            <w:webHidden/>
            <w:sz w:val="20"/>
            <w:szCs w:val="20"/>
          </w:rPr>
          <w:fldChar w:fldCharType="end"/>
        </w:r>
      </w:hyperlink>
    </w:p>
    <w:p w14:paraId="2302E4DD" w14:textId="0B5AF762"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2" w:history="1">
        <w:r w:rsidR="008A21AC" w:rsidRPr="008A21AC">
          <w:rPr>
            <w:rStyle w:val="Hipercze"/>
            <w:rFonts w:ascii="Arial" w:hAnsi="Arial" w:cs="Arial"/>
            <w:noProof/>
            <w:sz w:val="20"/>
            <w:szCs w:val="20"/>
          </w:rPr>
          <w:t>Ryc. 14 Lokalizacja przedsięwzięcia względem pomników przyrody</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_Toc490822792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44</w:t>
        </w:r>
        <w:r w:rsidR="008A21AC" w:rsidRPr="008A21AC">
          <w:rPr>
            <w:rFonts w:ascii="Arial" w:hAnsi="Arial" w:cs="Arial"/>
            <w:noProof/>
            <w:webHidden/>
            <w:sz w:val="20"/>
            <w:szCs w:val="20"/>
          </w:rPr>
          <w:fldChar w:fldCharType="end"/>
        </w:r>
      </w:hyperlink>
    </w:p>
    <w:p w14:paraId="4112AC81" w14:textId="63BA718F"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3" w:history="1">
        <w:r w:rsidR="008A21AC" w:rsidRPr="008A21AC">
          <w:rPr>
            <w:rStyle w:val="Hipercze"/>
            <w:rFonts w:ascii="Arial" w:hAnsi="Arial" w:cs="Arial"/>
            <w:noProof/>
            <w:sz w:val="20"/>
            <w:szCs w:val="20"/>
          </w:rPr>
          <w:t>Ryc. 15 Lokalizacja przedsięwzięcia względem korytarzy ekologicznych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_Toc490822793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47</w:t>
        </w:r>
        <w:r w:rsidR="008A21AC" w:rsidRPr="008A21AC">
          <w:rPr>
            <w:rFonts w:ascii="Arial" w:hAnsi="Arial" w:cs="Arial"/>
            <w:noProof/>
            <w:webHidden/>
            <w:sz w:val="20"/>
            <w:szCs w:val="20"/>
          </w:rPr>
          <w:fldChar w:fldCharType="end"/>
        </w:r>
      </w:hyperlink>
    </w:p>
    <w:p w14:paraId="0470AFE0" w14:textId="5464FC97"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4" w:history="1">
        <w:r w:rsidR="008A21AC" w:rsidRPr="008A21AC">
          <w:rPr>
            <w:rStyle w:val="Hipercze"/>
            <w:rFonts w:ascii="Arial" w:eastAsia="Arial Unicode MS" w:hAnsi="Arial" w:cs="Arial"/>
            <w:noProof/>
            <w:sz w:val="20"/>
            <w:szCs w:val="20"/>
          </w:rPr>
          <w:t>Ryc. 16   Lokalizacja planowanego przedsięwzięcia względem obszarów zagrożonych powodzią</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_Toc490822794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50</w:t>
        </w:r>
        <w:r w:rsidR="008A21AC" w:rsidRPr="008A21AC">
          <w:rPr>
            <w:rFonts w:ascii="Arial" w:hAnsi="Arial" w:cs="Arial"/>
            <w:noProof/>
            <w:webHidden/>
            <w:sz w:val="20"/>
            <w:szCs w:val="20"/>
          </w:rPr>
          <w:fldChar w:fldCharType="end"/>
        </w:r>
      </w:hyperlink>
    </w:p>
    <w:p w14:paraId="7217E423" w14:textId="11151C7D"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5" w:history="1">
        <w:r w:rsidR="008A21AC" w:rsidRPr="008A21AC">
          <w:rPr>
            <w:rStyle w:val="Hipercze"/>
            <w:rFonts w:ascii="Arial" w:eastAsia="Arial Unicode MS" w:hAnsi="Arial" w:cs="Arial"/>
            <w:noProof/>
            <w:sz w:val="20"/>
            <w:szCs w:val="20"/>
          </w:rPr>
          <w:t>Ryc. 17   Lokalizacja planowanego przedsięwzięcia względem głównych zbiorników wód podziemnych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_Toc490822795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52</w:t>
        </w:r>
        <w:r w:rsidR="008A21AC" w:rsidRPr="008A21AC">
          <w:rPr>
            <w:rFonts w:ascii="Arial" w:hAnsi="Arial" w:cs="Arial"/>
            <w:noProof/>
            <w:webHidden/>
            <w:sz w:val="20"/>
            <w:szCs w:val="20"/>
          </w:rPr>
          <w:fldChar w:fldCharType="end"/>
        </w:r>
      </w:hyperlink>
    </w:p>
    <w:p w14:paraId="199802A9" w14:textId="03830443"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6" w:history="1">
        <w:r w:rsidR="008A21AC" w:rsidRPr="008A21AC">
          <w:rPr>
            <w:rStyle w:val="Hipercze"/>
            <w:rFonts w:ascii="Arial" w:hAnsi="Arial" w:cs="Arial"/>
            <w:noProof/>
            <w:sz w:val="20"/>
            <w:szCs w:val="20"/>
          </w:rPr>
          <w:t>Ryc. 18   Lokalizacja planowanego przedsięwzięcia względem jednolitych części wód podziemnych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_Toc490822796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55</w:t>
        </w:r>
        <w:r w:rsidR="008A21AC" w:rsidRPr="008A21AC">
          <w:rPr>
            <w:rFonts w:ascii="Arial" w:hAnsi="Arial" w:cs="Arial"/>
            <w:noProof/>
            <w:webHidden/>
            <w:sz w:val="20"/>
            <w:szCs w:val="20"/>
          </w:rPr>
          <w:fldChar w:fldCharType="end"/>
        </w:r>
      </w:hyperlink>
    </w:p>
    <w:p w14:paraId="77AACF41" w14:textId="48F6001E"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7" w:history="1">
        <w:r w:rsidR="008A21AC" w:rsidRPr="008A21AC">
          <w:rPr>
            <w:rStyle w:val="Hipercze"/>
            <w:rFonts w:ascii="Arial" w:hAnsi="Arial" w:cs="Arial"/>
            <w:noProof/>
            <w:sz w:val="20"/>
            <w:szCs w:val="20"/>
          </w:rPr>
          <w:t>Ryc. 19   Lokalizacja planowanego przedsięwzięcia względem jednolitych części wód powierzchniowych</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_Toc490822797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57</w:t>
        </w:r>
        <w:r w:rsidR="008A21AC" w:rsidRPr="008A21AC">
          <w:rPr>
            <w:rFonts w:ascii="Arial" w:hAnsi="Arial" w:cs="Arial"/>
            <w:noProof/>
            <w:webHidden/>
            <w:sz w:val="20"/>
            <w:szCs w:val="20"/>
          </w:rPr>
          <w:fldChar w:fldCharType="end"/>
        </w:r>
      </w:hyperlink>
    </w:p>
    <w:p w14:paraId="6EDDE3DA" w14:textId="69F9E45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8" w:history="1">
        <w:r w:rsidR="008A21AC" w:rsidRPr="008A21AC">
          <w:rPr>
            <w:rStyle w:val="Hipercze"/>
            <w:rFonts w:ascii="Arial" w:hAnsi="Arial" w:cs="Arial"/>
            <w:noProof/>
            <w:sz w:val="20"/>
            <w:szCs w:val="20"/>
          </w:rPr>
          <w:t>Ryc. 20 Teren planowanego przedsięwzięcia (obszar między halami)</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_Toc490822798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60</w:t>
        </w:r>
        <w:r w:rsidR="008A21AC" w:rsidRPr="008A21AC">
          <w:rPr>
            <w:rFonts w:ascii="Arial" w:hAnsi="Arial" w:cs="Arial"/>
            <w:noProof/>
            <w:webHidden/>
            <w:sz w:val="20"/>
            <w:szCs w:val="20"/>
          </w:rPr>
          <w:fldChar w:fldCharType="end"/>
        </w:r>
      </w:hyperlink>
    </w:p>
    <w:p w14:paraId="517B0A1F" w14:textId="28F932B9"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799" w:history="1">
        <w:r w:rsidR="008A21AC" w:rsidRPr="008A21AC">
          <w:rPr>
            <w:rStyle w:val="Hipercze"/>
            <w:rFonts w:ascii="Arial" w:hAnsi="Arial" w:cs="Arial"/>
            <w:noProof/>
            <w:sz w:val="20"/>
            <w:szCs w:val="20"/>
          </w:rPr>
          <w:t>Ryc. 21 Sąsiedztwo terenu inwestycji od strony południowej</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_Toc490822799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61</w:t>
        </w:r>
        <w:r w:rsidR="008A21AC" w:rsidRPr="008A21AC">
          <w:rPr>
            <w:rFonts w:ascii="Arial" w:hAnsi="Arial" w:cs="Arial"/>
            <w:noProof/>
            <w:webHidden/>
            <w:sz w:val="20"/>
            <w:szCs w:val="20"/>
          </w:rPr>
          <w:fldChar w:fldCharType="end"/>
        </w:r>
      </w:hyperlink>
    </w:p>
    <w:p w14:paraId="78401EB3" w14:textId="6E4DB3C7"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800" w:history="1">
        <w:r w:rsidR="008A21AC" w:rsidRPr="008A21AC">
          <w:rPr>
            <w:rStyle w:val="Hipercze"/>
            <w:rFonts w:ascii="Arial" w:hAnsi="Arial" w:cs="Arial"/>
            <w:noProof/>
            <w:sz w:val="20"/>
            <w:szCs w:val="20"/>
          </w:rPr>
          <w:t>Ryc. 22 Sąsiedztwo terenu inwestycji od strony południowej</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_Toc490822800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62</w:t>
        </w:r>
        <w:r w:rsidR="008A21AC" w:rsidRPr="008A21AC">
          <w:rPr>
            <w:rFonts w:ascii="Arial" w:hAnsi="Arial" w:cs="Arial"/>
            <w:noProof/>
            <w:webHidden/>
            <w:sz w:val="20"/>
            <w:szCs w:val="20"/>
          </w:rPr>
          <w:fldChar w:fldCharType="end"/>
        </w:r>
      </w:hyperlink>
    </w:p>
    <w:p w14:paraId="4EE6B841" w14:textId="5528E6C0" w:rsidR="008A21AC" w:rsidRPr="008A21AC" w:rsidRDefault="00D10AC3" w:rsidP="008A21AC">
      <w:pPr>
        <w:pStyle w:val="Spisilustracji"/>
        <w:tabs>
          <w:tab w:val="right" w:leader="dot" w:pos="9062"/>
        </w:tabs>
        <w:spacing w:after="120"/>
        <w:jc w:val="both"/>
        <w:rPr>
          <w:rFonts w:ascii="Arial" w:eastAsiaTheme="minorEastAsia" w:hAnsi="Arial" w:cs="Arial"/>
          <w:noProof/>
          <w:sz w:val="20"/>
          <w:szCs w:val="20"/>
          <w:lang w:eastAsia="pl-PL"/>
        </w:rPr>
      </w:pPr>
      <w:hyperlink w:anchor="_Toc490822801" w:history="1">
        <w:r w:rsidR="008A21AC" w:rsidRPr="008A21AC">
          <w:rPr>
            <w:rStyle w:val="Hipercze"/>
            <w:rFonts w:ascii="Arial" w:hAnsi="Arial" w:cs="Arial"/>
            <w:noProof/>
            <w:sz w:val="20"/>
            <w:szCs w:val="20"/>
          </w:rPr>
          <w:t>Ryc. 23 Fragment mapy miejscowego planu zagospodarowania przestrzennego Załącznik do Uchwały Nr IV/30/07 z dnia 2007-02-06</w:t>
        </w:r>
        <w:r w:rsidR="008A21AC" w:rsidRPr="008A21AC">
          <w:rPr>
            <w:rFonts w:ascii="Arial" w:hAnsi="Arial" w:cs="Arial"/>
            <w:noProof/>
            <w:webHidden/>
            <w:sz w:val="20"/>
            <w:szCs w:val="20"/>
          </w:rPr>
          <w:tab/>
        </w:r>
        <w:r w:rsidR="008A21AC" w:rsidRPr="008A21AC">
          <w:rPr>
            <w:rFonts w:ascii="Arial" w:hAnsi="Arial" w:cs="Arial"/>
            <w:noProof/>
            <w:webHidden/>
            <w:sz w:val="20"/>
            <w:szCs w:val="20"/>
          </w:rPr>
          <w:fldChar w:fldCharType="begin"/>
        </w:r>
        <w:r w:rsidR="008A21AC" w:rsidRPr="008A21AC">
          <w:rPr>
            <w:rFonts w:ascii="Arial" w:hAnsi="Arial" w:cs="Arial"/>
            <w:noProof/>
            <w:webHidden/>
            <w:sz w:val="20"/>
            <w:szCs w:val="20"/>
          </w:rPr>
          <w:instrText xml:space="preserve"> PAGEREF _Toc490822801 \h </w:instrText>
        </w:r>
        <w:r w:rsidR="008A21AC" w:rsidRPr="008A21AC">
          <w:rPr>
            <w:rFonts w:ascii="Arial" w:hAnsi="Arial" w:cs="Arial"/>
            <w:noProof/>
            <w:webHidden/>
            <w:sz w:val="20"/>
            <w:szCs w:val="20"/>
          </w:rPr>
        </w:r>
        <w:r w:rsidR="008A21AC" w:rsidRPr="008A21AC">
          <w:rPr>
            <w:rFonts w:ascii="Arial" w:hAnsi="Arial" w:cs="Arial"/>
            <w:noProof/>
            <w:webHidden/>
            <w:sz w:val="20"/>
            <w:szCs w:val="20"/>
          </w:rPr>
          <w:fldChar w:fldCharType="separate"/>
        </w:r>
        <w:r w:rsidR="00B23E3D">
          <w:rPr>
            <w:rFonts w:ascii="Arial" w:hAnsi="Arial" w:cs="Arial"/>
            <w:noProof/>
            <w:webHidden/>
            <w:sz w:val="20"/>
            <w:szCs w:val="20"/>
          </w:rPr>
          <w:t>105</w:t>
        </w:r>
        <w:r w:rsidR="008A21AC" w:rsidRPr="008A21AC">
          <w:rPr>
            <w:rFonts w:ascii="Arial" w:hAnsi="Arial" w:cs="Arial"/>
            <w:noProof/>
            <w:webHidden/>
            <w:sz w:val="20"/>
            <w:szCs w:val="20"/>
          </w:rPr>
          <w:fldChar w:fldCharType="end"/>
        </w:r>
      </w:hyperlink>
    </w:p>
    <w:p w14:paraId="6BEB4D2D" w14:textId="2D4B7F73" w:rsidR="00743BCE" w:rsidRPr="00616A29" w:rsidRDefault="007B776D" w:rsidP="008A21AC">
      <w:pPr>
        <w:pStyle w:val="Legenda"/>
        <w:spacing w:after="120" w:line="276" w:lineRule="auto"/>
        <w:jc w:val="both"/>
        <w:rPr>
          <w:rFonts w:ascii="Arial" w:hAnsi="Arial" w:cs="Arial"/>
          <w:b w:val="0"/>
          <w:bCs w:val="0"/>
          <w:highlight w:val="yellow"/>
        </w:rPr>
      </w:pPr>
      <w:r w:rsidRPr="008A21AC">
        <w:rPr>
          <w:rFonts w:ascii="Arial" w:hAnsi="Arial" w:cs="Arial"/>
          <w:b w:val="0"/>
          <w:highlight w:val="yellow"/>
        </w:rPr>
        <w:fldChar w:fldCharType="end"/>
      </w:r>
      <w:r w:rsidR="00743BCE" w:rsidRPr="00616A29">
        <w:rPr>
          <w:rFonts w:ascii="Arial" w:hAnsi="Arial" w:cs="Arial"/>
          <w:highlight w:val="yellow"/>
        </w:rPr>
        <w:br w:type="page"/>
      </w:r>
    </w:p>
    <w:p w14:paraId="3CFCA053" w14:textId="77777777" w:rsidR="009F4B4F" w:rsidRPr="00616A29" w:rsidRDefault="009F4B4F" w:rsidP="001909BE">
      <w:pPr>
        <w:pStyle w:val="Nagwek1"/>
      </w:pPr>
      <w:bookmarkStart w:id="3" w:name="_Toc477771441"/>
      <w:bookmarkStart w:id="4" w:name="_Toc490822407"/>
      <w:bookmarkStart w:id="5" w:name="_Toc490822682"/>
      <w:bookmarkStart w:id="6" w:name="_Toc491244918"/>
      <w:r w:rsidRPr="00616A29">
        <w:lastRenderedPageBreak/>
        <w:t>1.  Wprowadzenie</w:t>
      </w:r>
      <w:bookmarkEnd w:id="2"/>
      <w:bookmarkEnd w:id="3"/>
      <w:bookmarkEnd w:id="4"/>
      <w:bookmarkEnd w:id="5"/>
      <w:bookmarkEnd w:id="6"/>
    </w:p>
    <w:p w14:paraId="429F5610" w14:textId="28B6CD42" w:rsidR="009F4B4F" w:rsidRPr="00616A29" w:rsidRDefault="009F4B4F" w:rsidP="00C94415">
      <w:pPr>
        <w:pStyle w:val="Nagwek2"/>
      </w:pPr>
      <w:bookmarkStart w:id="7" w:name="_Toc464216532"/>
      <w:bookmarkStart w:id="8" w:name="_Toc477771442"/>
      <w:bookmarkStart w:id="9" w:name="_Toc490822408"/>
      <w:bookmarkStart w:id="10" w:name="_Toc490822683"/>
      <w:bookmarkStart w:id="11" w:name="_Toc491244919"/>
      <w:r w:rsidRPr="00616A29">
        <w:t>1.1. Przedmiot opracowania</w:t>
      </w:r>
      <w:bookmarkEnd w:id="7"/>
      <w:bookmarkEnd w:id="8"/>
      <w:bookmarkEnd w:id="9"/>
      <w:bookmarkEnd w:id="10"/>
      <w:bookmarkEnd w:id="11"/>
    </w:p>
    <w:p w14:paraId="26279B2D" w14:textId="2F9D6409" w:rsidR="00616A29" w:rsidRPr="00616A29" w:rsidRDefault="00616A29" w:rsidP="00616A29">
      <w:pPr>
        <w:pStyle w:val="EKO-PROJEKT"/>
        <w:spacing w:after="120" w:line="276" w:lineRule="auto"/>
        <w:rPr>
          <w:rFonts w:ascii="Arial" w:eastAsia="Arial Unicode MS" w:hAnsi="Arial" w:cs="Arial"/>
          <w:szCs w:val="22"/>
        </w:rPr>
      </w:pPr>
      <w:bookmarkStart w:id="12" w:name="_Toc464216533"/>
      <w:r w:rsidRPr="00616A29">
        <w:rPr>
          <w:rFonts w:ascii="Arial" w:eastAsia="Arial Unicode MS" w:hAnsi="Arial" w:cs="Arial"/>
          <w:szCs w:val="22"/>
        </w:rPr>
        <w:t>Na podstawie 2 ustawy z dnia 3 października 2008 r. o udostępnianiu informacji o środowisku i jego ochronie, udziale społeczeńs</w:t>
      </w:r>
      <w:r w:rsidR="002E1B40">
        <w:rPr>
          <w:rFonts w:ascii="Arial" w:eastAsia="Arial Unicode MS" w:hAnsi="Arial" w:cs="Arial"/>
          <w:szCs w:val="22"/>
        </w:rPr>
        <w:t xml:space="preserve">twa w ochronie środowiska oraz </w:t>
      </w:r>
      <w:r w:rsidRPr="00616A29">
        <w:rPr>
          <w:rFonts w:ascii="Arial" w:eastAsia="Arial Unicode MS" w:hAnsi="Arial" w:cs="Arial"/>
          <w:szCs w:val="22"/>
        </w:rPr>
        <w:t>o ocenach oddziaływania na środowisko (t.j. Dz.U. z 201</w:t>
      </w:r>
      <w:r>
        <w:rPr>
          <w:rFonts w:ascii="Arial" w:eastAsia="Arial Unicode MS" w:hAnsi="Arial" w:cs="Arial"/>
          <w:szCs w:val="22"/>
        </w:rPr>
        <w:t>7</w:t>
      </w:r>
      <w:r w:rsidRPr="00616A29">
        <w:rPr>
          <w:rFonts w:ascii="Arial" w:eastAsia="Arial Unicode MS" w:hAnsi="Arial" w:cs="Arial"/>
          <w:szCs w:val="22"/>
        </w:rPr>
        <w:t xml:space="preserve"> r., poz. </w:t>
      </w:r>
      <w:r>
        <w:rPr>
          <w:rFonts w:ascii="Arial" w:eastAsia="Arial Unicode MS" w:hAnsi="Arial" w:cs="Arial"/>
          <w:szCs w:val="22"/>
        </w:rPr>
        <w:t>1405</w:t>
      </w:r>
      <w:r w:rsidRPr="00616A29">
        <w:rPr>
          <w:rFonts w:ascii="Arial" w:eastAsia="Arial Unicode MS" w:hAnsi="Arial" w:cs="Arial"/>
          <w:szCs w:val="22"/>
        </w:rPr>
        <w:t xml:space="preserve">) niniejsze opracowanie stanowi </w:t>
      </w:r>
      <w:r w:rsidR="002E1B40">
        <w:rPr>
          <w:rFonts w:ascii="Arial" w:eastAsia="Arial Unicode MS" w:hAnsi="Arial" w:cs="Arial"/>
          <w:szCs w:val="22"/>
        </w:rPr>
        <w:t xml:space="preserve">raport </w:t>
      </w:r>
      <w:r w:rsidR="002E1B40">
        <w:rPr>
          <w:rFonts w:ascii="Arial" w:eastAsia="Arial Unicode MS" w:hAnsi="Arial" w:cs="Arial"/>
          <w:szCs w:val="22"/>
        </w:rPr>
        <w:br/>
        <w:t>o oddziaływaniu na środowisko</w:t>
      </w:r>
      <w:r w:rsidR="002E1B40" w:rsidRPr="002E1B40">
        <w:rPr>
          <w:rFonts w:ascii="Arial" w:eastAsia="Arial Unicode MS" w:hAnsi="Arial" w:cs="Arial"/>
          <w:b/>
          <w:szCs w:val="22"/>
        </w:rPr>
        <w:t xml:space="preserve"> </w:t>
      </w:r>
      <w:r w:rsidRPr="002E1B40">
        <w:rPr>
          <w:rFonts w:ascii="Arial" w:eastAsia="Arial Unicode MS" w:hAnsi="Arial" w:cs="Arial"/>
          <w:b/>
          <w:szCs w:val="22"/>
        </w:rPr>
        <w:t>przedsięwzięcia polegającego na rozbudowie zakładu przetwarzania odpadów poprzez zakup nowej instalacji mieszającej oraz remont nieruchomości położonej w porcie morskim Darłowo.</w:t>
      </w:r>
    </w:p>
    <w:p w14:paraId="5878E730" w14:textId="77777777" w:rsidR="00616A29" w:rsidRPr="00616A29" w:rsidRDefault="00616A29" w:rsidP="00616A29">
      <w:pPr>
        <w:pStyle w:val="EKO-PROJEKT"/>
        <w:spacing w:after="120" w:line="276" w:lineRule="auto"/>
        <w:rPr>
          <w:rFonts w:ascii="Arial" w:eastAsia="Arial Unicode MS" w:hAnsi="Arial" w:cs="Arial"/>
          <w:szCs w:val="22"/>
        </w:rPr>
      </w:pPr>
      <w:r w:rsidRPr="00616A29">
        <w:rPr>
          <w:rFonts w:ascii="Arial" w:eastAsia="Arial Unicode MS" w:hAnsi="Arial" w:cs="Arial"/>
          <w:szCs w:val="22"/>
        </w:rPr>
        <w:t>Przedmiotowa inwestycja zlokalizowana jest w miejscowości Darłowo przy ul. Portowej, na działkach o numerach ewidencyjnych 2/1, 2/3, 3/13 obręb ewidencyjny nr 0005 Darłowo, gmina Darłowo, powiat sławieński, województwo zachodniopomorskie.</w:t>
      </w:r>
    </w:p>
    <w:p w14:paraId="07D98710" w14:textId="3616F02B" w:rsidR="00AD64AE" w:rsidRPr="00616A29" w:rsidRDefault="00FB76A8" w:rsidP="00616A29">
      <w:pPr>
        <w:pStyle w:val="EKO-PROJEKT"/>
        <w:spacing w:after="120" w:line="276" w:lineRule="auto"/>
        <w:rPr>
          <w:rFonts w:ascii="Arial" w:eastAsia="Arial Unicode MS" w:hAnsi="Arial" w:cs="Arial"/>
          <w:szCs w:val="22"/>
        </w:rPr>
      </w:pPr>
      <w:r w:rsidRPr="00616A29">
        <w:rPr>
          <w:rFonts w:ascii="Arial" w:eastAsia="Arial Unicode MS" w:hAnsi="Arial" w:cs="Arial"/>
          <w:szCs w:val="22"/>
        </w:rPr>
        <w:t>Raport o oddziaływaniu na środowisko</w:t>
      </w:r>
      <w:r w:rsidR="00AD64AE" w:rsidRPr="00616A29">
        <w:rPr>
          <w:rFonts w:ascii="Arial" w:eastAsia="Arial Unicode MS" w:hAnsi="Arial" w:cs="Arial"/>
          <w:szCs w:val="22"/>
        </w:rPr>
        <w:t xml:space="preserve"> </w:t>
      </w:r>
      <w:r w:rsidRPr="00616A29">
        <w:rPr>
          <w:rFonts w:ascii="Arial" w:eastAsia="Arial Unicode MS" w:hAnsi="Arial" w:cs="Arial"/>
          <w:szCs w:val="22"/>
        </w:rPr>
        <w:t>został wykonany</w:t>
      </w:r>
      <w:r w:rsidR="00AD64AE" w:rsidRPr="00616A29">
        <w:rPr>
          <w:rFonts w:ascii="Arial" w:eastAsia="Arial Unicode MS" w:hAnsi="Arial" w:cs="Arial"/>
          <w:szCs w:val="22"/>
        </w:rPr>
        <w:t xml:space="preserve"> w oparciu o materiały źródłowe oraz materiały dostarczone przez Inwestora.</w:t>
      </w:r>
    </w:p>
    <w:p w14:paraId="3F1F28B6" w14:textId="77777777" w:rsidR="00AD64AE" w:rsidRPr="00616A29" w:rsidRDefault="00AD64AE" w:rsidP="00AD64AE">
      <w:pPr>
        <w:pStyle w:val="EKO-PROJEKT"/>
        <w:spacing w:after="120" w:line="276" w:lineRule="auto"/>
        <w:rPr>
          <w:rFonts w:ascii="Arial" w:eastAsia="Arial Unicode MS" w:hAnsi="Arial" w:cs="Arial"/>
          <w:szCs w:val="22"/>
        </w:rPr>
      </w:pPr>
      <w:r w:rsidRPr="00616A29">
        <w:rPr>
          <w:rFonts w:ascii="Arial" w:eastAsia="Arial Unicode MS" w:hAnsi="Arial" w:cs="Arial"/>
          <w:szCs w:val="22"/>
        </w:rPr>
        <w:t>Inwestor oświadcza, iż nie zataił żadnych informacji, ani istotnych faktów niezbędnych dla kompleksowej oceny środowiskowej projektu, a wszelkie przekazane przez niego dane i informacje, o których mowa w niniejszym opracowaniu są zgodne z prawdą. Ponadto,  Inwestor oświadcza, że ponosi pełną odpowiedzialność za przekazane informacje oraz dokumenty, o których mowa powyżej i zwalnia EKO-PROJEKT od odpowiedzialności w powyższym zakresie.</w:t>
      </w:r>
    </w:p>
    <w:p w14:paraId="296994ED" w14:textId="77777777" w:rsidR="00AD64AE" w:rsidRPr="00616A29" w:rsidRDefault="00AD64AE" w:rsidP="00AD64AE">
      <w:pPr>
        <w:pStyle w:val="EKO-PROJEKT"/>
        <w:spacing w:after="120" w:line="276" w:lineRule="auto"/>
        <w:rPr>
          <w:rFonts w:ascii="Arial" w:eastAsia="Arial Unicode MS" w:hAnsi="Arial" w:cs="Arial"/>
          <w:szCs w:val="22"/>
        </w:rPr>
      </w:pPr>
      <w:r w:rsidRPr="00616A29">
        <w:rPr>
          <w:rFonts w:ascii="Arial" w:eastAsia="Arial Unicode MS" w:hAnsi="Arial" w:cs="Arial"/>
          <w:szCs w:val="22"/>
        </w:rPr>
        <w:t>Niniejsza dokumentacja została sporządzona na wyłączny użytek Inwestora. Przedmiotowa dokumentacja nie może być komercyjnie udostępniana innym podmiotom bez zgody EKO-PROJEKT. Zleceniodawca ma prawo użycia przedmiotowej dokumentacji lub jego kopii jedynie w celu, dla którego został on stworzony. EKO-PROJEKT nie ponosi odpowiedzialności za niewłaściwe zastosowanie lub bezprawne użycie niniejszej dokumentacji, objętej umową pomiędzy EKO-PROJEKT a Wnioskodawcą.</w:t>
      </w:r>
    </w:p>
    <w:p w14:paraId="19549DBB" w14:textId="77777777" w:rsidR="009F4B4F" w:rsidRPr="00616A29" w:rsidRDefault="009F4B4F" w:rsidP="009F4B4F">
      <w:pPr>
        <w:pStyle w:val="Nagwek2"/>
      </w:pPr>
      <w:bookmarkStart w:id="13" w:name="_Toc477771443"/>
      <w:bookmarkStart w:id="14" w:name="_Toc490822409"/>
      <w:bookmarkStart w:id="15" w:name="_Toc490822684"/>
      <w:bookmarkStart w:id="16" w:name="_Toc491244920"/>
      <w:r w:rsidRPr="00616A29">
        <w:t>1.2. Cel i zakres oceny</w:t>
      </w:r>
      <w:bookmarkEnd w:id="12"/>
      <w:bookmarkEnd w:id="13"/>
      <w:bookmarkEnd w:id="14"/>
      <w:bookmarkEnd w:id="15"/>
      <w:bookmarkEnd w:id="16"/>
    </w:p>
    <w:p w14:paraId="66F490C5" w14:textId="2BA7C658" w:rsidR="00A638EA" w:rsidRPr="00A638EA" w:rsidRDefault="00A638EA" w:rsidP="00A638EA">
      <w:pPr>
        <w:pStyle w:val="EKO-PROJEKT"/>
        <w:spacing w:after="120" w:line="276" w:lineRule="auto"/>
        <w:rPr>
          <w:rFonts w:ascii="Arial" w:eastAsia="Arial Unicode MS" w:hAnsi="Arial" w:cs="Arial"/>
          <w:szCs w:val="22"/>
        </w:rPr>
      </w:pPr>
      <w:r w:rsidRPr="002775A2">
        <w:rPr>
          <w:rFonts w:ascii="Arial" w:eastAsia="Arial Unicode MS" w:hAnsi="Arial" w:cs="Arial"/>
          <w:szCs w:val="22"/>
        </w:rPr>
        <w:t>Celem niniejszego opracowania jest k</w:t>
      </w:r>
      <w:r w:rsidR="0003325B">
        <w:rPr>
          <w:rFonts w:ascii="Arial" w:eastAsia="Arial Unicode MS" w:hAnsi="Arial" w:cs="Arial"/>
          <w:szCs w:val="22"/>
        </w:rPr>
        <w:t xml:space="preserve">ompleksowa ocena oddziaływania </w:t>
      </w:r>
      <w:r w:rsidRPr="002775A2">
        <w:rPr>
          <w:rFonts w:ascii="Arial" w:eastAsia="Arial Unicode MS" w:hAnsi="Arial" w:cs="Arial"/>
          <w:szCs w:val="22"/>
        </w:rPr>
        <w:t xml:space="preserve">na środowisko przedsięwzięcia polegającego na rozbudowie </w:t>
      </w:r>
      <w:r w:rsidRPr="00954765">
        <w:rPr>
          <w:rFonts w:ascii="Arial" w:eastAsia="Arial Unicode MS" w:hAnsi="Arial" w:cs="Arial"/>
          <w:szCs w:val="22"/>
        </w:rPr>
        <w:t xml:space="preserve">zakładu przetwarzania odpadów poprzez zakup nowej instalacji mieszającej oraz remont nieruchomości położonej </w:t>
      </w:r>
      <w:r w:rsidRPr="00A638EA">
        <w:rPr>
          <w:rFonts w:ascii="Arial" w:eastAsia="Arial Unicode MS" w:hAnsi="Arial" w:cs="Arial"/>
          <w:szCs w:val="22"/>
        </w:rPr>
        <w:t>w porcie morskim Darłowo.</w:t>
      </w:r>
    </w:p>
    <w:p w14:paraId="039EDD58" w14:textId="34C29698" w:rsidR="009F4B4F" w:rsidRDefault="009F4B4F" w:rsidP="00A55D92">
      <w:pPr>
        <w:autoSpaceDE w:val="0"/>
        <w:spacing w:after="120" w:line="276" w:lineRule="auto"/>
        <w:rPr>
          <w:rFonts w:eastAsia="Arial Unicode MS" w:cs="Arial"/>
          <w:szCs w:val="22"/>
        </w:rPr>
      </w:pPr>
      <w:r w:rsidRPr="00A638EA">
        <w:rPr>
          <w:rFonts w:eastAsia="Arial Unicode MS" w:cs="Arial"/>
          <w:szCs w:val="22"/>
        </w:rPr>
        <w:t>Wykonanie raportu o oddziaływaniu na śr</w:t>
      </w:r>
      <w:r w:rsidR="000D49A8" w:rsidRPr="00A638EA">
        <w:rPr>
          <w:rFonts w:eastAsia="Arial Unicode MS" w:cs="Arial"/>
          <w:szCs w:val="22"/>
        </w:rPr>
        <w:t xml:space="preserve">odowisko planowanej inwestycji </w:t>
      </w:r>
      <w:r w:rsidRPr="00A638EA">
        <w:rPr>
          <w:rFonts w:eastAsia="Arial Unicode MS" w:cs="Arial"/>
          <w:szCs w:val="22"/>
        </w:rPr>
        <w:t xml:space="preserve">jest jednym </w:t>
      </w:r>
      <w:r w:rsidR="008B66C3" w:rsidRPr="00A638EA">
        <w:rPr>
          <w:rFonts w:eastAsia="Arial Unicode MS" w:cs="Arial"/>
          <w:szCs w:val="22"/>
        </w:rPr>
        <w:br/>
      </w:r>
      <w:r w:rsidRPr="00A638EA">
        <w:rPr>
          <w:rFonts w:eastAsia="Arial Unicode MS" w:cs="Arial"/>
          <w:szCs w:val="22"/>
        </w:rPr>
        <w:t xml:space="preserve">z warunków </w:t>
      </w:r>
      <w:r w:rsidR="000D49A8" w:rsidRPr="00A638EA">
        <w:rPr>
          <w:rFonts w:eastAsia="Arial Unicode MS" w:cs="Arial"/>
          <w:szCs w:val="22"/>
        </w:rPr>
        <w:t xml:space="preserve">koniecznych do wydania decyzji </w:t>
      </w:r>
      <w:r w:rsidRPr="00A638EA">
        <w:rPr>
          <w:rFonts w:eastAsia="Arial Unicode MS" w:cs="Arial"/>
          <w:szCs w:val="22"/>
        </w:rPr>
        <w:t>o</w:t>
      </w:r>
      <w:r w:rsidR="008F464A" w:rsidRPr="00A638EA">
        <w:rPr>
          <w:rFonts w:eastAsia="Arial Unicode MS" w:cs="Arial"/>
          <w:szCs w:val="22"/>
        </w:rPr>
        <w:t xml:space="preserve"> środowiskowych uwarunkowaniach.</w:t>
      </w:r>
    </w:p>
    <w:p w14:paraId="7535A00C" w14:textId="1A74BD49" w:rsidR="00B45CEE" w:rsidRPr="00A638EA" w:rsidRDefault="00B45CEE" w:rsidP="00B45CEE">
      <w:pPr>
        <w:pStyle w:val="EKO-PROJEKT"/>
        <w:spacing w:after="120" w:line="276" w:lineRule="auto"/>
        <w:rPr>
          <w:rFonts w:eastAsia="Arial Unicode MS" w:cs="Arial"/>
          <w:szCs w:val="22"/>
        </w:rPr>
      </w:pPr>
      <w:r w:rsidRPr="00071071">
        <w:rPr>
          <w:rFonts w:ascii="Arial" w:eastAsia="Arial Unicode MS" w:hAnsi="Arial" w:cs="Arial"/>
          <w:szCs w:val="22"/>
        </w:rPr>
        <w:t xml:space="preserve">Obowiązek sporządzenia raportu i jego zakres, wynika z postanowienia Burmistrza Miasta Darłowo z dnia  </w:t>
      </w:r>
      <w:r>
        <w:rPr>
          <w:rFonts w:ascii="Arial" w:eastAsia="Arial Unicode MS" w:hAnsi="Arial" w:cs="Arial"/>
          <w:szCs w:val="22"/>
        </w:rPr>
        <w:t>21 lipca 2017</w:t>
      </w:r>
      <w:r w:rsidRPr="00071071">
        <w:rPr>
          <w:rFonts w:ascii="Arial" w:eastAsia="Arial Unicode MS" w:hAnsi="Arial" w:cs="Arial"/>
          <w:szCs w:val="22"/>
        </w:rPr>
        <w:t xml:space="preserve"> r. (sygnatura </w:t>
      </w:r>
      <w:r>
        <w:rPr>
          <w:rFonts w:ascii="Arial" w:eastAsia="Arial Unicode MS" w:hAnsi="Arial" w:cs="Arial"/>
          <w:szCs w:val="22"/>
        </w:rPr>
        <w:t>OS.6220.3.2017</w:t>
      </w:r>
      <w:r w:rsidRPr="00071071">
        <w:rPr>
          <w:rFonts w:ascii="Arial" w:eastAsia="Arial Unicode MS" w:hAnsi="Arial" w:cs="Arial"/>
          <w:szCs w:val="22"/>
        </w:rPr>
        <w:t>)</w:t>
      </w:r>
      <w:r>
        <w:rPr>
          <w:rFonts w:ascii="Arial" w:eastAsia="Arial Unicode MS" w:hAnsi="Arial" w:cs="Arial"/>
          <w:szCs w:val="22"/>
        </w:rPr>
        <w:t>.</w:t>
      </w:r>
    </w:p>
    <w:p w14:paraId="50C27013" w14:textId="1940C1A0" w:rsidR="00156A31" w:rsidRPr="00A638EA" w:rsidRDefault="004D0178" w:rsidP="00B45CEE">
      <w:pPr>
        <w:autoSpaceDE w:val="0"/>
        <w:autoSpaceDN w:val="0"/>
        <w:adjustRightInd w:val="0"/>
        <w:spacing w:after="120" w:line="276" w:lineRule="auto"/>
        <w:rPr>
          <w:rFonts w:eastAsiaTheme="majorEastAsia" w:cstheme="majorBidi"/>
          <w:b/>
          <w:bCs/>
          <w:szCs w:val="26"/>
        </w:rPr>
      </w:pPr>
      <w:r w:rsidRPr="00A638EA">
        <w:rPr>
          <w:rFonts w:eastAsia="Arial Unicode MS" w:cs="Arial"/>
          <w:szCs w:val="22"/>
        </w:rPr>
        <w:t xml:space="preserve">Zakres raportu zawiera informacje, o których mowa w art. 66 ustawy z dnia </w:t>
      </w:r>
      <w:r w:rsidRPr="00A638EA">
        <w:rPr>
          <w:rFonts w:eastAsia="Arial Unicode MS" w:cs="Arial"/>
          <w:szCs w:val="22"/>
        </w:rPr>
        <w:br/>
        <w:t xml:space="preserve">3 października 2008 r. o udostępnianiu informacji o środowisku i jego ochronie, udziale społeczeństwa w ochronie środowiska oraz o ocenach oddziaływania na środowisko </w:t>
      </w:r>
      <w:r w:rsidRPr="00A638EA">
        <w:rPr>
          <w:rFonts w:eastAsia="Arial Unicode MS" w:cs="Arial"/>
          <w:szCs w:val="22"/>
        </w:rPr>
        <w:br/>
        <w:t>(</w:t>
      </w:r>
      <w:r w:rsidR="004C0292" w:rsidRPr="00A638EA">
        <w:rPr>
          <w:rFonts w:eastAsia="Arial Unicode MS" w:cs="Arial"/>
          <w:szCs w:val="22"/>
        </w:rPr>
        <w:t xml:space="preserve">t.j. </w:t>
      </w:r>
      <w:r w:rsidRPr="00A638EA">
        <w:rPr>
          <w:rFonts w:eastAsia="Arial Unicode MS" w:cs="Arial"/>
          <w:szCs w:val="22"/>
        </w:rPr>
        <w:t>Dz. U.</w:t>
      </w:r>
      <w:r w:rsidR="00EC46C2" w:rsidRPr="00A638EA">
        <w:rPr>
          <w:rFonts w:eastAsia="Arial Unicode MS" w:cs="Arial"/>
          <w:szCs w:val="22"/>
        </w:rPr>
        <w:t xml:space="preserve"> z</w:t>
      </w:r>
      <w:r w:rsidR="00A638EA" w:rsidRPr="00A638EA">
        <w:rPr>
          <w:rFonts w:eastAsia="Arial Unicode MS" w:cs="Arial"/>
          <w:szCs w:val="22"/>
        </w:rPr>
        <w:t xml:space="preserve"> 2017</w:t>
      </w:r>
      <w:r w:rsidR="00EC46C2" w:rsidRPr="00A638EA">
        <w:rPr>
          <w:rFonts w:eastAsia="Arial Unicode MS" w:cs="Arial"/>
          <w:szCs w:val="22"/>
        </w:rPr>
        <w:t xml:space="preserve"> r.,</w:t>
      </w:r>
      <w:r w:rsidRPr="00A638EA">
        <w:rPr>
          <w:rFonts w:eastAsia="Arial Unicode MS" w:cs="Arial"/>
          <w:szCs w:val="22"/>
        </w:rPr>
        <w:t xml:space="preserve"> poz. </w:t>
      </w:r>
      <w:r w:rsidR="00A638EA" w:rsidRPr="00A638EA">
        <w:rPr>
          <w:rFonts w:eastAsia="Arial Unicode MS" w:cs="Arial"/>
          <w:szCs w:val="22"/>
        </w:rPr>
        <w:t>1405</w:t>
      </w:r>
      <w:r w:rsidRPr="00A638EA">
        <w:rPr>
          <w:rFonts w:eastAsia="Arial Unicode MS" w:cs="Arial"/>
          <w:szCs w:val="22"/>
        </w:rPr>
        <w:t>)</w:t>
      </w:r>
      <w:r w:rsidR="00EA2025" w:rsidRPr="00A638EA">
        <w:rPr>
          <w:color w:val="000000"/>
        </w:rPr>
        <w:t xml:space="preserve">. </w:t>
      </w:r>
      <w:bookmarkStart w:id="17" w:name="_Toc464216534"/>
    </w:p>
    <w:p w14:paraId="4E526A4F" w14:textId="77777777" w:rsidR="004D0178" w:rsidRPr="00A638EA" w:rsidRDefault="004D0178" w:rsidP="004D0178">
      <w:pPr>
        <w:pStyle w:val="Nagwek2"/>
      </w:pPr>
      <w:bookmarkStart w:id="18" w:name="_Toc477771444"/>
      <w:bookmarkStart w:id="19" w:name="_Toc490822410"/>
      <w:bookmarkStart w:id="20" w:name="_Toc490822685"/>
      <w:bookmarkStart w:id="21" w:name="_Toc491244921"/>
      <w:r w:rsidRPr="00A638EA">
        <w:lastRenderedPageBreak/>
        <w:t>1.3. Zagadnienia formalno – prawne</w:t>
      </w:r>
      <w:bookmarkEnd w:id="17"/>
      <w:bookmarkEnd w:id="18"/>
      <w:bookmarkEnd w:id="19"/>
      <w:bookmarkEnd w:id="20"/>
      <w:bookmarkEnd w:id="21"/>
    </w:p>
    <w:p w14:paraId="4AC54319" w14:textId="3BB29D7E" w:rsidR="004D0178" w:rsidRPr="00A638EA" w:rsidRDefault="004D0178" w:rsidP="00156A31">
      <w:pPr>
        <w:spacing w:after="120" w:line="276" w:lineRule="auto"/>
        <w:rPr>
          <w:rFonts w:eastAsia="Arial Unicode MS" w:cs="Arial"/>
          <w:szCs w:val="22"/>
        </w:rPr>
      </w:pPr>
      <w:r w:rsidRPr="00A638EA">
        <w:rPr>
          <w:rFonts w:eastAsia="Arial Unicode MS" w:cs="Arial"/>
          <w:szCs w:val="22"/>
        </w:rPr>
        <w:t xml:space="preserve">Zgodnie z art. 75 ust. 1 pkt. 4 ustawy z dnia 3 października 2008 r. o udostępnianiu informacji o środowisku i jego ochronie, udziale społeczeństwa w ochronie środowiska oraz </w:t>
      </w:r>
      <w:r w:rsidR="00D51BDB" w:rsidRPr="00A638EA">
        <w:rPr>
          <w:rFonts w:eastAsia="Arial Unicode MS" w:cs="Arial"/>
          <w:szCs w:val="22"/>
        </w:rPr>
        <w:br/>
      </w:r>
      <w:r w:rsidRPr="00A638EA">
        <w:rPr>
          <w:rFonts w:eastAsia="Arial Unicode MS" w:cs="Arial"/>
          <w:szCs w:val="22"/>
        </w:rPr>
        <w:t xml:space="preserve">o ocenach oddziaływania na środowisko (tj. Dz. U. </w:t>
      </w:r>
      <w:r w:rsidR="00EC46C2" w:rsidRPr="00A638EA">
        <w:rPr>
          <w:rFonts w:eastAsia="Arial Unicode MS" w:cs="Arial"/>
          <w:szCs w:val="22"/>
        </w:rPr>
        <w:t xml:space="preserve">z </w:t>
      </w:r>
      <w:r w:rsidR="00A638EA" w:rsidRPr="00A638EA">
        <w:rPr>
          <w:rFonts w:eastAsia="Arial Unicode MS" w:cs="Arial"/>
          <w:szCs w:val="22"/>
        </w:rPr>
        <w:t>2017</w:t>
      </w:r>
      <w:r w:rsidR="00EC46C2" w:rsidRPr="00A638EA">
        <w:rPr>
          <w:rFonts w:eastAsia="Arial Unicode MS" w:cs="Arial"/>
          <w:szCs w:val="22"/>
        </w:rPr>
        <w:t xml:space="preserve"> r.,</w:t>
      </w:r>
      <w:r w:rsidRPr="00A638EA">
        <w:rPr>
          <w:rFonts w:eastAsia="Arial Unicode MS" w:cs="Arial"/>
          <w:szCs w:val="22"/>
        </w:rPr>
        <w:t xml:space="preserve"> poz. </w:t>
      </w:r>
      <w:r w:rsidR="00A638EA" w:rsidRPr="00A638EA">
        <w:rPr>
          <w:rFonts w:eastAsia="Arial Unicode MS" w:cs="Arial"/>
          <w:szCs w:val="22"/>
        </w:rPr>
        <w:t>1405</w:t>
      </w:r>
      <w:r w:rsidRPr="00A638EA">
        <w:rPr>
          <w:rFonts w:eastAsia="Arial Unicode MS" w:cs="Arial"/>
          <w:szCs w:val="22"/>
        </w:rPr>
        <w:t xml:space="preserve">) organem właściwym do wydania decyzji o środowiskowych uwarunkowaniach jest </w:t>
      </w:r>
      <w:r w:rsidR="00A638EA" w:rsidRPr="006947AB">
        <w:rPr>
          <w:rFonts w:eastAsia="Arial Unicode MS" w:cs="Arial"/>
          <w:b/>
          <w:szCs w:val="22"/>
        </w:rPr>
        <w:t>Burmistrz Miasta Darłowo</w:t>
      </w:r>
      <w:r w:rsidRPr="006947AB">
        <w:rPr>
          <w:rFonts w:eastAsia="Arial Unicode MS" w:cs="Arial"/>
          <w:b/>
          <w:szCs w:val="22"/>
        </w:rPr>
        <w:t>.</w:t>
      </w:r>
    </w:p>
    <w:p w14:paraId="0CABED3A" w14:textId="77777777" w:rsidR="004D0178" w:rsidRPr="00A638EA" w:rsidRDefault="004D0178" w:rsidP="004D0178">
      <w:pPr>
        <w:pStyle w:val="Nagwek2"/>
      </w:pPr>
      <w:bookmarkStart w:id="22" w:name="_Toc464216535"/>
      <w:bookmarkStart w:id="23" w:name="_Toc477771445"/>
      <w:bookmarkStart w:id="24" w:name="_Toc490822411"/>
      <w:bookmarkStart w:id="25" w:name="_Toc490822686"/>
      <w:bookmarkStart w:id="26" w:name="_Toc491244922"/>
      <w:r w:rsidRPr="00A638EA">
        <w:t>1.4. Podstawa prawna</w:t>
      </w:r>
      <w:bookmarkEnd w:id="22"/>
      <w:bookmarkEnd w:id="23"/>
      <w:bookmarkEnd w:id="24"/>
      <w:bookmarkEnd w:id="25"/>
      <w:bookmarkEnd w:id="26"/>
    </w:p>
    <w:p w14:paraId="3AB88710" w14:textId="77777777" w:rsidR="004D0178" w:rsidRPr="00A638EA" w:rsidRDefault="004D0178" w:rsidP="00156A31">
      <w:pPr>
        <w:tabs>
          <w:tab w:val="left" w:pos="0"/>
        </w:tabs>
        <w:autoSpaceDE w:val="0"/>
        <w:autoSpaceDN w:val="0"/>
        <w:adjustRightInd w:val="0"/>
        <w:spacing w:after="120" w:line="276" w:lineRule="auto"/>
        <w:rPr>
          <w:rFonts w:eastAsia="Arial Unicode MS" w:cs="Arial"/>
          <w:szCs w:val="22"/>
        </w:rPr>
      </w:pPr>
      <w:r w:rsidRPr="00A638EA">
        <w:rPr>
          <w:rFonts w:eastAsia="Arial Unicode MS" w:cs="Arial"/>
          <w:szCs w:val="22"/>
        </w:rPr>
        <w:t xml:space="preserve">Opracowywanie sporządzono w oparciu o następujące akty prawne z zachowaniem spełnienia wymagań w nich zawartych: </w:t>
      </w:r>
    </w:p>
    <w:p w14:paraId="5422451B" w14:textId="01FEC532"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Ustawa o odpadach z dnia 14 grudnia 2012 roku (</w:t>
      </w:r>
      <w:r w:rsidR="00B35C16" w:rsidRPr="00A638EA">
        <w:rPr>
          <w:rFonts w:eastAsia="Arial Unicode MS" w:cs="Arial"/>
          <w:i/>
          <w:szCs w:val="22"/>
        </w:rPr>
        <w:t xml:space="preserve">t.j. </w:t>
      </w:r>
      <w:r w:rsidRPr="00A638EA">
        <w:rPr>
          <w:rFonts w:eastAsia="Arial Unicode MS" w:cs="Arial"/>
          <w:i/>
          <w:szCs w:val="22"/>
        </w:rPr>
        <w:t>D</w:t>
      </w:r>
      <w:r w:rsidR="00B35C16" w:rsidRPr="00A638EA">
        <w:rPr>
          <w:rFonts w:eastAsia="Arial Unicode MS" w:cs="Arial"/>
          <w:i/>
          <w:szCs w:val="22"/>
        </w:rPr>
        <w:t xml:space="preserve">z. U. z 2016 r., </w:t>
      </w:r>
      <w:r w:rsidRPr="00A638EA">
        <w:rPr>
          <w:rFonts w:eastAsia="Arial Unicode MS" w:cs="Arial"/>
          <w:i/>
          <w:szCs w:val="22"/>
        </w:rPr>
        <w:t xml:space="preserve">poz. </w:t>
      </w:r>
      <w:r w:rsidR="007B7F04" w:rsidRPr="00A638EA">
        <w:rPr>
          <w:rFonts w:eastAsia="Arial Unicode MS" w:cs="Arial"/>
          <w:i/>
          <w:szCs w:val="22"/>
        </w:rPr>
        <w:t>1987</w:t>
      </w:r>
      <w:r w:rsidRPr="00A638EA">
        <w:rPr>
          <w:rFonts w:eastAsia="Arial Unicode MS" w:cs="Arial"/>
          <w:i/>
          <w:szCs w:val="22"/>
        </w:rPr>
        <w:t xml:space="preserve"> ze zm.),</w:t>
      </w:r>
    </w:p>
    <w:p w14:paraId="41C203E9" w14:textId="53327B3D" w:rsidR="004D0178" w:rsidRPr="00A638EA" w:rsidRDefault="004D0178" w:rsidP="002F4BD1">
      <w:pPr>
        <w:numPr>
          <w:ilvl w:val="0"/>
          <w:numId w:val="2"/>
        </w:numPr>
        <w:tabs>
          <w:tab w:val="left" w:pos="0"/>
        </w:tabs>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 xml:space="preserve">Ustawa Prawo ochrony środowiska z dnia 27 kwietnia 2001 roku </w:t>
      </w:r>
      <w:r w:rsidR="002F4BD1" w:rsidRPr="00A638EA">
        <w:rPr>
          <w:rFonts w:eastAsia="Arial Unicode MS" w:cs="Arial"/>
          <w:i/>
          <w:szCs w:val="22"/>
        </w:rPr>
        <w:t>(t.j. Dz. U. z 2017 r., poz. 519)</w:t>
      </w:r>
      <w:r w:rsidRPr="00A638EA">
        <w:rPr>
          <w:rFonts w:eastAsia="Arial Unicode MS" w:cs="Arial"/>
          <w:i/>
          <w:szCs w:val="22"/>
        </w:rPr>
        <w:t>,</w:t>
      </w:r>
    </w:p>
    <w:p w14:paraId="4B1CD916" w14:textId="10687A46"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Ustawa Prawo wodne z dnia 18 lipca 2001 roku (t</w:t>
      </w:r>
      <w:r w:rsidR="008B66C3" w:rsidRPr="00A638EA">
        <w:rPr>
          <w:rFonts w:eastAsia="Arial Unicode MS" w:cs="Arial"/>
          <w:i/>
          <w:szCs w:val="22"/>
        </w:rPr>
        <w:t>.</w:t>
      </w:r>
      <w:r w:rsidRPr="00A638EA">
        <w:rPr>
          <w:rFonts w:eastAsia="Arial Unicode MS" w:cs="Arial"/>
          <w:i/>
          <w:szCs w:val="22"/>
        </w:rPr>
        <w:t xml:space="preserve">j. Dz. U. </w:t>
      </w:r>
      <w:r w:rsidR="007B7F04" w:rsidRPr="00A638EA">
        <w:rPr>
          <w:rFonts w:eastAsia="Arial Unicode MS" w:cs="Arial"/>
          <w:i/>
          <w:szCs w:val="22"/>
        </w:rPr>
        <w:t xml:space="preserve">z </w:t>
      </w:r>
      <w:r w:rsidR="00A638EA" w:rsidRPr="00A638EA">
        <w:rPr>
          <w:rFonts w:eastAsia="Arial Unicode MS" w:cs="Arial"/>
          <w:i/>
          <w:szCs w:val="22"/>
        </w:rPr>
        <w:t>2017</w:t>
      </w:r>
      <w:r w:rsidR="007B7F04" w:rsidRPr="00A638EA">
        <w:rPr>
          <w:rFonts w:eastAsia="Arial Unicode MS" w:cs="Arial"/>
          <w:i/>
          <w:szCs w:val="22"/>
        </w:rPr>
        <w:t xml:space="preserve"> r.,</w:t>
      </w:r>
      <w:r w:rsidRPr="00A638EA">
        <w:rPr>
          <w:rFonts w:eastAsia="Arial Unicode MS" w:cs="Arial"/>
          <w:i/>
          <w:szCs w:val="22"/>
        </w:rPr>
        <w:t xml:space="preserve"> poz. </w:t>
      </w:r>
      <w:r w:rsidR="00DA3A17">
        <w:rPr>
          <w:rFonts w:eastAsia="Arial Unicode MS" w:cs="Arial"/>
          <w:i/>
          <w:szCs w:val="22"/>
        </w:rPr>
        <w:t>1121</w:t>
      </w:r>
      <w:r w:rsidRPr="00A638EA">
        <w:rPr>
          <w:rFonts w:eastAsia="Arial Unicode MS" w:cs="Arial"/>
          <w:i/>
          <w:szCs w:val="22"/>
        </w:rPr>
        <w:t>),</w:t>
      </w:r>
      <w:r w:rsidRPr="00A638EA">
        <w:rPr>
          <w:rFonts w:eastAsia="Arial Unicode MS" w:cs="Arial"/>
          <w:szCs w:val="22"/>
        </w:rPr>
        <w:t xml:space="preserve"> </w:t>
      </w:r>
    </w:p>
    <w:p w14:paraId="2CC0F9DC" w14:textId="30968057"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Ustawa z dnia 16 kwietnia 2004 roku o ochronie przyrody (t</w:t>
      </w:r>
      <w:r w:rsidR="008B66C3" w:rsidRPr="00A638EA">
        <w:rPr>
          <w:rFonts w:eastAsia="Arial Unicode MS" w:cs="Arial"/>
          <w:i/>
          <w:szCs w:val="22"/>
        </w:rPr>
        <w:t>.</w:t>
      </w:r>
      <w:r w:rsidRPr="00A638EA">
        <w:rPr>
          <w:rFonts w:eastAsia="Arial Unicode MS" w:cs="Arial"/>
          <w:i/>
          <w:szCs w:val="22"/>
        </w:rPr>
        <w:t>j. Dz. U.</w:t>
      </w:r>
      <w:r w:rsidRPr="00A638EA">
        <w:rPr>
          <w:rFonts w:eastAsia="Arial Unicode MS" w:cs="Arial"/>
          <w:szCs w:val="22"/>
        </w:rPr>
        <w:t xml:space="preserve"> </w:t>
      </w:r>
      <w:r w:rsidR="007B7F04" w:rsidRPr="00A638EA">
        <w:rPr>
          <w:rFonts w:eastAsia="Arial Unicode MS" w:cs="Arial"/>
          <w:szCs w:val="22"/>
        </w:rPr>
        <w:t xml:space="preserve">z </w:t>
      </w:r>
      <w:r w:rsidR="007B7F04" w:rsidRPr="00A638EA">
        <w:rPr>
          <w:rFonts w:eastAsia="Arial Unicode MS" w:cs="Arial"/>
          <w:i/>
          <w:szCs w:val="22"/>
        </w:rPr>
        <w:t>2016 r.,</w:t>
      </w:r>
      <w:r w:rsidRPr="00A638EA">
        <w:rPr>
          <w:rFonts w:eastAsia="Arial Unicode MS" w:cs="Arial"/>
          <w:i/>
          <w:szCs w:val="22"/>
        </w:rPr>
        <w:t xml:space="preserve"> poz. </w:t>
      </w:r>
      <w:r w:rsidR="007B7F04" w:rsidRPr="00A638EA">
        <w:rPr>
          <w:rFonts w:eastAsia="Arial Unicode MS" w:cs="Arial"/>
          <w:i/>
          <w:szCs w:val="22"/>
        </w:rPr>
        <w:t xml:space="preserve">2134 </w:t>
      </w:r>
      <w:r w:rsidRPr="00A638EA">
        <w:rPr>
          <w:rFonts w:eastAsia="Arial Unicode MS" w:cs="Arial"/>
          <w:i/>
          <w:szCs w:val="22"/>
        </w:rPr>
        <w:t>ze  zm.),</w:t>
      </w:r>
    </w:p>
    <w:p w14:paraId="023E30BC" w14:textId="05A125EB"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 xml:space="preserve">Ustawa z dnia 3 października 2008 roku o udostępnianiu informacji o środowisku </w:t>
      </w:r>
      <w:r w:rsidRPr="00A638EA">
        <w:rPr>
          <w:rFonts w:eastAsia="Arial Unicode MS" w:cs="Arial"/>
          <w:i/>
          <w:szCs w:val="22"/>
        </w:rPr>
        <w:br/>
        <w:t>i jego ochronie, udziale społeczeństwa w ochronie środowiska oraz o ocenach oddziaływania na środowisko  (t</w:t>
      </w:r>
      <w:r w:rsidR="008B66C3" w:rsidRPr="00A638EA">
        <w:rPr>
          <w:rFonts w:eastAsia="Arial Unicode MS" w:cs="Arial"/>
          <w:i/>
          <w:szCs w:val="22"/>
        </w:rPr>
        <w:t>.</w:t>
      </w:r>
      <w:r w:rsidR="00A638EA" w:rsidRPr="00A638EA">
        <w:rPr>
          <w:rFonts w:eastAsia="Arial Unicode MS" w:cs="Arial"/>
          <w:i/>
          <w:szCs w:val="22"/>
        </w:rPr>
        <w:t>j. Dz.U. 2017  poz. 1405</w:t>
      </w:r>
      <w:r w:rsidRPr="00A638EA">
        <w:rPr>
          <w:rFonts w:eastAsia="Arial Unicode MS" w:cs="Arial"/>
          <w:i/>
          <w:szCs w:val="22"/>
        </w:rPr>
        <w:t>),</w:t>
      </w:r>
    </w:p>
    <w:p w14:paraId="26E05E89" w14:textId="6BBED828"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szCs w:val="22"/>
        </w:rPr>
      </w:pPr>
      <w:r w:rsidRPr="00A638EA">
        <w:rPr>
          <w:rFonts w:eastAsia="Arial Unicode MS" w:cs="Arial"/>
          <w:i/>
          <w:szCs w:val="22"/>
        </w:rPr>
        <w:t xml:space="preserve">Ustawa z dnia 7 czerwca 2001 roku o zbiorowym zaopatrzeniu w wodę </w:t>
      </w:r>
      <w:r w:rsidRPr="00A638EA">
        <w:rPr>
          <w:rFonts w:eastAsia="Arial Unicode MS" w:cs="Arial"/>
          <w:i/>
          <w:szCs w:val="22"/>
        </w:rPr>
        <w:br/>
        <w:t>i zbiorowym odprowadzaniu ścieków (t</w:t>
      </w:r>
      <w:r w:rsidR="008B66C3" w:rsidRPr="00A638EA">
        <w:rPr>
          <w:rFonts w:eastAsia="Arial Unicode MS" w:cs="Arial"/>
          <w:i/>
          <w:szCs w:val="22"/>
        </w:rPr>
        <w:t>.</w:t>
      </w:r>
      <w:r w:rsidRPr="00A638EA">
        <w:rPr>
          <w:rFonts w:eastAsia="Arial Unicode MS" w:cs="Arial"/>
          <w:i/>
          <w:szCs w:val="22"/>
        </w:rPr>
        <w:t>j. Dz. U.</w:t>
      </w:r>
      <w:r w:rsidR="007B7F04" w:rsidRPr="00A638EA">
        <w:rPr>
          <w:rFonts w:eastAsia="Arial Unicode MS" w:cs="Arial"/>
          <w:i/>
          <w:szCs w:val="22"/>
        </w:rPr>
        <w:t xml:space="preserve"> z </w:t>
      </w:r>
      <w:r w:rsidRPr="00A638EA">
        <w:rPr>
          <w:rFonts w:eastAsia="Arial Unicode MS" w:cs="Arial"/>
          <w:i/>
          <w:szCs w:val="22"/>
        </w:rPr>
        <w:t xml:space="preserve"> 201</w:t>
      </w:r>
      <w:r w:rsidR="00A638EA">
        <w:rPr>
          <w:rFonts w:eastAsia="Arial Unicode MS" w:cs="Arial"/>
          <w:i/>
          <w:szCs w:val="22"/>
        </w:rPr>
        <w:t>7</w:t>
      </w:r>
      <w:r w:rsidR="007B7F04" w:rsidRPr="00A638EA">
        <w:rPr>
          <w:rFonts w:eastAsia="Arial Unicode MS" w:cs="Arial"/>
          <w:i/>
          <w:szCs w:val="22"/>
        </w:rPr>
        <w:t xml:space="preserve"> r.,</w:t>
      </w:r>
      <w:r w:rsidRPr="00A638EA">
        <w:rPr>
          <w:rFonts w:eastAsia="Arial Unicode MS" w:cs="Arial"/>
          <w:i/>
          <w:szCs w:val="22"/>
        </w:rPr>
        <w:t xml:space="preserve"> poz. </w:t>
      </w:r>
      <w:r w:rsidR="00A638EA">
        <w:rPr>
          <w:rFonts w:eastAsia="Arial Unicode MS" w:cs="Arial"/>
          <w:i/>
          <w:szCs w:val="22"/>
        </w:rPr>
        <w:t>328 z późn. zm.</w:t>
      </w:r>
      <w:r w:rsidRPr="00A638EA">
        <w:rPr>
          <w:rFonts w:eastAsia="Arial Unicode MS" w:cs="Arial"/>
          <w:i/>
          <w:szCs w:val="22"/>
        </w:rPr>
        <w:t>),</w:t>
      </w:r>
    </w:p>
    <w:p w14:paraId="08977721" w14:textId="68EC22C1" w:rsidR="004D0178" w:rsidRPr="00A638EA" w:rsidRDefault="004D0178" w:rsidP="00532C50">
      <w:pPr>
        <w:numPr>
          <w:ilvl w:val="0"/>
          <w:numId w:val="2"/>
        </w:numPr>
        <w:suppressAutoHyphens/>
        <w:autoSpaceDE w:val="0"/>
        <w:autoSpaceDN w:val="0"/>
        <w:adjustRightInd w:val="0"/>
        <w:spacing w:after="120" w:line="276" w:lineRule="auto"/>
        <w:ind w:left="499" w:hanging="357"/>
        <w:rPr>
          <w:rFonts w:eastAsia="Arial Unicode MS" w:cs="Arial"/>
          <w:i/>
          <w:szCs w:val="22"/>
        </w:rPr>
      </w:pPr>
      <w:r w:rsidRPr="00A638EA">
        <w:rPr>
          <w:rFonts w:eastAsia="Arial Unicode MS" w:cs="Arial"/>
          <w:i/>
          <w:szCs w:val="22"/>
        </w:rPr>
        <w:t xml:space="preserve">Ustawa z dnia 13 kwietnia 2007 r. </w:t>
      </w:r>
      <w:r w:rsidRPr="00A638EA">
        <w:rPr>
          <w:rFonts w:eastAsia="Arial Unicode MS" w:cs="Arial"/>
          <w:i/>
          <w:iCs/>
          <w:szCs w:val="22"/>
        </w:rPr>
        <w:t>o kompatybilno</w:t>
      </w:r>
      <w:r w:rsidRPr="00A638EA">
        <w:rPr>
          <w:rFonts w:eastAsia="Arial Unicode MS" w:cs="Arial"/>
          <w:i/>
          <w:szCs w:val="22"/>
        </w:rPr>
        <w:t>ś</w:t>
      </w:r>
      <w:r w:rsidRPr="00A638EA">
        <w:rPr>
          <w:rFonts w:eastAsia="Arial Unicode MS" w:cs="Arial"/>
          <w:i/>
          <w:iCs/>
          <w:szCs w:val="22"/>
        </w:rPr>
        <w:t xml:space="preserve">ci elektromagnetycznej </w:t>
      </w:r>
      <w:r w:rsidRPr="00A638EA">
        <w:rPr>
          <w:rFonts w:eastAsia="Arial Unicode MS" w:cs="Arial"/>
          <w:i/>
          <w:szCs w:val="22"/>
        </w:rPr>
        <w:t>(t</w:t>
      </w:r>
      <w:r w:rsidR="008B66C3" w:rsidRPr="00A638EA">
        <w:rPr>
          <w:rFonts w:eastAsia="Arial Unicode MS" w:cs="Arial"/>
          <w:i/>
          <w:szCs w:val="22"/>
        </w:rPr>
        <w:t>.</w:t>
      </w:r>
      <w:r w:rsidRPr="00A638EA">
        <w:rPr>
          <w:rFonts w:eastAsia="Arial Unicode MS" w:cs="Arial"/>
          <w:i/>
          <w:szCs w:val="22"/>
        </w:rPr>
        <w:t>j. Dz. U. 2016, poz. 1258 ze zm.),</w:t>
      </w:r>
    </w:p>
    <w:p w14:paraId="35C1F0CD" w14:textId="45FE38AE" w:rsidR="004D0178" w:rsidRPr="00A638EA" w:rsidRDefault="004D0178" w:rsidP="00532C50">
      <w:pPr>
        <w:pStyle w:val="celp"/>
        <w:numPr>
          <w:ilvl w:val="0"/>
          <w:numId w:val="2"/>
        </w:numPr>
        <w:spacing w:before="0" w:beforeAutospacing="0" w:after="120" w:afterAutospacing="0" w:line="276" w:lineRule="auto"/>
        <w:ind w:left="499" w:hanging="357"/>
        <w:rPr>
          <w:rFonts w:eastAsia="Arial Unicode MS" w:cs="Arial"/>
          <w:i/>
          <w:szCs w:val="22"/>
        </w:rPr>
      </w:pPr>
      <w:r w:rsidRPr="00A638EA">
        <w:rPr>
          <w:rFonts w:eastAsia="Arial Unicode MS" w:cs="Arial"/>
          <w:i/>
          <w:szCs w:val="22"/>
        </w:rPr>
        <w:t>Ustawa z dnia 13 kwietnia 2007 r. o zapobieganiu szkodom w środowisku i ich naprawie (t</w:t>
      </w:r>
      <w:r w:rsidR="008B66C3" w:rsidRPr="00A638EA">
        <w:rPr>
          <w:rFonts w:eastAsia="Arial Unicode MS" w:cs="Arial"/>
          <w:i/>
          <w:szCs w:val="22"/>
        </w:rPr>
        <w:t>.</w:t>
      </w:r>
      <w:r w:rsidRPr="00A638EA">
        <w:rPr>
          <w:rFonts w:eastAsia="Arial Unicode MS" w:cs="Arial"/>
          <w:i/>
          <w:szCs w:val="22"/>
        </w:rPr>
        <w:t xml:space="preserve">j. </w:t>
      </w:r>
      <w:r w:rsidRPr="00A638EA">
        <w:rPr>
          <w:rStyle w:val="h1"/>
          <w:rFonts w:eastAsia="Arial Unicode MS" w:cs="Arial"/>
          <w:i/>
          <w:szCs w:val="22"/>
        </w:rPr>
        <w:t>Dz. U. 2014 poz. 1789</w:t>
      </w:r>
      <w:r w:rsidRPr="00A638EA">
        <w:rPr>
          <w:rFonts w:eastAsia="Arial Unicode MS" w:cs="Arial"/>
          <w:i/>
          <w:szCs w:val="22"/>
        </w:rPr>
        <w:t xml:space="preserve"> </w:t>
      </w:r>
      <w:r w:rsidRPr="00A638EA">
        <w:rPr>
          <w:rStyle w:val="h1"/>
          <w:rFonts w:eastAsia="Arial Unicode MS" w:cs="Arial"/>
          <w:i/>
          <w:szCs w:val="22"/>
        </w:rPr>
        <w:t>ze zm.),</w:t>
      </w:r>
    </w:p>
    <w:p w14:paraId="6C3FAAB5" w14:textId="77777777" w:rsidR="004D0178" w:rsidRPr="00A638EA" w:rsidRDefault="004D0178" w:rsidP="00532C50">
      <w:pPr>
        <w:numPr>
          <w:ilvl w:val="0"/>
          <w:numId w:val="2"/>
        </w:numPr>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Konwencja z dnia 25 czerwca 1998 r. o dostępie do informacji, udziale społeczeństwa w podejmowaniu decyzji oraz dostępie do sprawiedliwości w sprawach dotyczących środowiska (Konwencja z Aarhus) ratyfikowana ustawą z dnia 21 czerwca 2001 ratyfikacji Konwencji o dostępie do informacji, udziale społeczeństwa w podejmowaniu decyzji oraz dostępie do sprawiedliwości w sprawach dotyczących środowiska (Dz. U. nr 89, poz. 970),</w:t>
      </w:r>
    </w:p>
    <w:p w14:paraId="45270A6B" w14:textId="77777777" w:rsidR="00374D32" w:rsidRPr="00A638EA" w:rsidRDefault="00374D32" w:rsidP="00532C50">
      <w:pPr>
        <w:numPr>
          <w:ilvl w:val="0"/>
          <w:numId w:val="2"/>
        </w:numPr>
        <w:autoSpaceDE w:val="0"/>
        <w:autoSpaceDN w:val="0"/>
        <w:adjustRightInd w:val="0"/>
        <w:spacing w:after="120" w:line="276" w:lineRule="auto"/>
        <w:rPr>
          <w:rFonts w:eastAsia="Arial Unicode MS" w:cs="Arial"/>
          <w:i/>
          <w:iCs/>
          <w:szCs w:val="22"/>
        </w:rPr>
      </w:pPr>
      <w:r w:rsidRPr="00A638EA">
        <w:rPr>
          <w:rFonts w:eastAsia="Arial Unicode MS" w:cs="Arial"/>
          <w:i/>
          <w:szCs w:val="22"/>
        </w:rPr>
        <w:t xml:space="preserve">Dyrektywa Parlamentu Europejskiego i Rady 2011/92/UE z dnia 13 grudnia 2011 r. </w:t>
      </w:r>
      <w:r w:rsidRPr="00A638EA">
        <w:rPr>
          <w:rFonts w:eastAsia="Arial Unicode MS" w:cs="Arial"/>
          <w:i/>
          <w:szCs w:val="22"/>
        </w:rPr>
        <w:br/>
        <w:t xml:space="preserve">w sprawie oceny skutków wywieranych przez niektóre przedsięwzięcia publiczne </w:t>
      </w:r>
      <w:r w:rsidRPr="00A638EA">
        <w:rPr>
          <w:rFonts w:eastAsia="Arial Unicode MS" w:cs="Arial"/>
          <w:i/>
          <w:szCs w:val="22"/>
        </w:rPr>
        <w:br/>
        <w:t>i prywatne na środowisko (Dz. U. L 26 z 28.01.2012, str. 1)</w:t>
      </w:r>
    </w:p>
    <w:p w14:paraId="05C776B4" w14:textId="00552969" w:rsidR="00374D32" w:rsidRPr="00A638EA" w:rsidRDefault="00374D32" w:rsidP="00532C50">
      <w:pPr>
        <w:numPr>
          <w:ilvl w:val="0"/>
          <w:numId w:val="2"/>
        </w:numPr>
        <w:autoSpaceDE w:val="0"/>
        <w:autoSpaceDN w:val="0"/>
        <w:adjustRightInd w:val="0"/>
        <w:spacing w:after="120" w:line="276" w:lineRule="auto"/>
        <w:rPr>
          <w:rFonts w:eastAsia="Arial Unicode MS" w:cs="Arial"/>
          <w:i/>
          <w:iCs/>
          <w:szCs w:val="22"/>
        </w:rPr>
      </w:pPr>
      <w:r w:rsidRPr="00A638EA">
        <w:rPr>
          <w:rFonts w:eastAsia="Arial Unicode MS" w:cs="Arial"/>
          <w:i/>
          <w:szCs w:val="22"/>
        </w:rPr>
        <w:t xml:space="preserve">Dyrektywa 2004/35/WE Parlamentu Europejskiego i Rady z dnia 21 kwietnia 2004 r. </w:t>
      </w:r>
      <w:r w:rsidRPr="00A638EA">
        <w:rPr>
          <w:rFonts w:eastAsia="Arial Unicode MS" w:cs="Arial"/>
          <w:i/>
          <w:szCs w:val="22"/>
        </w:rPr>
        <w:br/>
        <w:t xml:space="preserve">w sprawie odpowiedzialności za środowisko w odniesieniu do zapobiegania </w:t>
      </w:r>
      <w:r w:rsidR="00E50D66" w:rsidRPr="00A638EA">
        <w:rPr>
          <w:rFonts w:eastAsia="Arial Unicode MS" w:cs="Arial"/>
          <w:i/>
          <w:szCs w:val="22"/>
        </w:rPr>
        <w:br/>
      </w:r>
      <w:r w:rsidRPr="00A638EA">
        <w:rPr>
          <w:rFonts w:eastAsia="Arial Unicode MS" w:cs="Arial"/>
          <w:i/>
          <w:szCs w:val="22"/>
        </w:rPr>
        <w:t xml:space="preserve">i zaradzania szkodom wyrządzonym środowisku naturalnemu (dalej powoływana jako dyrektywa 2004/35/WE), </w:t>
      </w:r>
    </w:p>
    <w:p w14:paraId="28FA77F9" w14:textId="4DDF087B" w:rsidR="00E50D66"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iCs/>
          <w:szCs w:val="22"/>
        </w:rPr>
      </w:pPr>
      <w:r w:rsidRPr="00A638EA">
        <w:rPr>
          <w:rFonts w:eastAsia="Arial Unicode MS" w:cs="Arial"/>
          <w:i/>
          <w:iCs/>
          <w:szCs w:val="22"/>
        </w:rPr>
        <w:lastRenderedPageBreak/>
        <w:t>Rozporządzenie Ministra Budownictwa z dnia 14 lipca 2006 roku w sprawie sposobu realizacji obowiązków dostawców ścieków przemysłowych oraz warunków wprowadzania ścieków do urządzeń kanalizacyjnych (</w:t>
      </w:r>
      <w:r w:rsidR="00E50D66" w:rsidRPr="00A638EA">
        <w:rPr>
          <w:rFonts w:eastAsia="Arial Unicode MS" w:cs="Arial"/>
          <w:i/>
          <w:iCs/>
          <w:szCs w:val="22"/>
        </w:rPr>
        <w:t xml:space="preserve">t.j. </w:t>
      </w:r>
      <w:r w:rsidRPr="00A638EA">
        <w:rPr>
          <w:rFonts w:eastAsia="Arial Unicode MS" w:cs="Arial"/>
          <w:i/>
          <w:iCs/>
          <w:szCs w:val="22"/>
        </w:rPr>
        <w:t xml:space="preserve">Dz. U. </w:t>
      </w:r>
      <w:r w:rsidR="00E50D66" w:rsidRPr="00A638EA">
        <w:rPr>
          <w:rFonts w:eastAsia="Arial Unicode MS" w:cs="Arial"/>
          <w:i/>
          <w:iCs/>
          <w:szCs w:val="22"/>
        </w:rPr>
        <w:t>z 201</w:t>
      </w:r>
      <w:r w:rsidRPr="00A638EA">
        <w:rPr>
          <w:rFonts w:eastAsia="Arial Unicode MS" w:cs="Arial"/>
          <w:i/>
          <w:iCs/>
          <w:szCs w:val="22"/>
        </w:rPr>
        <w:t>6</w:t>
      </w:r>
      <w:r w:rsidR="00E50D66" w:rsidRPr="00A638EA">
        <w:rPr>
          <w:rFonts w:eastAsia="Arial Unicode MS" w:cs="Arial"/>
          <w:i/>
          <w:iCs/>
          <w:szCs w:val="22"/>
        </w:rPr>
        <w:t xml:space="preserve"> r.</w:t>
      </w:r>
      <w:r w:rsidRPr="00A638EA">
        <w:rPr>
          <w:rFonts w:eastAsia="Arial Unicode MS" w:cs="Arial"/>
          <w:i/>
          <w:iCs/>
          <w:szCs w:val="22"/>
        </w:rPr>
        <w:t xml:space="preserve">, </w:t>
      </w:r>
      <w:r w:rsidR="00E50D66" w:rsidRPr="00A638EA">
        <w:rPr>
          <w:rFonts w:eastAsia="Arial Unicode MS" w:cs="Arial"/>
          <w:i/>
          <w:iCs/>
          <w:szCs w:val="22"/>
        </w:rPr>
        <w:t>poz. 1757),</w:t>
      </w:r>
    </w:p>
    <w:p w14:paraId="36ED95BE" w14:textId="77777777"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iCs/>
          <w:szCs w:val="22"/>
        </w:rPr>
      </w:pPr>
      <w:r w:rsidRPr="00A638EA">
        <w:rPr>
          <w:rFonts w:eastAsia="Arial Unicode MS" w:cs="Arial"/>
          <w:i/>
          <w:iCs/>
          <w:szCs w:val="22"/>
        </w:rPr>
        <w:t>Rozporządzenie Ministra Infrastruktury z dnia 14 stycznia 2002 roku w sprawie określenia przeciętnych norm zużycia wody (Dz. U. 2002, Nr 8, poz. 70),</w:t>
      </w:r>
    </w:p>
    <w:p w14:paraId="539668C6" w14:textId="789CCCEF"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 xml:space="preserve">Rozporządzenie Ministra Spraw Wewnętrznych i Administracji z dnia 24 lipca 2009 roku w sprawie przeciwpożarowego zaopatrzenia w wodę oraz dróg pożarowych </w:t>
      </w:r>
      <w:r w:rsidRPr="00A638EA">
        <w:rPr>
          <w:rFonts w:eastAsia="Arial Unicode MS" w:cs="Arial"/>
          <w:i/>
          <w:iCs/>
          <w:szCs w:val="22"/>
        </w:rPr>
        <w:br/>
        <w:t>(Dz. U. 2009</w:t>
      </w:r>
      <w:r w:rsidR="00780555" w:rsidRPr="00A638EA">
        <w:rPr>
          <w:rFonts w:eastAsia="Arial Unicode MS" w:cs="Arial"/>
          <w:i/>
          <w:iCs/>
          <w:szCs w:val="22"/>
        </w:rPr>
        <w:t xml:space="preserve"> r.</w:t>
      </w:r>
      <w:r w:rsidRPr="00A638EA">
        <w:rPr>
          <w:rFonts w:eastAsia="Arial Unicode MS" w:cs="Arial"/>
          <w:i/>
          <w:iCs/>
          <w:szCs w:val="22"/>
        </w:rPr>
        <w:t>, Nr 124, poz. 1030),</w:t>
      </w:r>
    </w:p>
    <w:p w14:paraId="4C3E4A19" w14:textId="326EDCEB" w:rsidR="004D0178" w:rsidRPr="00A638EA" w:rsidRDefault="004D0178" w:rsidP="00532C50">
      <w:pPr>
        <w:pStyle w:val="celp"/>
        <w:numPr>
          <w:ilvl w:val="0"/>
          <w:numId w:val="2"/>
        </w:numPr>
        <w:spacing w:before="0" w:beforeAutospacing="0" w:after="120" w:afterAutospacing="0" w:line="276" w:lineRule="auto"/>
        <w:ind w:left="499" w:right="15" w:hanging="357"/>
        <w:textAlignment w:val="top"/>
        <w:rPr>
          <w:rFonts w:cs="Arial"/>
          <w:sz w:val="17"/>
          <w:szCs w:val="17"/>
        </w:rPr>
      </w:pPr>
      <w:r w:rsidRPr="00A638EA">
        <w:rPr>
          <w:rFonts w:cs="Arial"/>
          <w:i/>
          <w:szCs w:val="22"/>
        </w:rPr>
        <w:t>Rozporządzenie Ministra Środowiska z dnia 14 czerwca 2007 r. w sprawie dopuszczalnych poziomów hałasu w środowisku</w:t>
      </w:r>
      <w:r w:rsidRPr="00A638EA">
        <w:rPr>
          <w:rFonts w:eastAsia="Arial Unicode MS" w:cs="Arial"/>
          <w:i/>
          <w:szCs w:val="22"/>
        </w:rPr>
        <w:t xml:space="preserve"> (t</w:t>
      </w:r>
      <w:r w:rsidR="0073622D" w:rsidRPr="00A638EA">
        <w:rPr>
          <w:rFonts w:eastAsia="Arial Unicode MS" w:cs="Arial"/>
          <w:i/>
          <w:szCs w:val="22"/>
        </w:rPr>
        <w:t>.</w:t>
      </w:r>
      <w:r w:rsidRPr="00A638EA">
        <w:rPr>
          <w:rFonts w:eastAsia="Arial Unicode MS" w:cs="Arial"/>
          <w:i/>
          <w:szCs w:val="22"/>
        </w:rPr>
        <w:t>j. Dz. U. 2014</w:t>
      </w:r>
      <w:r w:rsidR="00780555" w:rsidRPr="00A638EA">
        <w:rPr>
          <w:rFonts w:eastAsia="Arial Unicode MS" w:cs="Arial"/>
          <w:i/>
          <w:szCs w:val="22"/>
        </w:rPr>
        <w:t xml:space="preserve"> r.,</w:t>
      </w:r>
      <w:r w:rsidRPr="00A638EA">
        <w:rPr>
          <w:rFonts w:eastAsia="Arial Unicode MS" w:cs="Arial"/>
          <w:i/>
          <w:szCs w:val="22"/>
        </w:rPr>
        <w:t xml:space="preserve"> poz. 112 ze zm.),</w:t>
      </w:r>
    </w:p>
    <w:p w14:paraId="0CAD7694" w14:textId="621DF305"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Rozporządzenie Ministra Środowiska z dnia 12 grudnia 2014 roku w sprawie wzorów dokumentów stosowanych na potrzeby ewidencji odpadów (Dz. U. 2014</w:t>
      </w:r>
      <w:r w:rsidR="00780555" w:rsidRPr="00A638EA">
        <w:rPr>
          <w:rFonts w:eastAsia="Arial Unicode MS" w:cs="Arial"/>
          <w:i/>
          <w:iCs/>
          <w:szCs w:val="22"/>
        </w:rPr>
        <w:t xml:space="preserve"> r.,</w:t>
      </w:r>
      <w:r w:rsidRPr="00A638EA">
        <w:rPr>
          <w:rFonts w:eastAsia="Arial Unicode MS" w:cs="Arial"/>
          <w:i/>
          <w:iCs/>
          <w:szCs w:val="22"/>
        </w:rPr>
        <w:t xml:space="preserve">  poz. 1973),</w:t>
      </w:r>
    </w:p>
    <w:p w14:paraId="75AAC8E7" w14:textId="3200E3E1"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Rozporządzenie Ministra Środowiska z dnia 18 listopada 2014 r. w sprawie warunków, jakie należy spełnić przy wprowadzaniu ścieków do wód lub do ziemi, oraz w sprawie substancji szczególnie szkodliwych dla środowiska wodnego (Dz.U. 2014</w:t>
      </w:r>
      <w:r w:rsidR="00780555" w:rsidRPr="00A638EA">
        <w:rPr>
          <w:rFonts w:eastAsia="Arial Unicode MS" w:cs="Arial"/>
          <w:i/>
          <w:iCs/>
          <w:szCs w:val="22"/>
        </w:rPr>
        <w:t xml:space="preserve"> r.,</w:t>
      </w:r>
      <w:r w:rsidRPr="00A638EA">
        <w:rPr>
          <w:rFonts w:eastAsia="Arial Unicode MS" w:cs="Arial"/>
          <w:i/>
          <w:iCs/>
          <w:szCs w:val="22"/>
        </w:rPr>
        <w:t xml:space="preserve"> poz. 1800),</w:t>
      </w:r>
    </w:p>
    <w:p w14:paraId="33EA4E83" w14:textId="6732F924"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Rozporządzenie Ministra Środowiska z dnia 18 września  2012 roku w sprawie dokonywania oceny poziomów substancji w powietrzu (Dz. U. 2012</w:t>
      </w:r>
      <w:r w:rsidR="00780555" w:rsidRPr="00A638EA">
        <w:rPr>
          <w:rFonts w:eastAsia="Arial Unicode MS" w:cs="Arial"/>
          <w:i/>
          <w:iCs/>
          <w:szCs w:val="22"/>
        </w:rPr>
        <w:t xml:space="preserve"> r., </w:t>
      </w:r>
      <w:r w:rsidRPr="00A638EA">
        <w:rPr>
          <w:rFonts w:eastAsia="Arial Unicode MS" w:cs="Arial"/>
          <w:i/>
          <w:iCs/>
          <w:szCs w:val="22"/>
        </w:rPr>
        <w:t xml:space="preserve">  poz. 1032),</w:t>
      </w:r>
    </w:p>
    <w:p w14:paraId="3ED2D686" w14:textId="29040D67"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Rozporządzenie Ministra Środowiska z dnia 24 sierpnia 2012 r. w sprawie poziomów niektórych substancji w powietrzu (Dz. U. 2012</w:t>
      </w:r>
      <w:r w:rsidR="00F21C24" w:rsidRPr="00A638EA">
        <w:rPr>
          <w:rFonts w:eastAsia="Arial Unicode MS" w:cs="Arial"/>
          <w:i/>
          <w:iCs/>
          <w:szCs w:val="22"/>
        </w:rPr>
        <w:t xml:space="preserve"> r.,</w:t>
      </w:r>
      <w:r w:rsidRPr="00A638EA">
        <w:rPr>
          <w:rFonts w:eastAsia="Arial Unicode MS" w:cs="Arial"/>
          <w:i/>
          <w:iCs/>
          <w:szCs w:val="22"/>
        </w:rPr>
        <w:t xml:space="preserve"> poz. 1031), </w:t>
      </w:r>
    </w:p>
    <w:p w14:paraId="7FBF52CD" w14:textId="5A32D540"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Rozporządzenie Ministra Środowiska z dnia 26 stycznia 2010 r. w sprawie wartości odniesienia dla niektórych substancji w powietrzu (Dz. U. 2010</w:t>
      </w:r>
      <w:r w:rsidR="00B24997" w:rsidRPr="00A638EA">
        <w:rPr>
          <w:rFonts w:eastAsia="Arial Unicode MS" w:cs="Arial"/>
          <w:i/>
          <w:iCs/>
          <w:szCs w:val="22"/>
        </w:rPr>
        <w:t xml:space="preserve"> r.</w:t>
      </w:r>
      <w:r w:rsidRPr="00A638EA">
        <w:rPr>
          <w:rFonts w:eastAsia="Arial Unicode MS" w:cs="Arial"/>
          <w:i/>
          <w:iCs/>
          <w:szCs w:val="22"/>
        </w:rPr>
        <w:t>, Nr 16, poz. 87),</w:t>
      </w:r>
    </w:p>
    <w:p w14:paraId="69D89089" w14:textId="6B2BD4DC"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Rozporządzenie Ministra Środowiska z dnia 27 lipca 2004 roku w sprawie dopuszczalnych mas substancji, które mogą być odprowadzane w ściekach przemysłowych (Dz. U. 2004</w:t>
      </w:r>
      <w:r w:rsidR="00B24997" w:rsidRPr="00A638EA">
        <w:rPr>
          <w:rFonts w:eastAsia="Arial Unicode MS" w:cs="Arial"/>
          <w:i/>
          <w:iCs/>
          <w:szCs w:val="22"/>
        </w:rPr>
        <w:t xml:space="preserve"> r.</w:t>
      </w:r>
      <w:r w:rsidRPr="00A638EA">
        <w:rPr>
          <w:rFonts w:eastAsia="Arial Unicode MS" w:cs="Arial"/>
          <w:i/>
          <w:iCs/>
          <w:szCs w:val="22"/>
        </w:rPr>
        <w:t>, Nr 180, poz. 1867),</w:t>
      </w:r>
    </w:p>
    <w:p w14:paraId="342DC098" w14:textId="0B91E93F"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iCs/>
          <w:szCs w:val="22"/>
        </w:rPr>
      </w:pPr>
      <w:r w:rsidRPr="00A638EA">
        <w:rPr>
          <w:rFonts w:eastAsia="Arial Unicode MS" w:cs="Arial"/>
          <w:i/>
          <w:iCs/>
          <w:szCs w:val="22"/>
        </w:rPr>
        <w:t>Rozporządzenie Ministra Środowiska z dnia 23 marca 2015 r. zmieniające rozporządzenie w sprawie dopuszczalnych mas substancji, które mogą być odprowadzane w ściekach przemysłowych (Dz.U. 2015</w:t>
      </w:r>
      <w:r w:rsidR="00B24997" w:rsidRPr="00A638EA">
        <w:rPr>
          <w:rFonts w:eastAsia="Arial Unicode MS" w:cs="Arial"/>
          <w:i/>
          <w:iCs/>
          <w:szCs w:val="22"/>
        </w:rPr>
        <w:t xml:space="preserve"> r.,</w:t>
      </w:r>
      <w:r w:rsidRPr="00A638EA">
        <w:rPr>
          <w:rFonts w:eastAsia="Arial Unicode MS" w:cs="Arial"/>
          <w:i/>
          <w:iCs/>
          <w:szCs w:val="22"/>
        </w:rPr>
        <w:t xml:space="preserve"> poz. 521),</w:t>
      </w:r>
    </w:p>
    <w:p w14:paraId="5A42657A" w14:textId="77ADC9F5" w:rsidR="004D0178" w:rsidRPr="00A638EA" w:rsidRDefault="004D0178" w:rsidP="00532C50">
      <w:pPr>
        <w:numPr>
          <w:ilvl w:val="0"/>
          <w:numId w:val="2"/>
        </w:numPr>
        <w:tabs>
          <w:tab w:val="left" w:pos="0"/>
        </w:tabs>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iCs/>
          <w:szCs w:val="22"/>
        </w:rPr>
        <w:t xml:space="preserve">Rozporządzenie Ministra Środowiska z dnia 9 grudnia 2014 roku w sprawie katalogu odpadów (Dz. U. 2014 </w:t>
      </w:r>
      <w:r w:rsidR="00B24997" w:rsidRPr="00A638EA">
        <w:rPr>
          <w:rFonts w:eastAsia="Arial Unicode MS" w:cs="Arial"/>
          <w:i/>
          <w:iCs/>
          <w:szCs w:val="22"/>
        </w:rPr>
        <w:t>r.,</w:t>
      </w:r>
      <w:r w:rsidRPr="00A638EA">
        <w:rPr>
          <w:rFonts w:eastAsia="Arial Unicode MS" w:cs="Arial"/>
          <w:i/>
          <w:iCs/>
          <w:szCs w:val="22"/>
        </w:rPr>
        <w:t xml:space="preserve"> poz. 1923),</w:t>
      </w:r>
    </w:p>
    <w:p w14:paraId="403BE67E" w14:textId="77777777" w:rsidR="004D0178" w:rsidRPr="00A638EA" w:rsidRDefault="004D0178" w:rsidP="00532C50">
      <w:pPr>
        <w:numPr>
          <w:ilvl w:val="0"/>
          <w:numId w:val="2"/>
        </w:numPr>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szCs w:val="22"/>
        </w:rPr>
        <w:t xml:space="preserve">Rozporządzenie Ministra Środowiska z dnia 12 listopada 2007 r. </w:t>
      </w:r>
      <w:r w:rsidRPr="00A638EA">
        <w:rPr>
          <w:rFonts w:eastAsia="Arial Unicode MS" w:cs="Arial"/>
          <w:i/>
          <w:iCs/>
          <w:szCs w:val="22"/>
        </w:rPr>
        <w:t xml:space="preserve">w sprawie zakresu </w:t>
      </w:r>
      <w:r w:rsidRPr="00A638EA">
        <w:rPr>
          <w:rFonts w:eastAsia="Arial Unicode MS" w:cs="Arial"/>
          <w:i/>
          <w:iCs/>
          <w:szCs w:val="22"/>
        </w:rPr>
        <w:br/>
        <w:t>i sposobu prowadzenia okresowych bada</w:t>
      </w:r>
      <w:r w:rsidRPr="00A638EA">
        <w:rPr>
          <w:rFonts w:eastAsia="Arial Unicode MS" w:cs="Arial"/>
          <w:i/>
          <w:szCs w:val="22"/>
        </w:rPr>
        <w:t xml:space="preserve">n </w:t>
      </w:r>
      <w:r w:rsidRPr="00A638EA">
        <w:rPr>
          <w:rFonts w:eastAsia="Arial Unicode MS" w:cs="Arial"/>
          <w:i/>
          <w:iCs/>
          <w:szCs w:val="22"/>
        </w:rPr>
        <w:t xml:space="preserve">poziomów pól elektromagnetycznych </w:t>
      </w:r>
      <w:r w:rsidRPr="00A638EA">
        <w:rPr>
          <w:rFonts w:eastAsia="Arial Unicode MS" w:cs="Arial"/>
          <w:i/>
          <w:iCs/>
          <w:szCs w:val="22"/>
        </w:rPr>
        <w:br/>
        <w:t xml:space="preserve">w środowisku </w:t>
      </w:r>
      <w:r w:rsidRPr="00A638EA">
        <w:rPr>
          <w:rFonts w:eastAsia="Arial Unicode MS" w:cs="Arial"/>
          <w:i/>
          <w:szCs w:val="22"/>
        </w:rPr>
        <w:t>(Dz. U. nr</w:t>
      </w:r>
      <w:r w:rsidRPr="00A638EA">
        <w:rPr>
          <w:rFonts w:eastAsia="Arial Unicode MS" w:cs="Arial"/>
          <w:i/>
          <w:iCs/>
          <w:szCs w:val="22"/>
        </w:rPr>
        <w:t xml:space="preserve"> </w:t>
      </w:r>
      <w:r w:rsidRPr="00A638EA">
        <w:rPr>
          <w:rFonts w:eastAsia="Arial Unicode MS" w:cs="Arial"/>
          <w:i/>
          <w:szCs w:val="22"/>
        </w:rPr>
        <w:t>221, poz. 1645),</w:t>
      </w:r>
    </w:p>
    <w:p w14:paraId="55063C33" w14:textId="77777777" w:rsidR="004D0178" w:rsidRPr="00A638EA" w:rsidRDefault="004D0178" w:rsidP="00532C50">
      <w:pPr>
        <w:numPr>
          <w:ilvl w:val="0"/>
          <w:numId w:val="2"/>
        </w:numPr>
        <w:suppressAutoHyphens/>
        <w:autoSpaceDE w:val="0"/>
        <w:autoSpaceDN w:val="0"/>
        <w:adjustRightInd w:val="0"/>
        <w:spacing w:after="120" w:line="276" w:lineRule="auto"/>
        <w:ind w:left="499" w:hanging="357"/>
        <w:rPr>
          <w:rFonts w:eastAsia="Arial Unicode MS" w:cs="Arial"/>
          <w:i/>
          <w:iCs/>
          <w:szCs w:val="22"/>
        </w:rPr>
      </w:pPr>
      <w:r w:rsidRPr="00A638EA">
        <w:rPr>
          <w:rFonts w:eastAsia="Arial Unicode MS" w:cs="Arial"/>
          <w:i/>
          <w:szCs w:val="22"/>
        </w:rPr>
        <w:t xml:space="preserve">Rozporządzenie Ministra Środowiska z dnia 30 października 2003 r. </w:t>
      </w:r>
      <w:r w:rsidRPr="00A638EA">
        <w:rPr>
          <w:rFonts w:eastAsia="Arial Unicode MS" w:cs="Arial"/>
          <w:i/>
          <w:iCs/>
          <w:szCs w:val="22"/>
        </w:rPr>
        <w:t xml:space="preserve">w sprawie dopuszczalnych poziomów pól elektromagnetycznych w </w:t>
      </w:r>
      <w:r w:rsidRPr="00A638EA">
        <w:rPr>
          <w:rFonts w:eastAsia="Arial Unicode MS" w:cs="Arial"/>
          <w:i/>
          <w:szCs w:val="22"/>
        </w:rPr>
        <w:t>ś</w:t>
      </w:r>
      <w:r w:rsidRPr="00A638EA">
        <w:rPr>
          <w:rFonts w:eastAsia="Arial Unicode MS" w:cs="Arial"/>
          <w:i/>
          <w:iCs/>
          <w:szCs w:val="22"/>
        </w:rPr>
        <w:t xml:space="preserve">rodowisku oraz sposobów sprawdzania dotrzymania tych poziomów </w:t>
      </w:r>
      <w:r w:rsidRPr="00A638EA">
        <w:rPr>
          <w:rFonts w:eastAsia="Arial Unicode MS" w:cs="Arial"/>
          <w:i/>
          <w:szCs w:val="22"/>
        </w:rPr>
        <w:t>(Dz. U. nr 192, poz.1883),</w:t>
      </w:r>
    </w:p>
    <w:p w14:paraId="6B4054DB" w14:textId="77777777" w:rsidR="004D0178" w:rsidRPr="00A638EA" w:rsidRDefault="004D0178" w:rsidP="00532C50">
      <w:pPr>
        <w:numPr>
          <w:ilvl w:val="0"/>
          <w:numId w:val="2"/>
        </w:numPr>
        <w:suppressAutoHyphens/>
        <w:autoSpaceDE w:val="0"/>
        <w:autoSpaceDN w:val="0"/>
        <w:adjustRightInd w:val="0"/>
        <w:spacing w:after="120" w:line="276" w:lineRule="auto"/>
        <w:ind w:left="499" w:hanging="357"/>
        <w:rPr>
          <w:rFonts w:eastAsia="Arial Unicode MS" w:cs="Arial"/>
          <w:i/>
          <w:iCs/>
          <w:szCs w:val="22"/>
        </w:rPr>
      </w:pPr>
      <w:r w:rsidRPr="00A638EA">
        <w:rPr>
          <w:rFonts w:cs="Arial"/>
          <w:i/>
          <w:szCs w:val="22"/>
          <w:shd w:val="clear" w:color="auto" w:fill="FFFFFF"/>
        </w:rPr>
        <w:t xml:space="preserve">Rozporządzenie Prezesa Rady Ministrów z dnia 9 grudnia 2014 r. w sprawie sposobów postępowania w przypadku stwierdzenia, że urządzenie wytwarzające pole </w:t>
      </w:r>
      <w:r w:rsidRPr="00A638EA">
        <w:rPr>
          <w:rFonts w:cs="Arial"/>
          <w:i/>
          <w:szCs w:val="22"/>
          <w:shd w:val="clear" w:color="auto" w:fill="FFFFFF"/>
        </w:rPr>
        <w:lastRenderedPageBreak/>
        <w:t>elektromagnetyczne powoduje szkodliwe zakłócenie pracy innego urządzenia</w:t>
      </w:r>
      <w:r w:rsidRPr="00A638EA">
        <w:rPr>
          <w:rFonts w:eastAsia="Arial Unicode MS" w:cs="Arial"/>
          <w:i/>
          <w:szCs w:val="22"/>
        </w:rPr>
        <w:t xml:space="preserve"> (Dz. U. 2014 poz.</w:t>
      </w:r>
      <w:r w:rsidRPr="00A638EA">
        <w:rPr>
          <w:rFonts w:eastAsia="Arial Unicode MS" w:cs="Arial"/>
          <w:i/>
          <w:iCs/>
          <w:szCs w:val="22"/>
        </w:rPr>
        <w:t xml:space="preserve"> </w:t>
      </w:r>
      <w:r w:rsidRPr="00A638EA">
        <w:rPr>
          <w:rFonts w:eastAsia="Arial Unicode MS" w:cs="Arial"/>
          <w:i/>
          <w:szCs w:val="22"/>
        </w:rPr>
        <w:t>1821)</w:t>
      </w:r>
      <w:r w:rsidRPr="00A638EA">
        <w:rPr>
          <w:rFonts w:eastAsia="Arial Unicode MS" w:cs="Arial"/>
          <w:i/>
          <w:iCs/>
          <w:szCs w:val="22"/>
        </w:rPr>
        <w:t>,</w:t>
      </w:r>
    </w:p>
    <w:p w14:paraId="1E0437B8" w14:textId="77777777" w:rsidR="004D0178" w:rsidRPr="00A638EA" w:rsidRDefault="004D0178" w:rsidP="00532C50">
      <w:pPr>
        <w:numPr>
          <w:ilvl w:val="0"/>
          <w:numId w:val="2"/>
        </w:numPr>
        <w:tabs>
          <w:tab w:val="left" w:pos="0"/>
        </w:tabs>
        <w:suppressAutoHyphens/>
        <w:autoSpaceDE w:val="0"/>
        <w:autoSpaceDN w:val="0"/>
        <w:adjustRightInd w:val="0"/>
        <w:spacing w:after="120" w:line="276" w:lineRule="auto"/>
        <w:rPr>
          <w:rFonts w:eastAsia="Arial Unicode MS" w:cs="Arial"/>
          <w:i/>
          <w:szCs w:val="22"/>
        </w:rPr>
      </w:pPr>
      <w:r w:rsidRPr="00A638EA">
        <w:rPr>
          <w:rFonts w:eastAsia="Arial Unicode MS" w:cs="Arial"/>
          <w:i/>
          <w:szCs w:val="22"/>
        </w:rPr>
        <w:t>Rozporządzenie Ministra Środowiska z dnia 1 września 2016 r. w sprawie kryteriów oceny wystąpienia szkody w środowisku (Dz. U. 2016 poz. 1399),</w:t>
      </w:r>
    </w:p>
    <w:p w14:paraId="22DA3F86" w14:textId="77777777" w:rsidR="004D0178" w:rsidRPr="00A638EA" w:rsidRDefault="004D0178" w:rsidP="00532C50">
      <w:pPr>
        <w:numPr>
          <w:ilvl w:val="0"/>
          <w:numId w:val="2"/>
        </w:numPr>
        <w:tabs>
          <w:tab w:val="left" w:pos="0"/>
        </w:tabs>
        <w:suppressAutoHyphens/>
        <w:autoSpaceDE w:val="0"/>
        <w:autoSpaceDN w:val="0"/>
        <w:adjustRightInd w:val="0"/>
        <w:spacing w:before="120" w:after="120" w:line="276" w:lineRule="auto"/>
        <w:rPr>
          <w:rStyle w:val="h1"/>
          <w:rFonts w:eastAsia="Arial Unicode MS" w:cs="Arial"/>
          <w:i/>
          <w:szCs w:val="22"/>
        </w:rPr>
      </w:pPr>
      <w:r w:rsidRPr="00A638EA">
        <w:rPr>
          <w:rFonts w:eastAsia="Arial Unicode MS" w:cs="Arial"/>
          <w:i/>
          <w:szCs w:val="22"/>
        </w:rPr>
        <w:t>Rozporządzenie Ministra Środowiska z dnia 1 września 2016 r. w sprawie rodzajów działań naprawczych oraz warunków i sposobu ich prowadzenia (</w:t>
      </w:r>
      <w:r w:rsidRPr="00A638EA">
        <w:rPr>
          <w:rStyle w:val="h1"/>
          <w:rFonts w:eastAsia="Arial Unicode MS" w:cs="Arial"/>
          <w:i/>
          <w:szCs w:val="22"/>
        </w:rPr>
        <w:t>Dz. U. 2016 poz. 1396).</w:t>
      </w:r>
    </w:p>
    <w:p w14:paraId="29C3BB91" w14:textId="77777777" w:rsidR="004D0178" w:rsidRPr="00A638EA" w:rsidRDefault="004D0178" w:rsidP="004D0178">
      <w:pPr>
        <w:pStyle w:val="Nagwek2"/>
      </w:pPr>
      <w:bookmarkStart w:id="27" w:name="_Toc464216536"/>
      <w:bookmarkStart w:id="28" w:name="_Toc477771446"/>
      <w:bookmarkStart w:id="29" w:name="_Toc490822412"/>
      <w:bookmarkStart w:id="30" w:name="_Toc490822687"/>
      <w:bookmarkStart w:id="31" w:name="_Toc491244923"/>
      <w:r w:rsidRPr="00A638EA">
        <w:t>1.5. Materiały źródłowe</w:t>
      </w:r>
      <w:bookmarkEnd w:id="27"/>
      <w:bookmarkEnd w:id="28"/>
      <w:bookmarkEnd w:id="29"/>
      <w:bookmarkEnd w:id="30"/>
      <w:bookmarkEnd w:id="31"/>
    </w:p>
    <w:p w14:paraId="54FF72E1" w14:textId="0CEC85C8" w:rsidR="004D0178" w:rsidRPr="00A638EA" w:rsidRDefault="004D0178" w:rsidP="004D0178">
      <w:pPr>
        <w:autoSpaceDE w:val="0"/>
        <w:autoSpaceDN w:val="0"/>
        <w:adjustRightInd w:val="0"/>
        <w:spacing w:after="120" w:line="276" w:lineRule="auto"/>
        <w:rPr>
          <w:rFonts w:eastAsia="Arial Unicode MS" w:cs="Arial"/>
          <w:szCs w:val="22"/>
        </w:rPr>
      </w:pPr>
      <w:r w:rsidRPr="00A638EA">
        <w:rPr>
          <w:rFonts w:eastAsia="Arial Unicode MS" w:cs="Arial"/>
          <w:szCs w:val="22"/>
        </w:rPr>
        <w:t>P</w:t>
      </w:r>
      <w:r w:rsidR="007E01AC" w:rsidRPr="00A638EA">
        <w:rPr>
          <w:rFonts w:eastAsia="Arial Unicode MS" w:cs="Arial"/>
          <w:szCs w:val="22"/>
        </w:rPr>
        <w:t xml:space="preserve">odstawę niniejszego opracowania, w tym dane na podstawie których dokonano opisu elementów przyrodniczych, </w:t>
      </w:r>
      <w:r w:rsidRPr="00A638EA">
        <w:rPr>
          <w:rFonts w:eastAsia="Arial Unicode MS" w:cs="Arial"/>
          <w:szCs w:val="22"/>
        </w:rPr>
        <w:t>stanowiły m.in. następujące materiały:</w:t>
      </w:r>
    </w:p>
    <w:p w14:paraId="66E70D55"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"Prawo ochrony środowiska. Podręcznik", Jerzy Jendrośka, Magdalena Bar, Centrum Prawa Ekologicznego, Wrocław 2005, 1078 stron</w:t>
      </w:r>
    </w:p>
    <w:p w14:paraId="48F76FC9"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"Umowy międzynarodowe EKG ONZ z dziedziny ochrony środowiska oraz zasady ich przestrzegania i egzekwowania", Magdalena Bar, Jerzy Jendrośka, Centrum Prawa Ekologicznego, Wrocław 2004, 318 stron</w:t>
      </w:r>
    </w:p>
    <w:p w14:paraId="5788602A"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"Zasady szacowania ryzyka zdrowotnego u ludzi w następstwie środowiskowego narażenia na substancje chemiczne" opracowanych przez Instytut Medycyny Pracy w Łodzi - październik 1995 r.,</w:t>
      </w:r>
    </w:p>
    <w:p w14:paraId="25DE058C"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"Decyzja o środowiskowych uwarunkowaniach i inne wymagania prawne ochrony środowiska w procesie inwestycyjnym. Praktyczny poradnik prawny", Magdalena Bar, Jerzy Jendrośka, Centrum Prawa Ekologicznego, Wrocław 2011 - Wydanie trzynaste - uwzględnia m.in. rozporządzenie Rady Ministrów z dnia 9 listopada 2010 r. w sprawie przedsięwzięć mogących znacząco oddziaływać na środowisko. Dodatkowo zawiera: instrukcje przedstawiające kolejne etapy procedury wydawania decyzji środowiskowej oraz wzory decyzji i postanowień wydawanych w ramach tej procedury, 248 str.</w:t>
      </w:r>
    </w:p>
    <w:p w14:paraId="5187A0FA"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"Oceny oddziaływania na środowisko planów i programów. Praktyczny poradnik prawny", Jerzy Jendrośka, Magdalena Bar, Centrum Prawa Ekologicznego, Wrocław 2010 - Wydanie trzecie, 55 str.</w:t>
      </w:r>
    </w:p>
    <w:p w14:paraId="5B377DD8"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Dostęp do informacji. Skrypt", Jerzy Jendrośka, Magdalena Bar, Centrum Prawa Ekologicznego, Wrocław 2009 (opracowanie A4) - Wydanie VII - uwzględnia przepisy ustawy z 3 października 2008 r. dotyczące dostępu do informacji o środowisku oraz aktualne przepisy prawa wspólnotowego,</w:t>
      </w:r>
    </w:p>
    <w:p w14:paraId="7AE3BE4D"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"Dobrowolne porozumienia ekologiczne w Unii Europejskiej i w Polsce - podstawy prawne i doświadczenia praktyczne", Jerzy Jendrośka (red.), Magdalena Bar, Marcin Stoczkiewicz, Centrum Prawa Ekologicznego, Wrocław 2007, 79 stron A4 (opracowanie A4),</w:t>
      </w:r>
    </w:p>
    <w:p w14:paraId="0E089353"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 xml:space="preserve">"Gwarancje jakości ocen oddziaływania na środowisko na tle praktyki światowej i wymagań międzynarodowych", Magdalena Bar, Jerzy Jendrośka, Urszula </w:t>
      </w:r>
      <w:r w:rsidRPr="00A638EA">
        <w:rPr>
          <w:rFonts w:eastAsia="Arial Unicode MS" w:cs="Arial"/>
          <w:szCs w:val="22"/>
        </w:rPr>
        <w:lastRenderedPageBreak/>
        <w:t>Rzeszot, Andrzej Tyszecki, Centrum Prawa Ekologicznego, Wrocław 2000, 45 stron A4 (opracowanie),</w:t>
      </w:r>
    </w:p>
    <w:p w14:paraId="7A089AA9"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"Kierunki rozwoju ocen środowiskowych w świecie", Magdalena Bar, Jerzy Jendrośka, Centrum Prawa Ekologicznego, Wrocław 2000, 46 stron A4 (opracowanie),</w:t>
      </w:r>
    </w:p>
    <w:p w14:paraId="3722387C"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"Rola obywateli w egzekwowaniu prawa ochrony środowiska", wydanie polskie pod red. Jerzego Jendrośki, 62 strony A4, wyd. E.L.I., Waszyngton, 1992 r.; wyd. polskie Wrocław, 1994,</w:t>
      </w:r>
    </w:p>
    <w:p w14:paraId="36DDC6E3"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"Udział społeczeństwa w administracyjnoprawnej regulacji spraw z zakresu ochrony środowiska", wydanie polskie pod red. Jerzego Jendrośki, 35 stron A4, wyd. E.L.I., Waszyngton, 1991; wyd. polskie Wrocław, 1994,</w:t>
      </w:r>
    </w:p>
    <w:p w14:paraId="7523C422"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"Ustanawianie standardów: wariant najlepszej dostępnej technologii (BAT)", wydanie polskie pod red. Jerzego Jendrośki, 27 stron A4, wyd. E.L.I., Waszyngton, 1991; wyd. polskie Wrocław, 1994,</w:t>
      </w:r>
    </w:p>
    <w:p w14:paraId="78284C1A"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"Mechanizm dostępu do informacji. Gromadzenie i rozpowszechnianie informacji związanych z ochroną środowiska", wydanie polskie pod red. Jerzego Jendrośki, 52 strony A4, wyd. E.L.I., Waszyngton, 1993; wyd. polskie Wrocław, 1994,</w:t>
      </w:r>
    </w:p>
    <w:p w14:paraId="3CFC761C"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Kucharski R. J. i in., Obliczeniowe metody oceny klimatu akustycznego w środowisku, Wydawnictwa Geologiczne, Warszawa 1988,</w:t>
      </w:r>
    </w:p>
    <w:p w14:paraId="3C4BE2F8"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0508BC">
        <w:rPr>
          <w:rFonts w:eastAsia="Arial Unicode MS" w:cs="Arial"/>
          <w:szCs w:val="22"/>
          <w:lang w:val="en-GB"/>
        </w:rPr>
        <w:t xml:space="preserve">L.L. Beranek, Noise and Vibration Control, Inst. </w:t>
      </w:r>
      <w:r w:rsidRPr="00A638EA">
        <w:rPr>
          <w:rFonts w:eastAsia="Arial Unicode MS" w:cs="Arial"/>
          <w:szCs w:val="22"/>
        </w:rPr>
        <w:t>Noise Contr. Eng., Washington 1988,</w:t>
      </w:r>
    </w:p>
    <w:p w14:paraId="464F12EB"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„Wskazówki dla wojewódzkich inwentaryzacji emisji na potrzeby ocen bieżących i programów ochrony powietrza” Ministerstwo Środowiska, Główny Inspektorat Ochrony Środowiska, Warszawa 2003,</w:t>
      </w:r>
    </w:p>
    <w:p w14:paraId="62959E81"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"Zasady szacowania ryzyka zdrowotnego u ludzi w następstwie środowiskowego narażenia na substancje chemiczne" opracowanych przez Instytut Medycyny Pracy w Łodzi - październik 1995 r.,</w:t>
      </w:r>
    </w:p>
    <w:p w14:paraId="20EEB29A"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M.Walczak, T.Lubelska, J Radziejowski, M. Smogorzewska "Obszary Chronione w Polsce" Instytut Ochrony Środowiska Warszawa 1994,</w:t>
      </w:r>
    </w:p>
    <w:p w14:paraId="00467B77" w14:textId="77777777" w:rsidR="004D0178" w:rsidRPr="000508BC" w:rsidRDefault="004D0178" w:rsidP="00532C50">
      <w:pPr>
        <w:numPr>
          <w:ilvl w:val="0"/>
          <w:numId w:val="1"/>
        </w:numPr>
        <w:suppressAutoHyphens/>
        <w:autoSpaceDE w:val="0"/>
        <w:spacing w:after="120" w:line="276" w:lineRule="auto"/>
        <w:rPr>
          <w:rFonts w:eastAsia="Arial Unicode MS" w:cs="Arial"/>
          <w:szCs w:val="22"/>
          <w:lang w:val="en-GB"/>
        </w:rPr>
      </w:pPr>
      <w:r w:rsidRPr="000508BC">
        <w:rPr>
          <w:rFonts w:eastAsia="Arial Unicode MS" w:cs="Arial"/>
          <w:szCs w:val="22"/>
          <w:lang w:val="en-GB"/>
        </w:rPr>
        <w:t>„Assessment of plants and Project significantly affecting sites. Methodological guidance on the provision of Article 6(3) and (4) of the Habitat’s Directive 92/43/EEC, European Commission Environment DG, 2000",</w:t>
      </w:r>
    </w:p>
    <w:p w14:paraId="2AFB3C94"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Poradnik ochrony siedlisk i gatunków - strony tematyczne Ministerstwa Środowiska, Anna Starzewska-Sikorska Ocena oddziaływania na środowisko jako narzędzie planowania przestrzennego w ekorozwoju, Wydawnictwo „Ekonomia i Środowisko", Białystok 1994,</w:t>
      </w:r>
    </w:p>
    <w:p w14:paraId="034FC406"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Błażejewski R. „Kanalizacja wsi”. Wyd. Pol. Zrzesz. Inż. i Tech. Sanit. Poznań 2003,</w:t>
      </w:r>
    </w:p>
    <w:p w14:paraId="261FDC45"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lastRenderedPageBreak/>
        <w:t>Kondracki J. „Geografia regionalna Polski”. Wyd. PWN Warszawa 2002,</w:t>
      </w:r>
    </w:p>
    <w:p w14:paraId="2F51FE7D"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Szpindor A. „Zaopatrzenie w wodę i kanalizacja wsi”. Wyd. Arkady 1998,</w:t>
      </w:r>
    </w:p>
    <w:p w14:paraId="779CCD76"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Rufin Makarewicz, „Hałas w środowisku”, Ośrodek Wydawnictw Naukowych, Poznań 1996,</w:t>
      </w:r>
    </w:p>
    <w:p w14:paraId="55830FB8"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Rufin Makarewicz, „Dźwięk w środowisku”, Ośrodek Wydawnictw Naukowych, Poznań 1994,</w:t>
      </w:r>
    </w:p>
    <w:p w14:paraId="1FFED665"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Praca zbiorowa, Poradnik przeprowadzania ocen oddziaływania na środowisko, Ekokonsult, Gdańsk, 1998,</w:t>
      </w:r>
    </w:p>
    <w:p w14:paraId="0E739E49"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Tomasz Żylicz, Ekonomia środowiska i zasobów naturalnych, Polskie Wydawnictwo Ekonomiczne, Warszawa, 2004,</w:t>
      </w:r>
    </w:p>
    <w:p w14:paraId="048C15D7"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Pod red. dr M. Szuby, Linie i stacje elektroenergetyczne w środowisku człowieka, Polskie Sieci Elektroenergetyczne S.A. Warszawa, 2005,</w:t>
      </w:r>
    </w:p>
    <w:p w14:paraId="0D2E78E1"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Zbigniew Kowalski, Ekologiczne aspekty elektrotechniki, Politechnika Świętokrzyska, Kielce, 2003,</w:t>
      </w:r>
    </w:p>
    <w:p w14:paraId="4AE003D0"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Władysław Korzeniewski, Odległości w zabudowie i zagospodarowaniu terenu, Centralny Ośrodek Informacji Budownictwa, Warszawa, 2002,</w:t>
      </w:r>
    </w:p>
    <w:p w14:paraId="0EFF259F" w14:textId="5EB9D8DE"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Marek Zmyślony, Halina Aniołczyk, Oddziaływanie pól elektromagnetycznych na człowi</w:t>
      </w:r>
      <w:r w:rsidR="00447460" w:rsidRPr="00A638EA">
        <w:rPr>
          <w:rFonts w:eastAsia="Arial Unicode MS" w:cs="Arial"/>
          <w:szCs w:val="22"/>
        </w:rPr>
        <w:t>eka – metodyka prowadzenia badań</w:t>
      </w:r>
      <w:r w:rsidRPr="00A638EA">
        <w:rPr>
          <w:rFonts w:eastAsia="Arial Unicode MS" w:cs="Arial"/>
          <w:szCs w:val="22"/>
        </w:rPr>
        <w:t xml:space="preserve"> i ocena wiarygodności ich wyników, publikacja naukowa,</w:t>
      </w:r>
    </w:p>
    <w:p w14:paraId="6D52FD2E"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Pod kier. dr in_. Jerzy Stiller, Oddziaływanie linii kablowych najwyższych napięć prądu przemiennego (AC) na środowisko, Instytut Elektroenergetyki Politechniki Poznańskiej, Poznań, 2006,</w:t>
      </w:r>
    </w:p>
    <w:p w14:paraId="23C7C54C"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Zbigniew Wróblewski, Marek Szuba, Marcin Habrych, Określanie rozkładów pól elektromagnetycznych w otoczeniu linii elektroenergetycznych wysokiego napięcia na potrzeby ekspertyz ekologicznych, Energetyka i Ekologia, grudzień 2003,</w:t>
      </w:r>
    </w:p>
    <w:p w14:paraId="41E8CA8D"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Pod red. M. Szuba, A. Tyszecki, Pola elektromagnetyczne 50Hz w środowisku człowieka – materiały konferencyjne, Eko-Konsult, Gdańsk, 2003,</w:t>
      </w:r>
    </w:p>
    <w:p w14:paraId="1AAF6A2D" w14:textId="7E58A64E"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 xml:space="preserve">Lech Różański, Pole i fale elektromagnetyczne, Wydawnictwo </w:t>
      </w:r>
      <w:r w:rsidR="00732BE5" w:rsidRPr="00A638EA">
        <w:rPr>
          <w:rFonts w:eastAsia="Arial Unicode MS" w:cs="Arial"/>
          <w:szCs w:val="22"/>
        </w:rPr>
        <w:t>Politechniki Poznańskiej, Poznań</w:t>
      </w:r>
      <w:r w:rsidRPr="00A638EA">
        <w:rPr>
          <w:rFonts w:eastAsia="Arial Unicode MS" w:cs="Arial"/>
          <w:szCs w:val="22"/>
        </w:rPr>
        <w:t>, 1997,</w:t>
      </w:r>
    </w:p>
    <w:p w14:paraId="568909DA"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Mapa geologiczna Polski w skali 1:500 000, PIG, Redakcja naukowa Leszek Marks, Andrzej Ber, Waldemar Gogołek; Warszawa 2006 r.,</w:t>
      </w:r>
    </w:p>
    <w:p w14:paraId="624BD14D"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Mapa Głównych Zbiorników Wód Podziemnych w skali 1: 500 000, PIG Zakład Hydrogeologii i Geologii Inżynierskiej; Warszawa 2000 r.</w:t>
      </w:r>
    </w:p>
    <w:p w14:paraId="11A96066"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 xml:space="preserve">Mapa Geologiczna Polski bez utworów Kenozoiku 1:100 000, PIG, Ryszard Dadlez, Sylwester Marek, Jędrzej Pokorski; Warszawa 2000 r., </w:t>
      </w:r>
    </w:p>
    <w:p w14:paraId="29E3F256"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lastRenderedPageBreak/>
        <w:t>Dane z Centralnej Bazy Danych Geologicznych,</w:t>
      </w:r>
    </w:p>
    <w:p w14:paraId="28D49972"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Szczegółowa Mapa Geologiczna Polski (SMGP) 1: 50 000,</w:t>
      </w:r>
    </w:p>
    <w:p w14:paraId="7F0F79D6"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Mapa Geośrodowiskowa Polski (MGśP) 1 : 50 000 – Landsat,</w:t>
      </w:r>
    </w:p>
    <w:p w14:paraId="0FC1F544" w14:textId="76A4CC2E"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Rola konsultacji i negocjacji społecznych w  procedurze uzgadniania inw</w:t>
      </w:r>
      <w:r w:rsidR="00E8656F" w:rsidRPr="00A638EA">
        <w:rPr>
          <w:rFonts w:eastAsia="Arial Unicode MS" w:cs="Arial"/>
          <w:szCs w:val="22"/>
        </w:rPr>
        <w:t>estycji, Lenart W. (red.). 2000,</w:t>
      </w:r>
      <w:r w:rsidRPr="00A638EA">
        <w:rPr>
          <w:rFonts w:eastAsia="Arial Unicode MS" w:cs="Arial"/>
          <w:szCs w:val="22"/>
        </w:rPr>
        <w:t xml:space="preserve"> Ministerstwo Środowiska, EKO-KONSULT Gdańsk, Centrum Kształcenia Ustawicznego w Inżynierii Środowiska „IKKU” sp. z o.o. Warszawa, Gdańsk,</w:t>
      </w:r>
    </w:p>
    <w:p w14:paraId="1EEAE22F" w14:textId="77777777" w:rsidR="004D0178" w:rsidRPr="00A638EA" w:rsidRDefault="004D0178" w:rsidP="00532C50">
      <w:pPr>
        <w:numPr>
          <w:ilvl w:val="0"/>
          <w:numId w:val="1"/>
        </w:numPr>
        <w:suppressAutoHyphens/>
        <w:autoSpaceDE w:val="0"/>
        <w:spacing w:after="120" w:line="276" w:lineRule="auto"/>
        <w:rPr>
          <w:rFonts w:eastAsia="Arial Unicode MS" w:cs="Arial"/>
          <w:szCs w:val="22"/>
        </w:rPr>
      </w:pPr>
      <w:r w:rsidRPr="00A638EA">
        <w:rPr>
          <w:rFonts w:eastAsia="Arial Unicode MS" w:cs="Arial"/>
          <w:szCs w:val="22"/>
        </w:rPr>
        <w:t>Aleksandra Macioszczyk, Podstawy Hydrogeologii Stosowanej, Warszawa 2011, Wydawnictwo Naukowe PWN.</w:t>
      </w:r>
    </w:p>
    <w:p w14:paraId="33F3EC8F" w14:textId="77777777" w:rsidR="004D0178" w:rsidRPr="00A638EA" w:rsidRDefault="004D0178" w:rsidP="00532C50">
      <w:pPr>
        <w:numPr>
          <w:ilvl w:val="0"/>
          <w:numId w:val="1"/>
        </w:numPr>
        <w:suppressAutoHyphens/>
        <w:autoSpaceDE w:val="0"/>
        <w:spacing w:after="120" w:line="276" w:lineRule="auto"/>
        <w:ind w:left="1077" w:hanging="357"/>
        <w:rPr>
          <w:rFonts w:eastAsia="Arial Unicode MS" w:cs="Arial"/>
          <w:szCs w:val="22"/>
        </w:rPr>
      </w:pPr>
      <w:r w:rsidRPr="00A638EA">
        <w:rPr>
          <w:rFonts w:eastAsia="Arial Unicode MS" w:cs="Arial"/>
          <w:szCs w:val="22"/>
        </w:rPr>
        <w:t>Eko – mediator Promotorem zrównoważonego rozwoju, materiały szkoleniowe, dr. inż. Adam Mierzwiński, Bernard Książek, 2012 r.</w:t>
      </w:r>
    </w:p>
    <w:p w14:paraId="2FC6E85E" w14:textId="3A6E9623" w:rsidR="004D0178" w:rsidRPr="00A638EA" w:rsidRDefault="004D0178" w:rsidP="00532C50">
      <w:pPr>
        <w:numPr>
          <w:ilvl w:val="0"/>
          <w:numId w:val="1"/>
        </w:numPr>
        <w:suppressAutoHyphens/>
        <w:autoSpaceDE w:val="0"/>
        <w:spacing w:after="120" w:line="276" w:lineRule="auto"/>
        <w:ind w:left="1077" w:hanging="357"/>
        <w:rPr>
          <w:rFonts w:eastAsia="Arial Unicode MS" w:cs="Arial"/>
          <w:szCs w:val="22"/>
        </w:rPr>
      </w:pPr>
      <w:r w:rsidRPr="00A638EA">
        <w:rPr>
          <w:rFonts w:eastAsia="Arial Unicode MS" w:cs="Arial"/>
          <w:szCs w:val="22"/>
        </w:rPr>
        <w:t>http://natura2000.gdos.gov.pl</w:t>
      </w:r>
    </w:p>
    <w:p w14:paraId="7CCD1D62" w14:textId="647579D5" w:rsidR="004D0178" w:rsidRPr="00A638EA" w:rsidRDefault="00D10AC3" w:rsidP="00532C50">
      <w:pPr>
        <w:numPr>
          <w:ilvl w:val="0"/>
          <w:numId w:val="1"/>
        </w:numPr>
        <w:suppressAutoHyphens/>
        <w:autoSpaceDE w:val="0"/>
        <w:spacing w:after="120" w:line="276" w:lineRule="auto"/>
        <w:ind w:left="1077" w:hanging="357"/>
        <w:rPr>
          <w:rStyle w:val="Hipercze"/>
          <w:rFonts w:eastAsia="Arial Unicode MS" w:cs="Arial"/>
          <w:color w:val="auto"/>
          <w:szCs w:val="22"/>
          <w:u w:val="none"/>
        </w:rPr>
      </w:pPr>
      <w:hyperlink r:id="rId12" w:history="1">
        <w:r w:rsidR="004D0178" w:rsidRPr="00A638EA">
          <w:rPr>
            <w:rStyle w:val="Hipercze"/>
            <w:rFonts w:eastAsia="Arial Unicode MS" w:cs="Arial"/>
            <w:color w:val="auto"/>
            <w:szCs w:val="22"/>
            <w:u w:val="none"/>
          </w:rPr>
          <w:t>http://geoserwis.gdos.gov.pl</w:t>
        </w:r>
      </w:hyperlink>
    </w:p>
    <w:p w14:paraId="3F828E50" w14:textId="05F14946" w:rsidR="001067B8" w:rsidRPr="00A638EA" w:rsidRDefault="001067B8" w:rsidP="00532C50">
      <w:pPr>
        <w:numPr>
          <w:ilvl w:val="0"/>
          <w:numId w:val="1"/>
        </w:numPr>
        <w:suppressAutoHyphens/>
        <w:autoSpaceDE w:val="0"/>
        <w:spacing w:after="120" w:line="276" w:lineRule="auto"/>
        <w:ind w:left="1077" w:hanging="357"/>
        <w:rPr>
          <w:rStyle w:val="Hipercze"/>
          <w:rFonts w:eastAsia="Arial Unicode MS" w:cs="Arial"/>
          <w:color w:val="auto"/>
          <w:szCs w:val="22"/>
          <w:u w:val="none"/>
        </w:rPr>
      </w:pPr>
      <w:r w:rsidRPr="00A638EA">
        <w:rPr>
          <w:rStyle w:val="Hipercze"/>
          <w:rFonts w:eastAsia="Arial Unicode MS" w:cs="Arial"/>
          <w:color w:val="auto"/>
          <w:szCs w:val="22"/>
          <w:u w:val="none"/>
        </w:rPr>
        <w:t>www.cbdg.gov.pl</w:t>
      </w:r>
    </w:p>
    <w:p w14:paraId="6D98A611" w14:textId="673CCF39" w:rsidR="001067B8" w:rsidRPr="00A638EA" w:rsidRDefault="001067B8" w:rsidP="00532C50">
      <w:pPr>
        <w:numPr>
          <w:ilvl w:val="0"/>
          <w:numId w:val="1"/>
        </w:numPr>
        <w:suppressAutoHyphens/>
        <w:autoSpaceDE w:val="0"/>
        <w:spacing w:after="120" w:line="276" w:lineRule="auto"/>
        <w:ind w:left="1077" w:hanging="357"/>
        <w:rPr>
          <w:rStyle w:val="Hipercze"/>
          <w:rFonts w:eastAsia="Arial Unicode MS" w:cs="Arial"/>
          <w:color w:val="auto"/>
          <w:szCs w:val="22"/>
          <w:u w:val="none"/>
        </w:rPr>
      </w:pPr>
      <w:r w:rsidRPr="00A638EA">
        <w:rPr>
          <w:rStyle w:val="Hipercze"/>
          <w:rFonts w:eastAsia="Arial Unicode MS" w:cs="Arial"/>
          <w:color w:val="auto"/>
          <w:szCs w:val="22"/>
          <w:u w:val="none"/>
        </w:rPr>
        <w:t>www.geoportal.gov.pl</w:t>
      </w:r>
    </w:p>
    <w:p w14:paraId="63ED447E" w14:textId="4BA47EA4" w:rsidR="004D0178" w:rsidRPr="00A638EA" w:rsidRDefault="004D0178" w:rsidP="00532C50">
      <w:pPr>
        <w:numPr>
          <w:ilvl w:val="0"/>
          <w:numId w:val="1"/>
        </w:numPr>
        <w:suppressAutoHyphens/>
        <w:autoSpaceDE w:val="0"/>
        <w:spacing w:after="120" w:line="276" w:lineRule="auto"/>
        <w:rPr>
          <w:rStyle w:val="Hipercze"/>
          <w:rFonts w:eastAsia="Arial Unicode MS" w:cs="Arial"/>
          <w:color w:val="auto"/>
          <w:szCs w:val="22"/>
          <w:u w:val="none"/>
        </w:rPr>
      </w:pPr>
      <w:r w:rsidRPr="00A638EA">
        <w:rPr>
          <w:rStyle w:val="Hipercze"/>
          <w:rFonts w:eastAsia="Arial Unicode MS" w:cs="Arial"/>
          <w:color w:val="auto"/>
          <w:szCs w:val="22"/>
          <w:u w:val="none"/>
        </w:rPr>
        <w:t>Wizja lokalna</w:t>
      </w:r>
      <w:r w:rsidR="00794937" w:rsidRPr="00A638EA">
        <w:rPr>
          <w:rStyle w:val="Hipercze"/>
          <w:rFonts w:eastAsia="Arial Unicode MS" w:cs="Arial"/>
          <w:color w:val="auto"/>
          <w:szCs w:val="22"/>
          <w:u w:val="none"/>
        </w:rPr>
        <w:t xml:space="preserve">, stanowiąca podstawę opisu krajobrazu, walorów przyrodniczych </w:t>
      </w:r>
      <w:r w:rsidR="00794937" w:rsidRPr="00A638EA">
        <w:rPr>
          <w:rStyle w:val="Hipercze"/>
          <w:rFonts w:eastAsia="Arial Unicode MS" w:cs="Arial"/>
          <w:color w:val="auto"/>
          <w:szCs w:val="22"/>
          <w:u w:val="none"/>
        </w:rPr>
        <w:br/>
        <w:t>i bioróżnorodności</w:t>
      </w:r>
    </w:p>
    <w:p w14:paraId="20697469" w14:textId="77777777" w:rsidR="004D0178" w:rsidRPr="00A638EA" w:rsidRDefault="004D0178" w:rsidP="004D0178">
      <w:pPr>
        <w:pStyle w:val="Nagwek2"/>
      </w:pPr>
      <w:bookmarkStart w:id="32" w:name="_Toc464216537"/>
      <w:bookmarkStart w:id="33" w:name="_Toc477771447"/>
      <w:bookmarkStart w:id="34" w:name="_Toc490822413"/>
      <w:bookmarkStart w:id="35" w:name="_Toc490822688"/>
      <w:bookmarkStart w:id="36" w:name="_Toc491244924"/>
      <w:r w:rsidRPr="00A638EA">
        <w:t>1.6. Osoby do kontaktu</w:t>
      </w:r>
      <w:bookmarkEnd w:id="32"/>
      <w:bookmarkEnd w:id="33"/>
      <w:bookmarkEnd w:id="34"/>
      <w:bookmarkEnd w:id="35"/>
      <w:bookmarkEnd w:id="36"/>
    </w:p>
    <w:p w14:paraId="08A3A36F" w14:textId="4727CD6A" w:rsidR="004D0178" w:rsidRPr="00A638EA" w:rsidRDefault="00984149" w:rsidP="004D0178">
      <w:pPr>
        <w:autoSpaceDE w:val="0"/>
        <w:spacing w:line="276" w:lineRule="auto"/>
        <w:ind w:firstLine="357"/>
        <w:rPr>
          <w:rFonts w:eastAsia="Arial Unicode MS" w:cs="Arial"/>
          <w:i/>
          <w:szCs w:val="22"/>
        </w:rPr>
      </w:pPr>
      <w:r w:rsidRPr="00A638EA">
        <w:rPr>
          <w:rFonts w:eastAsia="Arial Unicode MS" w:cs="Arial"/>
          <w:szCs w:val="22"/>
        </w:rPr>
        <w:t>Osoba prowadząca</w:t>
      </w:r>
      <w:r w:rsidR="004D0178" w:rsidRPr="00A638EA">
        <w:rPr>
          <w:rFonts w:eastAsia="Arial Unicode MS" w:cs="Arial"/>
          <w:szCs w:val="22"/>
        </w:rPr>
        <w:t xml:space="preserve"> sprawę: </w:t>
      </w:r>
    </w:p>
    <w:p w14:paraId="29ACADBA" w14:textId="77777777" w:rsidR="003514B4" w:rsidRPr="00A638EA" w:rsidRDefault="003514B4" w:rsidP="003514B4">
      <w:pPr>
        <w:autoSpaceDE w:val="0"/>
        <w:rPr>
          <w:rFonts w:eastAsia="Arial Unicode MS" w:cs="Arial"/>
          <w:bCs/>
          <w:szCs w:val="22"/>
        </w:rPr>
      </w:pPr>
      <w:r w:rsidRPr="00A638EA">
        <w:rPr>
          <w:rFonts w:eastAsia="Arial Unicode MS" w:cs="Arial"/>
          <w:szCs w:val="22"/>
        </w:rPr>
        <w:tab/>
      </w:r>
      <w:r w:rsidRPr="00A638EA">
        <w:rPr>
          <w:rFonts w:eastAsia="Arial Unicode MS" w:cs="Arial"/>
          <w:szCs w:val="22"/>
        </w:rPr>
        <w:tab/>
      </w:r>
      <w:r w:rsidRPr="00A638EA">
        <w:rPr>
          <w:rFonts w:eastAsia="Arial Unicode MS" w:cs="Arial"/>
          <w:bCs/>
          <w:szCs w:val="22"/>
        </w:rPr>
        <w:t>mgr inż. Adrianna Maćkowiak</w:t>
      </w:r>
    </w:p>
    <w:p w14:paraId="60918AB1" w14:textId="7A92EF2D" w:rsidR="003514B4" w:rsidRPr="00A638EA" w:rsidRDefault="003514B4" w:rsidP="003514B4">
      <w:pPr>
        <w:autoSpaceDE w:val="0"/>
        <w:rPr>
          <w:rFonts w:eastAsia="Arial Unicode MS" w:cs="Arial"/>
          <w:bCs/>
          <w:szCs w:val="22"/>
        </w:rPr>
      </w:pPr>
      <w:r w:rsidRPr="00A638EA">
        <w:rPr>
          <w:rFonts w:eastAsia="Arial Unicode MS" w:cs="Arial"/>
          <w:bCs/>
          <w:szCs w:val="22"/>
        </w:rPr>
        <w:tab/>
      </w:r>
      <w:r w:rsidRPr="00A638EA">
        <w:rPr>
          <w:rFonts w:eastAsia="Arial Unicode MS" w:cs="Arial"/>
          <w:bCs/>
          <w:szCs w:val="22"/>
        </w:rPr>
        <w:tab/>
      </w:r>
      <w:r w:rsidR="00B45CEE">
        <w:rPr>
          <w:rFonts w:eastAsia="Arial Unicode MS" w:cs="Arial"/>
          <w:bCs/>
          <w:szCs w:val="22"/>
        </w:rPr>
        <w:t>tel.</w:t>
      </w:r>
      <w:r w:rsidR="00AD4902">
        <w:rPr>
          <w:rFonts w:eastAsia="Arial Unicode MS" w:cs="Arial"/>
          <w:bCs/>
          <w:szCs w:val="22"/>
        </w:rPr>
        <w:t>kom.</w:t>
      </w:r>
      <w:r w:rsidRPr="00A638EA">
        <w:rPr>
          <w:rFonts w:eastAsia="Arial Unicode MS" w:cs="Arial"/>
          <w:bCs/>
          <w:szCs w:val="22"/>
        </w:rPr>
        <w:t xml:space="preserve">: </w:t>
      </w:r>
      <w:r w:rsidR="00B45CEE">
        <w:rPr>
          <w:rFonts w:eastAsia="Arial Unicode MS" w:cs="Arial"/>
          <w:bCs/>
          <w:szCs w:val="22"/>
        </w:rPr>
        <w:t>690 061 920</w:t>
      </w:r>
    </w:p>
    <w:p w14:paraId="4A828523" w14:textId="232748A0" w:rsidR="003514B4" w:rsidRPr="000508BC" w:rsidRDefault="003514B4" w:rsidP="003514B4">
      <w:pPr>
        <w:autoSpaceDE w:val="0"/>
        <w:rPr>
          <w:rFonts w:eastAsia="Arial Unicode MS" w:cs="Arial"/>
          <w:bCs/>
          <w:szCs w:val="22"/>
          <w:lang w:val="en-GB"/>
        </w:rPr>
      </w:pPr>
      <w:r w:rsidRPr="00A638EA">
        <w:rPr>
          <w:rFonts w:eastAsia="Arial Unicode MS" w:cs="Arial"/>
          <w:bCs/>
          <w:szCs w:val="22"/>
        </w:rPr>
        <w:tab/>
      </w:r>
      <w:r w:rsidRPr="00B45CEE">
        <w:rPr>
          <w:rFonts w:eastAsia="Arial Unicode MS" w:cs="Arial"/>
          <w:bCs/>
          <w:szCs w:val="22"/>
        </w:rPr>
        <w:tab/>
      </w:r>
      <w:r w:rsidRPr="000508BC">
        <w:rPr>
          <w:rFonts w:eastAsia="Arial Unicode MS" w:cs="Arial"/>
          <w:bCs/>
          <w:szCs w:val="22"/>
          <w:lang w:val="en-GB"/>
        </w:rPr>
        <w:t>tel./fax: (61) 639 40 41</w:t>
      </w:r>
    </w:p>
    <w:p w14:paraId="0C3A6B95" w14:textId="70624B17" w:rsidR="003514B4" w:rsidRPr="000508BC" w:rsidRDefault="003514B4" w:rsidP="003514B4">
      <w:pPr>
        <w:autoSpaceDE w:val="0"/>
        <w:rPr>
          <w:rFonts w:eastAsia="Arial Unicode MS" w:cs="Arial"/>
          <w:szCs w:val="22"/>
          <w:lang w:val="en-GB"/>
        </w:rPr>
      </w:pPr>
      <w:r w:rsidRPr="000508BC">
        <w:rPr>
          <w:rFonts w:eastAsia="Arial Unicode MS" w:cs="Arial"/>
          <w:bCs/>
          <w:szCs w:val="22"/>
          <w:lang w:val="en-GB"/>
        </w:rPr>
        <w:tab/>
      </w:r>
      <w:r w:rsidRPr="000508BC">
        <w:rPr>
          <w:rFonts w:eastAsia="Arial Unicode MS" w:cs="Arial"/>
          <w:bCs/>
          <w:szCs w:val="22"/>
          <w:lang w:val="en-GB"/>
        </w:rPr>
        <w:tab/>
        <w:t xml:space="preserve">e – mail: </w:t>
      </w:r>
      <w:r w:rsidRPr="000508BC">
        <w:rPr>
          <w:rFonts w:eastAsia="Arial Unicode MS" w:cs="Arial"/>
          <w:szCs w:val="22"/>
          <w:lang w:val="en-GB"/>
        </w:rPr>
        <w:t xml:space="preserve">a.mackowiak@eko-projekt.com      </w:t>
      </w:r>
    </w:p>
    <w:p w14:paraId="4CB2EBC6" w14:textId="40E0E61A" w:rsidR="00504741" w:rsidRPr="000508BC" w:rsidRDefault="00504741" w:rsidP="004D0178">
      <w:pPr>
        <w:autoSpaceDE w:val="0"/>
        <w:spacing w:line="276" w:lineRule="auto"/>
        <w:ind w:firstLine="357"/>
        <w:rPr>
          <w:rFonts w:eastAsia="Arial Unicode MS" w:cs="Arial"/>
          <w:szCs w:val="22"/>
          <w:lang w:val="en-GB"/>
        </w:rPr>
      </w:pPr>
    </w:p>
    <w:p w14:paraId="7F869E45" w14:textId="77777777" w:rsidR="002607FA" w:rsidRPr="000508BC" w:rsidRDefault="002607FA">
      <w:pPr>
        <w:spacing w:after="200" w:line="276" w:lineRule="auto"/>
        <w:jc w:val="left"/>
        <w:rPr>
          <w:rFonts w:eastAsiaTheme="minorHAnsi"/>
          <w:b/>
          <w:bCs/>
          <w:kern w:val="32"/>
          <w:szCs w:val="32"/>
          <w:lang w:val="en-GB" w:eastAsia="ar-SA"/>
        </w:rPr>
      </w:pPr>
      <w:r w:rsidRPr="000508BC">
        <w:rPr>
          <w:lang w:val="en-GB"/>
        </w:rPr>
        <w:br w:type="page"/>
      </w:r>
    </w:p>
    <w:p w14:paraId="09E259A1" w14:textId="32083283" w:rsidR="00060328" w:rsidRPr="00A638EA" w:rsidRDefault="006F7D14" w:rsidP="001909BE">
      <w:pPr>
        <w:pStyle w:val="Nagwek1"/>
      </w:pPr>
      <w:bookmarkStart w:id="37" w:name="_Toc477771448"/>
      <w:bookmarkStart w:id="38" w:name="_Toc490822414"/>
      <w:bookmarkStart w:id="39" w:name="_Toc490822689"/>
      <w:bookmarkStart w:id="40" w:name="_Toc491244925"/>
      <w:r w:rsidRPr="00A638EA">
        <w:lastRenderedPageBreak/>
        <w:t xml:space="preserve">2. </w:t>
      </w:r>
      <w:r w:rsidR="00606F77" w:rsidRPr="00A638EA">
        <w:t xml:space="preserve"> O</w:t>
      </w:r>
      <w:r w:rsidR="00476A26" w:rsidRPr="00A638EA">
        <w:t>pis planowanego przedsi</w:t>
      </w:r>
      <w:r w:rsidR="00476A26" w:rsidRPr="00A638EA">
        <w:rPr>
          <w:rFonts w:eastAsia="TimesNewRoman"/>
        </w:rPr>
        <w:t>ę</w:t>
      </w:r>
      <w:r w:rsidR="00476A26" w:rsidRPr="00A638EA">
        <w:t>wzi</w:t>
      </w:r>
      <w:r w:rsidR="00476A26" w:rsidRPr="00A638EA">
        <w:rPr>
          <w:rFonts w:eastAsia="TimesNewRoman"/>
        </w:rPr>
        <w:t>ę</w:t>
      </w:r>
      <w:r w:rsidR="00476A26" w:rsidRPr="00A638EA">
        <w:t>cia</w:t>
      </w:r>
      <w:bookmarkEnd w:id="37"/>
      <w:bookmarkEnd w:id="38"/>
      <w:bookmarkEnd w:id="39"/>
      <w:bookmarkEnd w:id="40"/>
      <w:r w:rsidR="00060328" w:rsidRPr="00A638EA">
        <w:t xml:space="preserve"> </w:t>
      </w:r>
    </w:p>
    <w:p w14:paraId="4B952059" w14:textId="529FB1BA" w:rsidR="00060328" w:rsidRPr="00A638EA" w:rsidRDefault="00DE615B" w:rsidP="00DE615B">
      <w:pPr>
        <w:pStyle w:val="Nagwek2"/>
        <w:rPr>
          <w:rFonts w:eastAsiaTheme="minorHAnsi"/>
          <w:lang w:eastAsia="en-US"/>
        </w:rPr>
      </w:pPr>
      <w:bookmarkStart w:id="41" w:name="_Toc477771449"/>
      <w:bookmarkStart w:id="42" w:name="_Toc490822415"/>
      <w:bookmarkStart w:id="43" w:name="_Toc490822690"/>
      <w:bookmarkStart w:id="44" w:name="_Toc491244926"/>
      <w:r w:rsidRPr="00A638EA">
        <w:rPr>
          <w:rFonts w:eastAsiaTheme="minorHAnsi"/>
          <w:lang w:eastAsia="en-US"/>
        </w:rPr>
        <w:t>2.1.</w:t>
      </w:r>
      <w:r w:rsidR="00060328" w:rsidRPr="00A638EA">
        <w:rPr>
          <w:rFonts w:eastAsiaTheme="minorHAnsi"/>
          <w:lang w:eastAsia="en-US"/>
        </w:rPr>
        <w:t xml:space="preserve"> </w:t>
      </w:r>
      <w:r w:rsidRPr="00A638EA">
        <w:rPr>
          <w:rFonts w:eastAsiaTheme="minorHAnsi"/>
          <w:lang w:eastAsia="en-US"/>
        </w:rPr>
        <w:t>C</w:t>
      </w:r>
      <w:r w:rsidR="00060328" w:rsidRPr="00A638EA">
        <w:rPr>
          <w:rFonts w:eastAsiaTheme="minorHAnsi"/>
          <w:lang w:eastAsia="en-US"/>
        </w:rPr>
        <w:t>harakterystyk</w:t>
      </w:r>
      <w:r w:rsidR="006366E6" w:rsidRPr="00A638EA">
        <w:rPr>
          <w:rFonts w:eastAsia="TimesNewRoman"/>
          <w:lang w:eastAsia="en-US"/>
        </w:rPr>
        <w:t>a</w:t>
      </w:r>
      <w:r w:rsidR="00060328" w:rsidRPr="00A638EA">
        <w:rPr>
          <w:rFonts w:eastAsia="TimesNewRoman"/>
          <w:lang w:eastAsia="en-US"/>
        </w:rPr>
        <w:t xml:space="preserve"> </w:t>
      </w:r>
      <w:r w:rsidR="00060328" w:rsidRPr="00A638EA">
        <w:rPr>
          <w:rFonts w:eastAsiaTheme="minorHAnsi"/>
          <w:lang w:eastAsia="en-US"/>
        </w:rPr>
        <w:t>całego przedsi</w:t>
      </w:r>
      <w:r w:rsidR="00060328" w:rsidRPr="00A638EA">
        <w:rPr>
          <w:rFonts w:eastAsia="TimesNewRoman"/>
          <w:lang w:eastAsia="en-US"/>
        </w:rPr>
        <w:t>ę</w:t>
      </w:r>
      <w:r w:rsidR="00060328" w:rsidRPr="00A638EA">
        <w:rPr>
          <w:rFonts w:eastAsiaTheme="minorHAnsi"/>
          <w:lang w:eastAsia="en-US"/>
        </w:rPr>
        <w:t>wzi</w:t>
      </w:r>
      <w:r w:rsidR="00060328" w:rsidRPr="00A638EA">
        <w:rPr>
          <w:rFonts w:eastAsia="TimesNewRoman"/>
          <w:lang w:eastAsia="en-US"/>
        </w:rPr>
        <w:t>ę</w:t>
      </w:r>
      <w:r w:rsidR="00060328" w:rsidRPr="00A638EA">
        <w:rPr>
          <w:rFonts w:eastAsiaTheme="minorHAnsi"/>
          <w:lang w:eastAsia="en-US"/>
        </w:rPr>
        <w:t>cia i warunki u</w:t>
      </w:r>
      <w:r w:rsidR="00060328" w:rsidRPr="00A638EA">
        <w:rPr>
          <w:rFonts w:eastAsia="TimesNewRoman"/>
          <w:lang w:eastAsia="en-US"/>
        </w:rPr>
        <w:t>ż</w:t>
      </w:r>
      <w:r w:rsidR="00060328" w:rsidRPr="00A638EA">
        <w:rPr>
          <w:rFonts w:eastAsiaTheme="minorHAnsi"/>
          <w:lang w:eastAsia="en-US"/>
        </w:rPr>
        <w:t xml:space="preserve">ytkowania terenu </w:t>
      </w:r>
      <w:r w:rsidR="00023CE4" w:rsidRPr="00A638EA">
        <w:rPr>
          <w:rFonts w:eastAsiaTheme="minorHAnsi"/>
          <w:lang w:eastAsia="en-US"/>
        </w:rPr>
        <w:br/>
      </w:r>
      <w:r w:rsidR="00060328" w:rsidRPr="00A638EA">
        <w:rPr>
          <w:rFonts w:eastAsiaTheme="minorHAnsi"/>
          <w:lang w:eastAsia="en-US"/>
        </w:rPr>
        <w:t>w fazie budowy i eksploatacji lub u</w:t>
      </w:r>
      <w:r w:rsidR="00060328" w:rsidRPr="00A638EA">
        <w:rPr>
          <w:rFonts w:eastAsia="TimesNewRoman"/>
          <w:lang w:eastAsia="en-US"/>
        </w:rPr>
        <w:t>ż</w:t>
      </w:r>
      <w:r w:rsidRPr="00A638EA">
        <w:rPr>
          <w:rFonts w:eastAsiaTheme="minorHAnsi"/>
          <w:lang w:eastAsia="en-US"/>
        </w:rPr>
        <w:t>ytkowania</w:t>
      </w:r>
      <w:bookmarkEnd w:id="41"/>
      <w:bookmarkEnd w:id="42"/>
      <w:bookmarkEnd w:id="43"/>
      <w:bookmarkEnd w:id="44"/>
    </w:p>
    <w:p w14:paraId="3306CC47" w14:textId="77777777" w:rsidR="006366E6" w:rsidRPr="00A638EA" w:rsidRDefault="006366E6" w:rsidP="003A47A6">
      <w:pPr>
        <w:pStyle w:val="Nagwek3"/>
      </w:pPr>
      <w:bookmarkStart w:id="45" w:name="_Toc477771450"/>
      <w:bookmarkStart w:id="46" w:name="_Toc490822416"/>
      <w:bookmarkStart w:id="47" w:name="_Toc490822691"/>
      <w:bookmarkStart w:id="48" w:name="_Toc491244927"/>
      <w:r w:rsidRPr="00A638EA">
        <w:rPr>
          <w:lang w:eastAsia="en-US"/>
        </w:rPr>
        <w:t xml:space="preserve">2.1.1. </w:t>
      </w:r>
      <w:r w:rsidRPr="00A638EA">
        <w:t>Prowadzący instalację/wnioskodawca</w:t>
      </w:r>
      <w:bookmarkEnd w:id="45"/>
      <w:bookmarkEnd w:id="46"/>
      <w:bookmarkEnd w:id="47"/>
      <w:bookmarkEnd w:id="48"/>
      <w:r w:rsidRPr="00A638EA">
        <w:t xml:space="preserve"> </w:t>
      </w:r>
    </w:p>
    <w:p w14:paraId="3848921F" w14:textId="77777777" w:rsidR="00A638EA" w:rsidRPr="00A638EA" w:rsidRDefault="00A638EA" w:rsidP="009F64C6">
      <w:pPr>
        <w:rPr>
          <w:rFonts w:eastAsia="Arial Unicode MS"/>
        </w:rPr>
      </w:pPr>
      <w:bookmarkStart w:id="49" w:name="_Toc477771451"/>
      <w:r w:rsidRPr="00A638EA">
        <w:rPr>
          <w:rFonts w:eastAsia="Arial Unicode MS"/>
        </w:rPr>
        <w:t>Agro Trade Sp. z o.o.</w:t>
      </w:r>
    </w:p>
    <w:p w14:paraId="52719E9C" w14:textId="77777777" w:rsidR="00A638EA" w:rsidRDefault="00A638EA" w:rsidP="009F64C6">
      <w:pPr>
        <w:rPr>
          <w:rFonts w:eastAsia="Arial Unicode MS"/>
        </w:rPr>
      </w:pPr>
      <w:r>
        <w:rPr>
          <w:rFonts w:eastAsia="Arial Unicode MS"/>
        </w:rPr>
        <w:t>ul. Bohaterów Warszawy 35A</w:t>
      </w:r>
    </w:p>
    <w:p w14:paraId="5E16D8AF" w14:textId="6BDEB3B1" w:rsidR="00A638EA" w:rsidRPr="00A638EA" w:rsidRDefault="00A638EA" w:rsidP="009F64C6">
      <w:pPr>
        <w:rPr>
          <w:rFonts w:eastAsia="Arial Unicode MS"/>
        </w:rPr>
      </w:pPr>
      <w:r w:rsidRPr="00A638EA">
        <w:rPr>
          <w:rFonts w:eastAsia="Arial Unicode MS"/>
        </w:rPr>
        <w:t>75-211 Koszalin</w:t>
      </w:r>
      <w:r w:rsidRPr="00A638EA">
        <w:rPr>
          <w:rFonts w:eastAsia="Arial Unicode MS"/>
          <w:highlight w:val="yellow"/>
          <w:lang w:eastAsia="en-US"/>
        </w:rPr>
        <w:t xml:space="preserve"> </w:t>
      </w:r>
    </w:p>
    <w:p w14:paraId="697A376E" w14:textId="2D838E0A" w:rsidR="003A47A6" w:rsidRPr="0040615C" w:rsidRDefault="006366E6" w:rsidP="00A638EA">
      <w:pPr>
        <w:pStyle w:val="Nagwek3"/>
      </w:pPr>
      <w:bookmarkStart w:id="50" w:name="_Toc490822417"/>
      <w:bookmarkStart w:id="51" w:name="_Toc490822692"/>
      <w:bookmarkStart w:id="52" w:name="_Toc491244928"/>
      <w:r w:rsidRPr="0040615C">
        <w:rPr>
          <w:lang w:eastAsia="en-US"/>
        </w:rPr>
        <w:t>2.1.</w:t>
      </w:r>
      <w:r w:rsidR="003A47A6" w:rsidRPr="0040615C">
        <w:rPr>
          <w:lang w:eastAsia="en-US"/>
        </w:rPr>
        <w:t>2</w:t>
      </w:r>
      <w:r w:rsidRPr="0040615C">
        <w:rPr>
          <w:lang w:eastAsia="en-US"/>
        </w:rPr>
        <w:t xml:space="preserve">. </w:t>
      </w:r>
      <w:r w:rsidR="003A47A6" w:rsidRPr="0040615C">
        <w:t>Lokalizacja przedsięwzięcia</w:t>
      </w:r>
      <w:bookmarkEnd w:id="49"/>
      <w:bookmarkEnd w:id="50"/>
      <w:bookmarkEnd w:id="51"/>
      <w:bookmarkEnd w:id="52"/>
    </w:p>
    <w:p w14:paraId="68C7852C" w14:textId="77777777" w:rsidR="00A638EA" w:rsidRPr="00AD6403" w:rsidRDefault="00A638EA" w:rsidP="0040615C">
      <w:pPr>
        <w:spacing w:after="120" w:line="276" w:lineRule="auto"/>
        <w:rPr>
          <w:rFonts w:eastAsia="Arial Unicode MS" w:cs="Arial"/>
          <w:szCs w:val="22"/>
        </w:rPr>
      </w:pPr>
      <w:bookmarkStart w:id="53" w:name="_Toc477771452"/>
      <w:r w:rsidRPr="00AD6403">
        <w:rPr>
          <w:rFonts w:eastAsia="Arial Unicode MS" w:cs="Arial"/>
          <w:szCs w:val="22"/>
          <w:u w:val="single"/>
        </w:rPr>
        <w:t>Geograficzne zakładu (centralny punkt terenu inwestycji)</w:t>
      </w:r>
    </w:p>
    <w:p w14:paraId="494CE8A9" w14:textId="77777777" w:rsidR="00A638EA" w:rsidRPr="00AD6403" w:rsidRDefault="00A638EA" w:rsidP="0040615C">
      <w:pPr>
        <w:spacing w:after="120" w:line="276" w:lineRule="auto"/>
        <w:ind w:left="708" w:firstLine="708"/>
        <w:rPr>
          <w:rFonts w:eastAsia="Arial Unicode MS" w:cs="Arial"/>
          <w:szCs w:val="22"/>
        </w:rPr>
      </w:pPr>
      <w:r w:rsidRPr="00AD6403">
        <w:rPr>
          <w:rFonts w:eastAsia="Arial Unicode MS" w:cs="Arial"/>
          <w:szCs w:val="22"/>
        </w:rPr>
        <w:t>φ 54°25'37.14” szerokości geograficznej N</w:t>
      </w:r>
    </w:p>
    <w:p w14:paraId="26868904" w14:textId="77777777" w:rsidR="00A638EA" w:rsidRPr="00AD6403" w:rsidRDefault="00A638EA" w:rsidP="0040615C">
      <w:pPr>
        <w:spacing w:after="120" w:line="276" w:lineRule="auto"/>
        <w:ind w:left="708" w:firstLine="708"/>
        <w:rPr>
          <w:rFonts w:eastAsia="Arial Unicode MS" w:cs="Arial"/>
          <w:szCs w:val="22"/>
          <w:u w:val="single"/>
        </w:rPr>
      </w:pPr>
      <w:r w:rsidRPr="00AD6403">
        <w:rPr>
          <w:rFonts w:eastAsia="Arial Unicode MS" w:cs="Arial"/>
          <w:szCs w:val="22"/>
        </w:rPr>
        <w:t>λ 16°23'36.87” długości geograficznej E</w:t>
      </w:r>
    </w:p>
    <w:p w14:paraId="12432E54" w14:textId="77777777" w:rsidR="00A638EA" w:rsidRPr="00716C5C" w:rsidRDefault="00A638EA" w:rsidP="0040615C">
      <w:pPr>
        <w:spacing w:after="120" w:line="276" w:lineRule="auto"/>
        <w:rPr>
          <w:rFonts w:cs="Arial"/>
          <w:szCs w:val="22"/>
        </w:rPr>
      </w:pPr>
      <w:r w:rsidRPr="00716C5C">
        <w:rPr>
          <w:rFonts w:eastAsia="Arial Unicode MS" w:cs="Arial"/>
          <w:szCs w:val="22"/>
          <w:u w:val="single"/>
        </w:rPr>
        <w:t>Warunki lokalizacyjne przedsięwzięcia</w:t>
      </w:r>
    </w:p>
    <w:p w14:paraId="3655181F" w14:textId="77777777" w:rsidR="00A638EA" w:rsidRDefault="00A638EA" w:rsidP="0040615C">
      <w:pPr>
        <w:spacing w:after="120" w:line="276" w:lineRule="auto"/>
        <w:rPr>
          <w:rFonts w:cs="Arial"/>
          <w:szCs w:val="22"/>
        </w:rPr>
      </w:pPr>
      <w:r w:rsidRPr="00716C5C">
        <w:rPr>
          <w:rFonts w:cs="Arial"/>
          <w:szCs w:val="22"/>
        </w:rPr>
        <w:t xml:space="preserve">Zakład zlokalizowany jest w Darłowie, przy ul. Portowej, na działkach o nr ewidencyjnych </w:t>
      </w:r>
      <w:r w:rsidRPr="007C6F86">
        <w:rPr>
          <w:rFonts w:cs="Arial"/>
          <w:szCs w:val="22"/>
        </w:rPr>
        <w:t xml:space="preserve">2/1, 2/3, 3/13 </w:t>
      </w:r>
      <w:r w:rsidRPr="00716C5C">
        <w:rPr>
          <w:rFonts w:cs="Arial"/>
          <w:szCs w:val="22"/>
        </w:rPr>
        <w:t>obręb ewidencyjny nr 0005 Darłowo, powiat sławieński, województwo zachodniopomorskie.</w:t>
      </w:r>
    </w:p>
    <w:p w14:paraId="798B1B4D" w14:textId="77777777" w:rsidR="00A638EA" w:rsidRPr="00071071" w:rsidRDefault="00A638EA" w:rsidP="0040615C">
      <w:pPr>
        <w:pStyle w:val="EKO-PROJEKT"/>
        <w:spacing w:after="120" w:line="276" w:lineRule="auto"/>
        <w:rPr>
          <w:rFonts w:ascii="Arial" w:eastAsia="Arial Unicode MS" w:hAnsi="Arial" w:cs="Arial"/>
          <w:szCs w:val="22"/>
        </w:rPr>
      </w:pPr>
      <w:r w:rsidRPr="00071071">
        <w:rPr>
          <w:rFonts w:ascii="Arial" w:eastAsia="Arial Unicode MS" w:hAnsi="Arial" w:cs="Arial"/>
          <w:szCs w:val="22"/>
        </w:rPr>
        <w:t xml:space="preserve">Dojazd do inwestycji możliwy jest z dwóch ulic: Lotników Morskich oraz ulicy Portowej. </w:t>
      </w:r>
    </w:p>
    <w:p w14:paraId="68A34218" w14:textId="77777777" w:rsidR="00A638EA" w:rsidRDefault="00A638EA" w:rsidP="0040615C">
      <w:pPr>
        <w:pStyle w:val="Standard"/>
        <w:spacing w:after="120" w:line="276" w:lineRule="auto"/>
        <w:jc w:val="both"/>
        <w:rPr>
          <w:rFonts w:ascii="Arial" w:eastAsia="Arial Unicode MS" w:hAnsi="Arial" w:cs="Arial"/>
          <w:sz w:val="22"/>
          <w:szCs w:val="22"/>
        </w:rPr>
      </w:pPr>
      <w:r w:rsidRPr="00071071">
        <w:rPr>
          <w:rFonts w:ascii="Arial" w:eastAsia="Arial Unicode MS" w:hAnsi="Arial" w:cs="Arial"/>
          <w:sz w:val="22"/>
          <w:szCs w:val="22"/>
        </w:rPr>
        <w:t xml:space="preserve">Otoczenie działki, na której planowana jest inwestycja, stanowią tereny rolne/nieużytki. Od strony wschodniej działka graniczy z rzeką Wieprza. Natomiast od strony południowej działka graniczy z innymi zabudowaniami o funkcji magazynowej. </w:t>
      </w:r>
    </w:p>
    <w:p w14:paraId="611C9CED" w14:textId="77777777" w:rsidR="00B45CEE" w:rsidRPr="00071071" w:rsidRDefault="00B45CEE" w:rsidP="00B45CEE">
      <w:pPr>
        <w:pStyle w:val="EKO-PROJEKT"/>
        <w:spacing w:line="276" w:lineRule="auto"/>
        <w:rPr>
          <w:rFonts w:ascii="Arial" w:eastAsia="Arial Unicode MS" w:hAnsi="Arial" w:cs="Arial"/>
          <w:szCs w:val="22"/>
        </w:rPr>
      </w:pPr>
      <w:r w:rsidRPr="00071071">
        <w:rPr>
          <w:rFonts w:ascii="Arial" w:eastAsia="Arial Unicode MS" w:hAnsi="Arial" w:cs="Arial"/>
          <w:szCs w:val="22"/>
        </w:rPr>
        <w:t>Najbliższa zabudowa mieszkalna znajduje się w odległości ok. 270 m na zachód od granicy działki terenu pod planowaną inwestycję, na prawym brzegu rzeki Wieprza.</w:t>
      </w:r>
    </w:p>
    <w:p w14:paraId="292BE9DD" w14:textId="77777777" w:rsidR="00B45CEE" w:rsidRPr="00071071" w:rsidRDefault="00B45CEE" w:rsidP="0040615C">
      <w:pPr>
        <w:pStyle w:val="Standard"/>
        <w:spacing w:after="120" w:line="276" w:lineRule="auto"/>
        <w:jc w:val="both"/>
        <w:rPr>
          <w:rFonts w:ascii="Arial" w:eastAsia="Arial Unicode MS" w:hAnsi="Arial" w:cs="Arial"/>
          <w:sz w:val="22"/>
          <w:szCs w:val="22"/>
        </w:rPr>
      </w:pPr>
    </w:p>
    <w:p w14:paraId="5A2B8CED" w14:textId="77777777" w:rsidR="00A638EA" w:rsidRDefault="00A638EA" w:rsidP="00A638EA">
      <w:pPr>
        <w:pStyle w:val="EKO-PROJEKT"/>
        <w:spacing w:line="276" w:lineRule="auto"/>
        <w:jc w:val="center"/>
        <w:rPr>
          <w:rFonts w:ascii="Arial" w:eastAsia="Arial Unicode MS" w:hAnsi="Arial" w:cs="Arial"/>
          <w:b/>
          <w:szCs w:val="22"/>
          <w:highlight w:val="yellow"/>
        </w:rPr>
      </w:pPr>
    </w:p>
    <w:p w14:paraId="53CA43C0" w14:textId="539EA29C" w:rsidR="00A638EA" w:rsidRPr="00F749AD" w:rsidRDefault="00A638EA" w:rsidP="00A638EA">
      <w:pPr>
        <w:pStyle w:val="EKO-PROJEKT"/>
        <w:spacing w:line="276" w:lineRule="auto"/>
        <w:jc w:val="center"/>
        <w:rPr>
          <w:rFonts w:ascii="Arial" w:eastAsia="Arial Unicode MS" w:hAnsi="Arial" w:cs="Arial"/>
          <w:b/>
          <w:szCs w:val="22"/>
          <w:highlight w:val="yellow"/>
        </w:rPr>
      </w:pPr>
      <w:r>
        <w:rPr>
          <w:rFonts w:ascii="Arial" w:eastAsia="Arial Unicode MS" w:hAnsi="Arial" w:cs="Arial"/>
          <w:b/>
          <w:noProof/>
          <w:szCs w:val="22"/>
          <w:lang w:eastAsia="pl-PL"/>
        </w:rPr>
        <w:lastRenderedPageBreak/>
        <w:drawing>
          <wp:inline distT="0" distB="0" distL="0" distR="0" wp14:anchorId="575132AE" wp14:editId="1DEACBF1">
            <wp:extent cx="5756910" cy="3642995"/>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6910" cy="3642995"/>
                    </a:xfrm>
                    <a:prstGeom prst="rect">
                      <a:avLst/>
                    </a:prstGeom>
                    <a:noFill/>
                    <a:ln>
                      <a:noFill/>
                    </a:ln>
                  </pic:spPr>
                </pic:pic>
              </a:graphicData>
            </a:graphic>
          </wp:inline>
        </w:drawing>
      </w:r>
    </w:p>
    <w:p w14:paraId="11960CEC" w14:textId="17A6A353" w:rsidR="00A638EA" w:rsidRPr="00A12B2D" w:rsidRDefault="00A638EA" w:rsidP="00A638EA">
      <w:pPr>
        <w:pStyle w:val="EKO-PROJEKT"/>
        <w:spacing w:line="276" w:lineRule="auto"/>
        <w:jc w:val="center"/>
        <w:rPr>
          <w:rFonts w:ascii="Arial" w:eastAsia="Arial Unicode MS" w:hAnsi="Arial" w:cs="Arial"/>
          <w:b/>
          <w:sz w:val="18"/>
          <w:szCs w:val="18"/>
        </w:rPr>
      </w:pPr>
      <w:bookmarkStart w:id="54" w:name="_Toc480870385"/>
      <w:bookmarkStart w:id="55" w:name="_Toc490822779"/>
      <w:r w:rsidRPr="00A12B2D">
        <w:rPr>
          <w:rFonts w:ascii="Arial" w:eastAsia="Arial Unicode MS" w:hAnsi="Arial" w:cs="Arial"/>
          <w:b/>
          <w:sz w:val="18"/>
          <w:szCs w:val="18"/>
        </w:rPr>
        <w:t xml:space="preserve">Ryc. </w:t>
      </w:r>
      <w:r w:rsidRPr="00A12B2D">
        <w:rPr>
          <w:rFonts w:ascii="Arial" w:eastAsia="Arial Unicode MS" w:hAnsi="Arial" w:cs="Arial"/>
          <w:b/>
          <w:sz w:val="18"/>
          <w:szCs w:val="18"/>
        </w:rPr>
        <w:fldChar w:fldCharType="begin"/>
      </w:r>
      <w:r w:rsidRPr="00A12B2D">
        <w:rPr>
          <w:rFonts w:ascii="Arial" w:eastAsia="Arial Unicode MS" w:hAnsi="Arial" w:cs="Arial"/>
          <w:b/>
          <w:sz w:val="18"/>
          <w:szCs w:val="18"/>
        </w:rPr>
        <w:instrText xml:space="preserve"> SEQ "Ryc." \* ARABIC </w:instrText>
      </w:r>
      <w:r w:rsidRPr="00A12B2D">
        <w:rPr>
          <w:rFonts w:ascii="Arial" w:eastAsia="Arial Unicode MS" w:hAnsi="Arial" w:cs="Arial"/>
          <w:b/>
          <w:sz w:val="18"/>
          <w:szCs w:val="18"/>
        </w:rPr>
        <w:fldChar w:fldCharType="separate"/>
      </w:r>
      <w:r w:rsidR="00B23E3D">
        <w:rPr>
          <w:rFonts w:ascii="Arial" w:eastAsia="Arial Unicode MS" w:hAnsi="Arial" w:cs="Arial"/>
          <w:b/>
          <w:noProof/>
          <w:sz w:val="18"/>
          <w:szCs w:val="18"/>
        </w:rPr>
        <w:t>1</w:t>
      </w:r>
      <w:r w:rsidRPr="00A12B2D">
        <w:rPr>
          <w:rFonts w:ascii="Arial" w:eastAsia="Arial Unicode MS" w:hAnsi="Arial" w:cs="Arial"/>
          <w:b/>
          <w:sz w:val="18"/>
          <w:szCs w:val="18"/>
        </w:rPr>
        <w:fldChar w:fldCharType="end"/>
      </w:r>
      <w:r w:rsidRPr="00A12B2D">
        <w:rPr>
          <w:rFonts w:ascii="Arial" w:eastAsia="Arial Unicode MS" w:hAnsi="Arial" w:cs="Arial"/>
          <w:b/>
          <w:sz w:val="18"/>
          <w:szCs w:val="18"/>
        </w:rPr>
        <w:t xml:space="preserve"> Lokalizacja planowanego przedsięwzięcia</w:t>
      </w:r>
      <w:bookmarkEnd w:id="54"/>
      <w:bookmarkEnd w:id="55"/>
    </w:p>
    <w:p w14:paraId="447A69FD" w14:textId="77777777" w:rsidR="00A638EA" w:rsidRPr="00A12B2D" w:rsidRDefault="00A638EA" w:rsidP="00A638EA">
      <w:pPr>
        <w:pStyle w:val="EKO-PROJEKT"/>
        <w:spacing w:line="276" w:lineRule="auto"/>
        <w:jc w:val="center"/>
        <w:rPr>
          <w:rFonts w:ascii="Arial" w:eastAsia="Arial Unicode MS" w:hAnsi="Arial" w:cs="Arial"/>
          <w:i/>
          <w:sz w:val="18"/>
          <w:szCs w:val="18"/>
        </w:rPr>
      </w:pPr>
      <w:r w:rsidRPr="00A12B2D">
        <w:rPr>
          <w:rFonts w:ascii="Arial" w:eastAsia="Arial Unicode MS" w:hAnsi="Arial" w:cs="Arial"/>
          <w:i/>
          <w:sz w:val="18"/>
          <w:szCs w:val="18"/>
        </w:rPr>
        <w:t>(źródło: google.pl/maps)</w:t>
      </w:r>
    </w:p>
    <w:p w14:paraId="2740E7DA" w14:textId="77777777" w:rsidR="00A638EA" w:rsidRPr="00F749AD" w:rsidRDefault="00A638EA" w:rsidP="00A638EA">
      <w:pPr>
        <w:pStyle w:val="EKO-PROJEKT"/>
        <w:spacing w:line="276" w:lineRule="auto"/>
        <w:rPr>
          <w:rFonts w:ascii="Arial" w:eastAsia="Arial Unicode MS" w:hAnsi="Arial" w:cs="Arial"/>
          <w:szCs w:val="22"/>
          <w:highlight w:val="yellow"/>
        </w:rPr>
      </w:pPr>
    </w:p>
    <w:p w14:paraId="000B60FA" w14:textId="6FF8B6E8" w:rsidR="00A638EA" w:rsidRPr="00F8614B" w:rsidRDefault="00A638EA" w:rsidP="00FC30A7">
      <w:pPr>
        <w:pStyle w:val="EKO-PROJEKT"/>
        <w:spacing w:after="120" w:line="276" w:lineRule="auto"/>
        <w:rPr>
          <w:rFonts w:ascii="Arial" w:eastAsia="Arial Unicode MS" w:hAnsi="Arial" w:cs="Arial"/>
          <w:szCs w:val="22"/>
        </w:rPr>
      </w:pPr>
      <w:r w:rsidRPr="00F8614B">
        <w:rPr>
          <w:rFonts w:ascii="Arial" w:eastAsia="Arial Unicode MS" w:hAnsi="Arial" w:cs="Arial"/>
          <w:szCs w:val="22"/>
        </w:rPr>
        <w:t>Teren planowanego przedsięwzięcia objęty jest Uchwałą Nr IV/30/07</w:t>
      </w:r>
      <w:r>
        <w:rPr>
          <w:rFonts w:ascii="Arial" w:eastAsia="Arial Unicode MS" w:hAnsi="Arial" w:cs="Arial"/>
          <w:szCs w:val="22"/>
        </w:rPr>
        <w:t xml:space="preserve"> Rady Miasta Darłowa</w:t>
      </w:r>
      <w:r w:rsidRPr="00F8614B">
        <w:rPr>
          <w:rFonts w:ascii="Arial" w:eastAsia="Arial Unicode MS" w:hAnsi="Arial" w:cs="Arial"/>
          <w:szCs w:val="22"/>
        </w:rPr>
        <w:t xml:space="preserve">   </w:t>
      </w:r>
      <w:r w:rsidR="006947AB">
        <w:rPr>
          <w:rFonts w:ascii="Arial" w:eastAsia="Arial Unicode MS" w:hAnsi="Arial" w:cs="Arial"/>
          <w:szCs w:val="22"/>
        </w:rPr>
        <w:br/>
      </w:r>
      <w:r w:rsidRPr="00F8614B">
        <w:rPr>
          <w:rFonts w:ascii="Arial" w:eastAsia="Arial Unicode MS" w:hAnsi="Arial" w:cs="Arial"/>
          <w:szCs w:val="22"/>
        </w:rPr>
        <w:t>z dnia 06 lutego 2007 r. w sprawie uchwalenia miejscowego planu zagospodarowan</w:t>
      </w:r>
      <w:r>
        <w:rPr>
          <w:rFonts w:ascii="Arial" w:eastAsia="Arial Unicode MS" w:hAnsi="Arial" w:cs="Arial"/>
          <w:szCs w:val="22"/>
        </w:rPr>
        <w:t xml:space="preserve">ia przestrzennego dla jednostki </w:t>
      </w:r>
      <w:r w:rsidRPr="00F8614B">
        <w:rPr>
          <w:rFonts w:ascii="Arial" w:eastAsia="Arial Unicode MS" w:hAnsi="Arial" w:cs="Arial"/>
          <w:szCs w:val="22"/>
        </w:rPr>
        <w:t>strukturalnej A - Darłowo Południe położonej na obszarze Gminy Miasto Darłowo.</w:t>
      </w:r>
    </w:p>
    <w:p w14:paraId="4F9414EF" w14:textId="77777777" w:rsidR="00A638EA" w:rsidRPr="008D155A" w:rsidRDefault="00A638EA" w:rsidP="00FC30A7">
      <w:pPr>
        <w:pStyle w:val="EKO-PROJEKT"/>
        <w:spacing w:after="120" w:line="276" w:lineRule="auto"/>
        <w:rPr>
          <w:rFonts w:ascii="Arial" w:hAnsi="Arial" w:cs="Arial"/>
          <w:b/>
          <w:color w:val="000000"/>
          <w:szCs w:val="22"/>
        </w:rPr>
      </w:pPr>
      <w:r w:rsidRPr="008D155A">
        <w:rPr>
          <w:rFonts w:ascii="Arial" w:hAnsi="Arial" w:cs="Arial"/>
          <w:b/>
          <w:bCs/>
          <w:color w:val="000000"/>
          <w:szCs w:val="22"/>
        </w:rPr>
        <w:t>Przeznaczenie terenu:</w:t>
      </w:r>
      <w:r w:rsidRPr="008D155A">
        <w:rPr>
          <w:rStyle w:val="apple-converted-space"/>
          <w:rFonts w:ascii="Arial" w:hAnsi="Arial" w:cs="Arial"/>
          <w:b/>
          <w:color w:val="000000"/>
          <w:szCs w:val="22"/>
          <w:shd w:val="clear" w:color="auto" w:fill="FFFFFF"/>
        </w:rPr>
        <w:t> </w:t>
      </w:r>
      <w:r w:rsidRPr="008D155A">
        <w:rPr>
          <w:rFonts w:ascii="Arial" w:hAnsi="Arial" w:cs="Arial"/>
          <w:b/>
          <w:color w:val="000000"/>
          <w:szCs w:val="22"/>
        </w:rPr>
        <w:t xml:space="preserve"> </w:t>
      </w:r>
    </w:p>
    <w:p w14:paraId="7EF404EA" w14:textId="77777777" w:rsidR="00A638EA" w:rsidRPr="008D155A" w:rsidRDefault="00A638EA" w:rsidP="006C18AF">
      <w:pPr>
        <w:pStyle w:val="EKO-PROJEKT"/>
        <w:numPr>
          <w:ilvl w:val="0"/>
          <w:numId w:val="55"/>
        </w:numPr>
        <w:autoSpaceDN/>
        <w:adjustRightInd/>
        <w:spacing w:after="120" w:line="276" w:lineRule="auto"/>
        <w:rPr>
          <w:rFonts w:ascii="Arial" w:hAnsi="Arial" w:cs="Arial"/>
          <w:bCs/>
          <w:color w:val="000000"/>
          <w:szCs w:val="22"/>
        </w:rPr>
      </w:pPr>
      <w:r w:rsidRPr="008D155A">
        <w:rPr>
          <w:rFonts w:ascii="Arial" w:hAnsi="Arial" w:cs="Arial"/>
          <w:color w:val="000000"/>
          <w:szCs w:val="22"/>
          <w:shd w:val="clear" w:color="auto" w:fill="FFFFFF"/>
        </w:rPr>
        <w:t>Symbol:</w:t>
      </w:r>
      <w:r w:rsidRPr="008D155A">
        <w:rPr>
          <w:rStyle w:val="apple-converted-space"/>
          <w:rFonts w:ascii="Arial" w:hAnsi="Arial" w:cs="Arial"/>
          <w:color w:val="000000"/>
          <w:szCs w:val="22"/>
          <w:shd w:val="clear" w:color="auto" w:fill="FFFFFF"/>
        </w:rPr>
        <w:t> </w:t>
      </w:r>
      <w:r w:rsidRPr="008D155A">
        <w:rPr>
          <w:rFonts w:ascii="Arial" w:hAnsi="Arial" w:cs="Arial"/>
          <w:bCs/>
          <w:color w:val="000000"/>
          <w:szCs w:val="22"/>
        </w:rPr>
        <w:t>49 P,S</w:t>
      </w:r>
    </w:p>
    <w:p w14:paraId="726D88A7" w14:textId="77777777" w:rsidR="00A638EA" w:rsidRPr="008D155A" w:rsidRDefault="00A638EA" w:rsidP="006C18AF">
      <w:pPr>
        <w:pStyle w:val="EKO-PROJEKT"/>
        <w:numPr>
          <w:ilvl w:val="0"/>
          <w:numId w:val="55"/>
        </w:numPr>
        <w:autoSpaceDN/>
        <w:adjustRightInd/>
        <w:spacing w:after="120" w:line="276" w:lineRule="auto"/>
        <w:rPr>
          <w:rFonts w:ascii="Arial" w:hAnsi="Arial" w:cs="Arial"/>
          <w:bCs/>
          <w:color w:val="000000"/>
          <w:szCs w:val="22"/>
        </w:rPr>
      </w:pPr>
      <w:r w:rsidRPr="008D155A">
        <w:rPr>
          <w:rFonts w:ascii="Arial" w:hAnsi="Arial" w:cs="Arial"/>
          <w:bCs/>
          <w:color w:val="000000"/>
          <w:szCs w:val="22"/>
        </w:rPr>
        <w:t>Oznaczenie: zabudowa produkcyjno - magazynowa</w:t>
      </w:r>
    </w:p>
    <w:p w14:paraId="6F20746A" w14:textId="701C030F" w:rsidR="00A638EA" w:rsidRPr="00E330EA" w:rsidRDefault="00A638EA" w:rsidP="00A638EA">
      <w:pPr>
        <w:pStyle w:val="EKO-PROJEKT"/>
        <w:spacing w:line="240" w:lineRule="auto"/>
        <w:jc w:val="center"/>
        <w:rPr>
          <w:rFonts w:ascii="Arial" w:hAnsi="Arial" w:cs="Arial"/>
          <w:b/>
          <w:bCs/>
          <w:color w:val="000000"/>
          <w:szCs w:val="22"/>
        </w:rPr>
      </w:pPr>
      <w:r>
        <w:rPr>
          <w:rFonts w:ascii="Arial" w:hAnsi="Arial" w:cs="Arial"/>
          <w:b/>
          <w:bCs/>
          <w:noProof/>
          <w:color w:val="000000"/>
          <w:szCs w:val="22"/>
          <w:lang w:eastAsia="pl-PL"/>
        </w:rPr>
        <w:lastRenderedPageBreak/>
        <w:drawing>
          <wp:inline distT="0" distB="0" distL="0" distR="0" wp14:anchorId="61122E93" wp14:editId="5D3C5F2C">
            <wp:extent cx="5471795" cy="3642995"/>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1795" cy="3642995"/>
                    </a:xfrm>
                    <a:prstGeom prst="rect">
                      <a:avLst/>
                    </a:prstGeom>
                    <a:noFill/>
                    <a:ln>
                      <a:noFill/>
                    </a:ln>
                  </pic:spPr>
                </pic:pic>
              </a:graphicData>
            </a:graphic>
          </wp:inline>
        </w:drawing>
      </w:r>
    </w:p>
    <w:p w14:paraId="2BFD0F5D" w14:textId="77777777" w:rsidR="0040615C" w:rsidRDefault="00A638EA" w:rsidP="00A638EA">
      <w:r>
        <w:rPr>
          <w:noProof/>
        </w:rPr>
        <w:drawing>
          <wp:inline distT="0" distB="0" distL="0" distR="0" wp14:anchorId="1191B6CA" wp14:editId="33D5E8A2">
            <wp:extent cx="5706110" cy="3964940"/>
            <wp:effectExtent l="0" t="0" r="889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6110" cy="3964940"/>
                    </a:xfrm>
                    <a:prstGeom prst="rect">
                      <a:avLst/>
                    </a:prstGeom>
                    <a:noFill/>
                    <a:ln>
                      <a:noFill/>
                    </a:ln>
                  </pic:spPr>
                </pic:pic>
              </a:graphicData>
            </a:graphic>
          </wp:inline>
        </w:drawing>
      </w:r>
    </w:p>
    <w:p w14:paraId="79B6779C" w14:textId="25831729" w:rsidR="0040615C" w:rsidRPr="0040615C" w:rsidRDefault="0040615C" w:rsidP="0040615C">
      <w:pPr>
        <w:pStyle w:val="Legenda"/>
        <w:jc w:val="center"/>
        <w:rPr>
          <w:rFonts w:ascii="Arial" w:hAnsi="Arial" w:cs="Arial"/>
          <w:sz w:val="18"/>
          <w:szCs w:val="18"/>
        </w:rPr>
      </w:pPr>
      <w:bookmarkStart w:id="56" w:name="_Toc480870386"/>
      <w:bookmarkStart w:id="57" w:name="_Toc490822780"/>
      <w:r w:rsidRPr="0040615C">
        <w:rPr>
          <w:rFonts w:ascii="Arial" w:hAnsi="Arial" w:cs="Arial"/>
          <w:sz w:val="18"/>
          <w:szCs w:val="18"/>
        </w:rPr>
        <w:t xml:space="preserve">Ryc. </w:t>
      </w:r>
      <w:r w:rsidRPr="0040615C">
        <w:rPr>
          <w:rFonts w:ascii="Arial" w:hAnsi="Arial" w:cs="Arial"/>
          <w:sz w:val="18"/>
          <w:szCs w:val="18"/>
        </w:rPr>
        <w:fldChar w:fldCharType="begin"/>
      </w:r>
      <w:r w:rsidRPr="0040615C">
        <w:rPr>
          <w:rFonts w:ascii="Arial" w:hAnsi="Arial" w:cs="Arial"/>
          <w:sz w:val="18"/>
          <w:szCs w:val="18"/>
        </w:rPr>
        <w:instrText xml:space="preserve"> SEQ Ryc. \* ARABIC </w:instrText>
      </w:r>
      <w:r w:rsidRPr="0040615C">
        <w:rPr>
          <w:rFonts w:ascii="Arial" w:hAnsi="Arial" w:cs="Arial"/>
          <w:sz w:val="18"/>
          <w:szCs w:val="18"/>
        </w:rPr>
        <w:fldChar w:fldCharType="separate"/>
      </w:r>
      <w:r w:rsidR="00B23E3D">
        <w:rPr>
          <w:rFonts w:ascii="Arial" w:hAnsi="Arial" w:cs="Arial"/>
          <w:noProof/>
          <w:sz w:val="18"/>
          <w:szCs w:val="18"/>
        </w:rPr>
        <w:t>2</w:t>
      </w:r>
      <w:r w:rsidRPr="0040615C">
        <w:rPr>
          <w:rFonts w:ascii="Arial" w:hAnsi="Arial" w:cs="Arial"/>
          <w:sz w:val="18"/>
          <w:szCs w:val="18"/>
        </w:rPr>
        <w:fldChar w:fldCharType="end"/>
      </w:r>
      <w:r w:rsidRPr="0040615C">
        <w:rPr>
          <w:rFonts w:ascii="Arial" w:hAnsi="Arial" w:cs="Arial"/>
          <w:sz w:val="18"/>
          <w:szCs w:val="18"/>
        </w:rPr>
        <w:t xml:space="preserve"> Fragment mapy miejscowego planu zagospodarowania przestrzennego Załącznik do Uchwały Nr IV/30/07 z dnia 2007-02-06</w:t>
      </w:r>
      <w:bookmarkEnd w:id="56"/>
      <w:bookmarkEnd w:id="57"/>
    </w:p>
    <w:p w14:paraId="7BE4B8D1" w14:textId="278166A9" w:rsidR="00A638EA" w:rsidRPr="0040615C" w:rsidRDefault="00A638EA" w:rsidP="00AD4902">
      <w:pPr>
        <w:spacing w:after="120" w:line="276" w:lineRule="auto"/>
        <w:rPr>
          <w:szCs w:val="22"/>
        </w:rPr>
      </w:pPr>
      <w:r w:rsidRPr="00311F59">
        <w:br w:type="page"/>
      </w:r>
      <w:r w:rsidRPr="0040615C">
        <w:rPr>
          <w:szCs w:val="22"/>
        </w:rPr>
        <w:lastRenderedPageBreak/>
        <w:t xml:space="preserve">Odległość planowanego przedsięwzięcia od najbliższej zabudowy mieszkaniowej wynosi </w:t>
      </w:r>
      <w:r w:rsidR="006947AB">
        <w:rPr>
          <w:szCs w:val="22"/>
        </w:rPr>
        <w:br/>
      </w:r>
      <w:r w:rsidRPr="0040615C">
        <w:rPr>
          <w:szCs w:val="22"/>
        </w:rPr>
        <w:t>ok 250</w:t>
      </w:r>
      <w:r w:rsidR="00DA3A17">
        <w:rPr>
          <w:szCs w:val="22"/>
        </w:rPr>
        <w:t xml:space="preserve"> </w:t>
      </w:r>
      <w:r w:rsidRPr="0040615C">
        <w:rPr>
          <w:szCs w:val="22"/>
        </w:rPr>
        <w:t>m. Jest to teren położony w kierunku południowo – wschodnim od granic planowanego przedsięwzięcia i zgodnie z miejscowym zagospodarowania przestrzennego oznaczone są jako zabudowa mieszkaniowa jednorodzinna z usługami.</w:t>
      </w:r>
    </w:p>
    <w:p w14:paraId="109316BA" w14:textId="77777777" w:rsidR="00A638EA" w:rsidRPr="0040615C" w:rsidRDefault="00A638EA" w:rsidP="00AD4902">
      <w:pPr>
        <w:spacing w:after="120" w:line="276" w:lineRule="auto"/>
        <w:rPr>
          <w:b/>
          <w:szCs w:val="22"/>
        </w:rPr>
      </w:pPr>
      <w:r w:rsidRPr="0040615C">
        <w:rPr>
          <w:b/>
          <w:szCs w:val="22"/>
        </w:rPr>
        <w:t>Planowane przedsięwzięcie zlokalizowane jest na terenie Obszaru Chronionego Krajobrazu „Koszaliński Pas Nadmorski”</w:t>
      </w:r>
    </w:p>
    <w:p w14:paraId="75DB8727" w14:textId="7D3C6DC9" w:rsidR="00A638EA" w:rsidRDefault="00A638EA" w:rsidP="00A638EA">
      <w:pPr>
        <w:rPr>
          <w:b/>
          <w:sz w:val="18"/>
          <w:szCs w:val="18"/>
        </w:rPr>
      </w:pPr>
      <w:r>
        <w:rPr>
          <w:b/>
          <w:noProof/>
          <w:sz w:val="18"/>
          <w:szCs w:val="18"/>
        </w:rPr>
        <w:drawing>
          <wp:inline distT="0" distB="0" distL="0" distR="0" wp14:anchorId="1E1E20C0" wp14:editId="34535DA6">
            <wp:extent cx="5756910" cy="389191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3891915"/>
                    </a:xfrm>
                    <a:prstGeom prst="rect">
                      <a:avLst/>
                    </a:prstGeom>
                    <a:noFill/>
                    <a:ln>
                      <a:noFill/>
                    </a:ln>
                  </pic:spPr>
                </pic:pic>
              </a:graphicData>
            </a:graphic>
          </wp:inline>
        </w:drawing>
      </w:r>
    </w:p>
    <w:p w14:paraId="01DCDC1B" w14:textId="6761E796" w:rsidR="00A638EA" w:rsidRPr="00B45CEE" w:rsidRDefault="00A638EA" w:rsidP="00A638EA">
      <w:pPr>
        <w:jc w:val="center"/>
        <w:rPr>
          <w:rFonts w:cs="Arial"/>
          <w:b/>
          <w:sz w:val="18"/>
          <w:szCs w:val="18"/>
        </w:rPr>
      </w:pPr>
      <w:bookmarkStart w:id="58" w:name="_Toc480870387"/>
      <w:bookmarkStart w:id="59" w:name="_Toc490822781"/>
      <w:r w:rsidRPr="00B45CEE">
        <w:rPr>
          <w:rFonts w:cs="Arial"/>
          <w:b/>
          <w:sz w:val="18"/>
          <w:szCs w:val="18"/>
        </w:rPr>
        <w:t xml:space="preserve">Ryc. </w:t>
      </w:r>
      <w:r w:rsidRPr="00B45CEE">
        <w:rPr>
          <w:rFonts w:cs="Arial"/>
          <w:b/>
          <w:sz w:val="18"/>
          <w:szCs w:val="18"/>
        </w:rPr>
        <w:fldChar w:fldCharType="begin"/>
      </w:r>
      <w:r w:rsidRPr="00B45CEE">
        <w:rPr>
          <w:rFonts w:cs="Arial"/>
          <w:b/>
          <w:sz w:val="18"/>
          <w:szCs w:val="18"/>
        </w:rPr>
        <w:instrText xml:space="preserve"> SEQ Ryc. \* ARABIC </w:instrText>
      </w:r>
      <w:r w:rsidRPr="00B45CEE">
        <w:rPr>
          <w:rFonts w:cs="Arial"/>
          <w:b/>
          <w:sz w:val="18"/>
          <w:szCs w:val="18"/>
        </w:rPr>
        <w:fldChar w:fldCharType="separate"/>
      </w:r>
      <w:r w:rsidR="00B23E3D">
        <w:rPr>
          <w:rFonts w:cs="Arial"/>
          <w:b/>
          <w:noProof/>
          <w:sz w:val="18"/>
          <w:szCs w:val="18"/>
        </w:rPr>
        <w:t>3</w:t>
      </w:r>
      <w:r w:rsidRPr="00B45CEE">
        <w:rPr>
          <w:rFonts w:cs="Arial"/>
          <w:b/>
          <w:sz w:val="18"/>
          <w:szCs w:val="18"/>
        </w:rPr>
        <w:fldChar w:fldCharType="end"/>
      </w:r>
      <w:r w:rsidRPr="00B45CEE">
        <w:rPr>
          <w:rFonts w:cs="Arial"/>
          <w:b/>
          <w:sz w:val="18"/>
          <w:szCs w:val="18"/>
        </w:rPr>
        <w:t xml:space="preserve"> Lokalizacja planowanego przedsięwzięcia na mapie Obszaru Chronionego Krajobrazu „Koszaliński Pas Nadmorski”</w:t>
      </w:r>
      <w:bookmarkEnd w:id="58"/>
      <w:bookmarkEnd w:id="59"/>
    </w:p>
    <w:p w14:paraId="205F5C03" w14:textId="77777777" w:rsidR="0040615C" w:rsidRDefault="0040615C" w:rsidP="00A638EA">
      <w:pPr>
        <w:tabs>
          <w:tab w:val="left" w:pos="5387"/>
        </w:tabs>
        <w:jc w:val="left"/>
        <w:rPr>
          <w:rFonts w:cs="Arial"/>
          <w:szCs w:val="22"/>
        </w:rPr>
      </w:pPr>
    </w:p>
    <w:p w14:paraId="10F4B1E2" w14:textId="77777777" w:rsidR="00A638EA" w:rsidRDefault="00A638EA" w:rsidP="0040615C">
      <w:pPr>
        <w:tabs>
          <w:tab w:val="left" w:pos="5387"/>
        </w:tabs>
        <w:rPr>
          <w:rFonts w:cs="Arial"/>
          <w:szCs w:val="22"/>
        </w:rPr>
      </w:pPr>
      <w:r>
        <w:rPr>
          <w:rFonts w:cs="Arial"/>
          <w:szCs w:val="22"/>
        </w:rPr>
        <w:t xml:space="preserve">Na terenie </w:t>
      </w:r>
      <w:r w:rsidRPr="00FF34E5">
        <w:rPr>
          <w:rFonts w:cs="Arial"/>
          <w:szCs w:val="22"/>
        </w:rPr>
        <w:t>Obszaru Chronionego Krajobrazu „Koszaliński Pas Nadmorski”</w:t>
      </w:r>
      <w:r>
        <w:rPr>
          <w:rFonts w:cs="Arial"/>
          <w:szCs w:val="22"/>
        </w:rPr>
        <w:t xml:space="preserve"> wprowadzone zostały następujące zakazy:</w:t>
      </w:r>
    </w:p>
    <w:p w14:paraId="1658D5D1"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Zakaz zabijania dziko występujących zwierząt, niszczenie ich nor, legowisk, innych schronień i miejsc rozrodu oraz tarlisk, złożonej ikry, z wyjątkiem amatorskiego połowu ryb oraz wykonywanie czynności związanych z racjonalną gospodarką rolną. leśną, rybacką i łowiecką;</w:t>
      </w:r>
    </w:p>
    <w:p w14:paraId="690F6B92" w14:textId="39C6BE85"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 xml:space="preserve"> realizacji przedsięwzięć mogących znacząco oddziaływać na środowisko </w:t>
      </w:r>
      <w:r w:rsidR="00FC30A7">
        <w:rPr>
          <w:rFonts w:cs="Arial"/>
          <w:szCs w:val="22"/>
        </w:rPr>
        <w:br/>
      </w:r>
      <w:r>
        <w:rPr>
          <w:rFonts w:cs="Arial"/>
          <w:szCs w:val="22"/>
        </w:rPr>
        <w:t>w rozumieniu przepisów ustawy z dnia 3 października 2008 r. o udostępnianiu informacji o środowisku i jego ochronie, udziale społeczeństwa w ochronie środowiska oraz o ocenach oddziaływania na środowisko;</w:t>
      </w:r>
    </w:p>
    <w:p w14:paraId="0F9EA62B"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 xml:space="preserve">likwidowania i niszczenia zadrzewień śródpolnych, przydrożnych i nadwodnych, jeżeli nie wynikają one z potrzeby ochrony przeciwpowodziowej i zapewnienia </w:t>
      </w:r>
      <w:r>
        <w:rPr>
          <w:rFonts w:cs="Arial"/>
          <w:szCs w:val="22"/>
        </w:rPr>
        <w:lastRenderedPageBreak/>
        <w:t>bezpieczeństwa ruchu drogowe</w:t>
      </w:r>
      <w:r w:rsidRPr="00D14916">
        <w:rPr>
          <w:rFonts w:cs="Arial"/>
          <w:szCs w:val="22"/>
        </w:rPr>
        <w:t xml:space="preserve">go lub wodnego lub  </w:t>
      </w:r>
      <w:r>
        <w:rPr>
          <w:rFonts w:cs="Arial"/>
          <w:szCs w:val="22"/>
        </w:rPr>
        <w:t>budowy, odbudowy, utrzymania, remontów lub naprawy urządzeń wodnych;</w:t>
      </w:r>
    </w:p>
    <w:p w14:paraId="54598933"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wydobywania do celów gospodarczych skał, w tym torfu, oraz skamieniałości, w tym kopalnych szczątków roślin i zwierząt, a także minerałów i bursztynu;</w:t>
      </w:r>
    </w:p>
    <w:p w14:paraId="09F1519B"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wykonywanie prac ziemnych trwale zniekształcających rzeźbę terenu, z wyjątkiem prac związanych z zabezpieczeniem przeciwsztormowym, przeciwpowodziowym lub przeciwosuwiskowym lub utrzymaniem, budową, odbudową, naprawą lub remontem urządzeń wodnych;</w:t>
      </w:r>
    </w:p>
    <w:p w14:paraId="09D46641"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dokonywania zmian stosunków wodnych, jeżeli służą innym celom niż ochrona przyrody lub zrównoważone wykorzystanie użytków rolnych i leśnych oraz racjonalna gospodarka wodna lub rybacka;</w:t>
      </w:r>
    </w:p>
    <w:p w14:paraId="34636EE8"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likwidowania naturalnych zbiorników wodnych, starorzeczy i obszarów wodno – błotnych;</w:t>
      </w:r>
    </w:p>
    <w:p w14:paraId="65A282F6"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lokalizowania obiektów budowlanych w pasie szerokości 100 m od linii brzegów rzek, jezior i innych zbiorników wodnych, z wyjątkiem urządzeń wodnych oraz obiektów służących prowadzeniu racjonalnej gospodarki rolnej, leśnej lub rybackiej;</w:t>
      </w:r>
    </w:p>
    <w:p w14:paraId="2686F88D" w14:textId="77777777" w:rsidR="00A638EA" w:rsidRDefault="00A638EA" w:rsidP="006C18AF">
      <w:pPr>
        <w:numPr>
          <w:ilvl w:val="0"/>
          <w:numId w:val="71"/>
        </w:numPr>
        <w:tabs>
          <w:tab w:val="left" w:pos="709"/>
        </w:tabs>
        <w:suppressAutoHyphens/>
        <w:spacing w:after="120" w:line="276" w:lineRule="auto"/>
        <w:rPr>
          <w:rFonts w:cs="Arial"/>
          <w:szCs w:val="22"/>
        </w:rPr>
      </w:pPr>
      <w:r>
        <w:rPr>
          <w:rFonts w:cs="Arial"/>
          <w:szCs w:val="22"/>
        </w:rPr>
        <w:t>lokalizowania obiektów budowlanych w pasie szerokości 200 m od linii brzegów klifowych oraz w pasie technicznym brzegu morskiego.</w:t>
      </w:r>
    </w:p>
    <w:p w14:paraId="22FA0341" w14:textId="77777777" w:rsidR="00A638EA" w:rsidRDefault="00A638EA" w:rsidP="00A638EA">
      <w:pPr>
        <w:tabs>
          <w:tab w:val="left" w:pos="709"/>
        </w:tabs>
        <w:rPr>
          <w:rFonts w:cs="Arial"/>
          <w:szCs w:val="22"/>
        </w:rPr>
      </w:pPr>
      <w:r w:rsidRPr="00AD4902">
        <w:rPr>
          <w:rFonts w:cs="Arial"/>
          <w:b/>
          <w:szCs w:val="22"/>
        </w:rPr>
        <w:t>Zakaz wymieniony w pkt 2), nie dotyczy realizacji przedsięwzięć mogących znacząco oddziaływać na środowisko, dla których przeprowadzona ocena oddziaływania na środowisko wykazała brak znaczącego wpływu na ochronę przyrody obszaru chronionego krajobrazu</w:t>
      </w:r>
      <w:r>
        <w:rPr>
          <w:rFonts w:cs="Arial"/>
          <w:szCs w:val="22"/>
        </w:rPr>
        <w:t>.</w:t>
      </w:r>
    </w:p>
    <w:p w14:paraId="6C5B99C5" w14:textId="77777777" w:rsidR="00A638EA" w:rsidRDefault="00A638EA" w:rsidP="00AD4902">
      <w:pPr>
        <w:tabs>
          <w:tab w:val="left" w:pos="709"/>
        </w:tabs>
        <w:spacing w:after="120" w:line="276" w:lineRule="auto"/>
        <w:rPr>
          <w:rFonts w:cs="Arial"/>
          <w:szCs w:val="22"/>
        </w:rPr>
      </w:pPr>
      <w:r>
        <w:rPr>
          <w:rFonts w:cs="Arial"/>
          <w:szCs w:val="22"/>
        </w:rPr>
        <w:br w:type="page"/>
      </w:r>
      <w:r>
        <w:rPr>
          <w:rFonts w:cs="Arial"/>
          <w:szCs w:val="22"/>
        </w:rPr>
        <w:lastRenderedPageBreak/>
        <w:t>Planowane przedsięwzięcie zlokalizowane jest w obszarze zagrożonym wystąpieniem powodzi z prawdopodobieństwem raz na 100 lat. Poniżej zobrazowano lokalizację planowanego przedsięwzięcia na mapie zagrożenia powodziowego.</w:t>
      </w:r>
    </w:p>
    <w:p w14:paraId="11270D82" w14:textId="453319A7" w:rsidR="00A638EA" w:rsidRPr="00DB6515" w:rsidRDefault="00A638EA" w:rsidP="00A638EA">
      <w:pPr>
        <w:tabs>
          <w:tab w:val="left" w:pos="709"/>
        </w:tabs>
        <w:jc w:val="center"/>
        <w:rPr>
          <w:rFonts w:cs="Arial"/>
          <w:szCs w:val="22"/>
        </w:rPr>
      </w:pPr>
      <w:r>
        <w:rPr>
          <w:rFonts w:cs="Arial"/>
          <w:noProof/>
          <w:szCs w:val="22"/>
        </w:rPr>
        <w:drawing>
          <wp:inline distT="0" distB="0" distL="0" distR="0" wp14:anchorId="04DB3687" wp14:editId="5262C72A">
            <wp:extent cx="5340096" cy="708679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40304" cy="7087067"/>
                    </a:xfrm>
                    <a:prstGeom prst="rect">
                      <a:avLst/>
                    </a:prstGeom>
                    <a:noFill/>
                    <a:ln>
                      <a:noFill/>
                    </a:ln>
                  </pic:spPr>
                </pic:pic>
              </a:graphicData>
            </a:graphic>
          </wp:inline>
        </w:drawing>
      </w:r>
    </w:p>
    <w:p w14:paraId="07D10E25" w14:textId="7126A41A" w:rsidR="00A638EA" w:rsidRPr="00B45CEE" w:rsidRDefault="0040615C" w:rsidP="0040615C">
      <w:pPr>
        <w:pStyle w:val="Legenda"/>
        <w:spacing w:line="276" w:lineRule="auto"/>
        <w:jc w:val="center"/>
        <w:rPr>
          <w:rFonts w:ascii="Arial" w:hAnsi="Arial" w:cs="Arial"/>
          <w:sz w:val="18"/>
          <w:szCs w:val="18"/>
        </w:rPr>
      </w:pPr>
      <w:bookmarkStart w:id="60" w:name="_Toc490822782"/>
      <w:r w:rsidRPr="00B45CEE">
        <w:rPr>
          <w:rFonts w:ascii="Arial" w:hAnsi="Arial" w:cs="Arial"/>
          <w:sz w:val="18"/>
          <w:szCs w:val="18"/>
        </w:rPr>
        <w:t xml:space="preserve">Ryc. </w:t>
      </w:r>
      <w:r w:rsidRPr="00B45CEE">
        <w:rPr>
          <w:rFonts w:ascii="Arial" w:hAnsi="Arial" w:cs="Arial"/>
          <w:sz w:val="18"/>
          <w:szCs w:val="18"/>
        </w:rPr>
        <w:fldChar w:fldCharType="begin"/>
      </w:r>
      <w:r w:rsidRPr="00B45CEE">
        <w:rPr>
          <w:rFonts w:ascii="Arial" w:hAnsi="Arial" w:cs="Arial"/>
          <w:sz w:val="18"/>
          <w:szCs w:val="18"/>
        </w:rPr>
        <w:instrText xml:space="preserve"> SEQ Ryc. \* ARABIC </w:instrText>
      </w:r>
      <w:r w:rsidRPr="00B45CEE">
        <w:rPr>
          <w:rFonts w:ascii="Arial" w:hAnsi="Arial" w:cs="Arial"/>
          <w:sz w:val="18"/>
          <w:szCs w:val="18"/>
        </w:rPr>
        <w:fldChar w:fldCharType="separate"/>
      </w:r>
      <w:r w:rsidR="00B23E3D">
        <w:rPr>
          <w:rFonts w:ascii="Arial" w:hAnsi="Arial" w:cs="Arial"/>
          <w:noProof/>
          <w:sz w:val="18"/>
          <w:szCs w:val="18"/>
        </w:rPr>
        <w:t>4</w:t>
      </w:r>
      <w:r w:rsidRPr="00B45CEE">
        <w:rPr>
          <w:rFonts w:ascii="Arial" w:hAnsi="Arial" w:cs="Arial"/>
          <w:sz w:val="18"/>
          <w:szCs w:val="18"/>
        </w:rPr>
        <w:fldChar w:fldCharType="end"/>
      </w:r>
      <w:r w:rsidRPr="00B45CEE">
        <w:rPr>
          <w:rFonts w:ascii="Arial" w:hAnsi="Arial" w:cs="Arial"/>
          <w:sz w:val="18"/>
          <w:szCs w:val="18"/>
        </w:rPr>
        <w:t xml:space="preserve"> Lokalizacja zakładu na mapie zagrożenia powodziowego</w:t>
      </w:r>
      <w:bookmarkEnd w:id="60"/>
    </w:p>
    <w:p w14:paraId="1A23AB3E" w14:textId="642E5CBE" w:rsidR="0040615C" w:rsidRPr="00B45CEE" w:rsidRDefault="0040615C" w:rsidP="0040615C">
      <w:pPr>
        <w:spacing w:line="276" w:lineRule="auto"/>
        <w:jc w:val="center"/>
        <w:rPr>
          <w:sz w:val="18"/>
          <w:szCs w:val="18"/>
          <w:lang w:eastAsia="ar-SA"/>
        </w:rPr>
        <w:sectPr w:rsidR="0040615C" w:rsidRPr="00B45CEE" w:rsidSect="00A638EA">
          <w:headerReference w:type="even" r:id="rId18"/>
          <w:footerReference w:type="even" r:id="rId19"/>
          <w:footerReference w:type="default" r:id="rId20"/>
          <w:headerReference w:type="first" r:id="rId21"/>
          <w:footerReference w:type="first" r:id="rId22"/>
          <w:pgSz w:w="11906" w:h="16838"/>
          <w:pgMar w:top="1037" w:right="1417" w:bottom="1417" w:left="1417" w:header="708" w:footer="708" w:gutter="0"/>
          <w:cols w:space="708"/>
          <w:titlePg/>
          <w:docGrid w:linePitch="360"/>
        </w:sectPr>
      </w:pPr>
      <w:r w:rsidRPr="00B45CEE">
        <w:rPr>
          <w:sz w:val="18"/>
          <w:szCs w:val="18"/>
          <w:lang w:eastAsia="ar-SA"/>
        </w:rPr>
        <w:t>(źródło:mapy.isok.gov.pl/)</w:t>
      </w:r>
    </w:p>
    <w:p w14:paraId="356AF7EE" w14:textId="37E19E28" w:rsidR="006366E6" w:rsidRPr="0040615C" w:rsidRDefault="003A47A6" w:rsidP="003A47A6">
      <w:pPr>
        <w:pStyle w:val="Nagwek3"/>
        <w:rPr>
          <w:lang w:eastAsia="en-US"/>
        </w:rPr>
      </w:pPr>
      <w:bookmarkStart w:id="61" w:name="_Toc490822418"/>
      <w:bookmarkStart w:id="62" w:name="_Toc490822693"/>
      <w:bookmarkStart w:id="63" w:name="_Toc491244929"/>
      <w:r w:rsidRPr="0040615C">
        <w:rPr>
          <w:lang w:eastAsia="en-US"/>
        </w:rPr>
        <w:lastRenderedPageBreak/>
        <w:t xml:space="preserve">2.1.3. </w:t>
      </w:r>
      <w:r w:rsidR="006366E6" w:rsidRPr="0040615C">
        <w:t>Charakterystyka</w:t>
      </w:r>
      <w:r w:rsidR="006366E6" w:rsidRPr="0040615C">
        <w:rPr>
          <w:lang w:eastAsia="en-US"/>
        </w:rPr>
        <w:t xml:space="preserve"> przedsięwzięcia</w:t>
      </w:r>
      <w:bookmarkEnd w:id="53"/>
      <w:bookmarkEnd w:id="61"/>
      <w:bookmarkEnd w:id="62"/>
      <w:bookmarkEnd w:id="63"/>
    </w:p>
    <w:p w14:paraId="0FE01446" w14:textId="77777777" w:rsidR="0040615C" w:rsidRPr="0040615C" w:rsidRDefault="0040615C" w:rsidP="0040615C">
      <w:pPr>
        <w:pStyle w:val="NormalnyWeb"/>
        <w:spacing w:before="0" w:after="120" w:line="276" w:lineRule="auto"/>
        <w:jc w:val="both"/>
        <w:rPr>
          <w:rFonts w:ascii="Arial" w:eastAsia="Arial Unicode MS" w:hAnsi="Arial" w:cs="Arial"/>
          <w:sz w:val="22"/>
          <w:szCs w:val="22"/>
        </w:rPr>
      </w:pPr>
      <w:bookmarkStart w:id="64" w:name="_Toc477771453"/>
      <w:r w:rsidRPr="0040615C">
        <w:rPr>
          <w:rFonts w:ascii="Arial" w:eastAsia="Arial Unicode MS" w:hAnsi="Arial" w:cs="Arial"/>
          <w:sz w:val="22"/>
          <w:szCs w:val="22"/>
        </w:rPr>
        <w:t xml:space="preserve">Inwestycja polega na rozbudowie zakładu przetwarzania odpadów, w którym aktualnie odbywa się przetwarzanie odpadów, głównie w zakresie recyklingu popiołu powstałego ze spalania biomasy. </w:t>
      </w:r>
    </w:p>
    <w:p w14:paraId="227682EB" w14:textId="77777777" w:rsidR="0040615C" w:rsidRPr="0040615C" w:rsidRDefault="0040615C" w:rsidP="0040615C">
      <w:pPr>
        <w:pStyle w:val="NormalnyWeb"/>
        <w:spacing w:before="0" w:after="120" w:line="276" w:lineRule="auto"/>
        <w:jc w:val="both"/>
        <w:rPr>
          <w:rFonts w:ascii="Arial" w:eastAsia="Arial Unicode MS" w:hAnsi="Arial" w:cs="Arial"/>
          <w:sz w:val="22"/>
          <w:szCs w:val="22"/>
        </w:rPr>
      </w:pPr>
      <w:r w:rsidRPr="0040615C">
        <w:rPr>
          <w:rFonts w:ascii="Arial" w:eastAsia="Arial Unicode MS" w:hAnsi="Arial" w:cs="Arial"/>
          <w:sz w:val="22"/>
          <w:szCs w:val="22"/>
        </w:rPr>
        <w:t xml:space="preserve">Aktualnie w Zakładzie eksploatuje się instalację do przetwarzania popiołów pochodzących </w:t>
      </w:r>
      <w:r w:rsidRPr="0040615C">
        <w:rPr>
          <w:rFonts w:ascii="Arial" w:eastAsia="Arial Unicode MS" w:hAnsi="Arial" w:cs="Arial"/>
          <w:sz w:val="22"/>
          <w:szCs w:val="22"/>
        </w:rPr>
        <w:br/>
        <w:t>ze spalania biomasy. Przetwarzane są odpady o kodach:</w:t>
      </w:r>
    </w:p>
    <w:p w14:paraId="378941C5" w14:textId="77777777" w:rsidR="0040615C" w:rsidRPr="0040615C" w:rsidRDefault="0040615C" w:rsidP="006C18AF">
      <w:pPr>
        <w:numPr>
          <w:ilvl w:val="0"/>
          <w:numId w:val="72"/>
        </w:numPr>
        <w:autoSpaceDE w:val="0"/>
        <w:autoSpaceDN w:val="0"/>
        <w:adjustRightInd w:val="0"/>
        <w:spacing w:after="120" w:line="276" w:lineRule="auto"/>
        <w:rPr>
          <w:rFonts w:eastAsia="Arial Unicode MS" w:cs="Arial"/>
          <w:szCs w:val="22"/>
        </w:rPr>
      </w:pPr>
      <w:r w:rsidRPr="0040615C">
        <w:rPr>
          <w:rFonts w:eastAsia="Arial Unicode MS" w:cs="Arial"/>
          <w:szCs w:val="22"/>
        </w:rPr>
        <w:t>10 01 03 – popioły z biomasy,</w:t>
      </w:r>
    </w:p>
    <w:p w14:paraId="27ACF896" w14:textId="77777777" w:rsidR="0040615C" w:rsidRPr="0040615C" w:rsidRDefault="0040615C" w:rsidP="006C18AF">
      <w:pPr>
        <w:numPr>
          <w:ilvl w:val="0"/>
          <w:numId w:val="72"/>
        </w:numPr>
        <w:autoSpaceDE w:val="0"/>
        <w:autoSpaceDN w:val="0"/>
        <w:adjustRightInd w:val="0"/>
        <w:spacing w:after="120" w:line="276" w:lineRule="auto"/>
        <w:rPr>
          <w:rFonts w:eastAsia="Arial Unicode MS" w:cs="Arial"/>
          <w:szCs w:val="22"/>
        </w:rPr>
      </w:pPr>
      <w:r w:rsidRPr="0040615C">
        <w:rPr>
          <w:rFonts w:eastAsia="Arial Unicode MS" w:cs="Arial"/>
          <w:szCs w:val="22"/>
        </w:rPr>
        <w:t>10 01 01 - popioły z biomasy,</w:t>
      </w:r>
    </w:p>
    <w:p w14:paraId="31C95A0D" w14:textId="77777777" w:rsidR="0040615C" w:rsidRPr="0040615C" w:rsidRDefault="0040615C" w:rsidP="006C18AF">
      <w:pPr>
        <w:numPr>
          <w:ilvl w:val="0"/>
          <w:numId w:val="72"/>
        </w:numPr>
        <w:autoSpaceDE w:val="0"/>
        <w:autoSpaceDN w:val="0"/>
        <w:adjustRightInd w:val="0"/>
        <w:spacing w:after="120" w:line="276" w:lineRule="auto"/>
        <w:rPr>
          <w:rFonts w:eastAsia="Arial Unicode MS" w:cs="Arial"/>
          <w:szCs w:val="22"/>
        </w:rPr>
      </w:pPr>
      <w:r w:rsidRPr="0040615C">
        <w:rPr>
          <w:rFonts w:eastAsia="Arial Unicode MS" w:cs="Arial"/>
          <w:szCs w:val="22"/>
        </w:rPr>
        <w:t>10 01 99 - popioły z biomasy,</w:t>
      </w:r>
    </w:p>
    <w:p w14:paraId="14906A1C" w14:textId="77777777" w:rsidR="0040615C" w:rsidRPr="0040615C" w:rsidRDefault="0040615C" w:rsidP="006C18AF">
      <w:pPr>
        <w:numPr>
          <w:ilvl w:val="0"/>
          <w:numId w:val="72"/>
        </w:numPr>
        <w:autoSpaceDE w:val="0"/>
        <w:autoSpaceDN w:val="0"/>
        <w:adjustRightInd w:val="0"/>
        <w:spacing w:after="120" w:line="276" w:lineRule="auto"/>
        <w:rPr>
          <w:rFonts w:eastAsia="Arial Unicode MS" w:cs="Arial"/>
          <w:szCs w:val="22"/>
        </w:rPr>
      </w:pPr>
      <w:r w:rsidRPr="0040615C">
        <w:rPr>
          <w:rFonts w:eastAsia="Arial Unicode MS" w:cs="Arial"/>
          <w:szCs w:val="22"/>
        </w:rPr>
        <w:t>10 01 05 - gips - stałe odpady z wapniowanych metod odsiarczania gazów odlotowych.</w:t>
      </w:r>
    </w:p>
    <w:p w14:paraId="03436F4B" w14:textId="77777777" w:rsidR="0040615C" w:rsidRPr="0040615C" w:rsidRDefault="0040615C" w:rsidP="0040615C">
      <w:pPr>
        <w:pStyle w:val="EKO-PROJEKT"/>
        <w:spacing w:after="120" w:line="276" w:lineRule="auto"/>
        <w:rPr>
          <w:rFonts w:ascii="Arial" w:eastAsia="Arial Unicode MS" w:hAnsi="Arial" w:cs="Arial"/>
          <w:szCs w:val="22"/>
        </w:rPr>
      </w:pPr>
      <w:r w:rsidRPr="0040615C">
        <w:rPr>
          <w:rFonts w:ascii="Arial" w:eastAsia="Arial Unicode MS" w:hAnsi="Arial" w:cs="Arial"/>
          <w:szCs w:val="22"/>
        </w:rPr>
        <w:t>Popioły te cechują się wysoką zawartością przyswajalnego potasu, stanowiącego ważny składnik w żywieniu roślin. W procesie odzysku z powyżej wymienionych odpadów stanowiących podstawowe substraty produkowany jest środek polepszający jakość gleb.</w:t>
      </w:r>
    </w:p>
    <w:p w14:paraId="4D114FC9" w14:textId="77777777" w:rsidR="0040615C" w:rsidRPr="0040615C" w:rsidRDefault="0040615C" w:rsidP="0040615C">
      <w:pPr>
        <w:pStyle w:val="EKO-PROJEKT"/>
        <w:spacing w:after="120" w:line="276" w:lineRule="auto"/>
        <w:rPr>
          <w:rFonts w:ascii="Arial" w:eastAsia="Arial Unicode MS" w:hAnsi="Arial" w:cs="Arial"/>
          <w:szCs w:val="22"/>
        </w:rPr>
      </w:pPr>
      <w:r w:rsidRPr="0040615C">
        <w:rPr>
          <w:rFonts w:ascii="Arial" w:eastAsia="Arial Unicode MS" w:hAnsi="Arial" w:cs="Arial"/>
          <w:szCs w:val="22"/>
        </w:rPr>
        <w:t xml:space="preserve">Przedmiotowa inwestycja zlokalizowana jest na terenie miasta Darłowo, gm. Darłowo, </w:t>
      </w:r>
      <w:r w:rsidRPr="0040615C">
        <w:rPr>
          <w:rFonts w:ascii="Arial" w:eastAsia="Arial Unicode MS" w:hAnsi="Arial" w:cs="Arial"/>
          <w:szCs w:val="22"/>
        </w:rPr>
        <w:br/>
        <w:t xml:space="preserve">na działkach o numerach ewidencyjnych 2/1, 2/3, 3/13 obręb ewidencyjny nr 0005 Darłowo, </w:t>
      </w:r>
      <w:r w:rsidRPr="0040615C">
        <w:rPr>
          <w:rFonts w:ascii="Arial" w:eastAsia="Arial Unicode MS" w:hAnsi="Arial" w:cs="Arial"/>
          <w:szCs w:val="22"/>
        </w:rPr>
        <w:br/>
        <w:t>w powiecie sławieńskim, województwo zachodniopomorskie.</w:t>
      </w:r>
    </w:p>
    <w:p w14:paraId="2C2EAD10" w14:textId="77777777" w:rsidR="0040615C" w:rsidRPr="00DA3A17" w:rsidRDefault="0040615C" w:rsidP="0040615C">
      <w:pPr>
        <w:pStyle w:val="EKO-PROJEKT"/>
        <w:spacing w:after="120" w:line="276" w:lineRule="auto"/>
        <w:rPr>
          <w:rFonts w:ascii="Arial" w:eastAsia="Arial Unicode MS" w:hAnsi="Arial" w:cs="Arial"/>
          <w:b/>
          <w:szCs w:val="22"/>
        </w:rPr>
      </w:pPr>
      <w:r w:rsidRPr="00DA3A17">
        <w:rPr>
          <w:rFonts w:ascii="Arial" w:eastAsia="Arial Unicode MS" w:hAnsi="Arial" w:cs="Arial"/>
          <w:b/>
          <w:szCs w:val="22"/>
        </w:rPr>
        <w:t>W ramach realizacji przedsięwzięcia zakłada się następujące działania:</w:t>
      </w:r>
    </w:p>
    <w:p w14:paraId="15B1FD88" w14:textId="77777777" w:rsidR="0040615C" w:rsidRPr="0040615C" w:rsidRDefault="0040615C" w:rsidP="0040615C">
      <w:pPr>
        <w:pStyle w:val="EKO-PROJEKT"/>
        <w:spacing w:after="120" w:line="276" w:lineRule="auto"/>
        <w:rPr>
          <w:rFonts w:ascii="Arial" w:eastAsia="Arial Unicode MS" w:hAnsi="Arial" w:cs="Arial"/>
          <w:szCs w:val="22"/>
        </w:rPr>
      </w:pPr>
      <w:r w:rsidRPr="0040615C">
        <w:rPr>
          <w:rFonts w:ascii="Arial" w:eastAsia="Arial Unicode MS" w:hAnsi="Arial" w:cs="Arial"/>
          <w:szCs w:val="22"/>
        </w:rPr>
        <w:t>- utwardzenie placów magazynowych</w:t>
      </w:r>
    </w:p>
    <w:p w14:paraId="6857FF27" w14:textId="77777777" w:rsidR="0040615C" w:rsidRPr="0040615C" w:rsidRDefault="0040615C" w:rsidP="0040615C">
      <w:pPr>
        <w:pStyle w:val="EKO-PROJEKT"/>
        <w:spacing w:after="120" w:line="276" w:lineRule="auto"/>
        <w:rPr>
          <w:rFonts w:ascii="Arial" w:eastAsia="Arial Unicode MS" w:hAnsi="Arial" w:cs="Arial"/>
          <w:szCs w:val="22"/>
        </w:rPr>
      </w:pPr>
      <w:r w:rsidRPr="0040615C">
        <w:rPr>
          <w:rFonts w:ascii="Arial" w:eastAsia="Arial Unicode MS" w:hAnsi="Arial" w:cs="Arial"/>
          <w:szCs w:val="22"/>
        </w:rPr>
        <w:t xml:space="preserve">- montaż mobilnej instalacji do automatycznego mieszania kilku składników sypkich oraz wody, umożliwiającej przetwarzanie odpadów. </w:t>
      </w:r>
    </w:p>
    <w:p w14:paraId="40A0B3DC" w14:textId="77777777" w:rsidR="0040615C" w:rsidRPr="00DA3A17" w:rsidRDefault="0040615C" w:rsidP="0040615C">
      <w:pPr>
        <w:autoSpaceDE w:val="0"/>
        <w:autoSpaceDN w:val="0"/>
        <w:adjustRightInd w:val="0"/>
        <w:spacing w:after="120" w:line="276" w:lineRule="auto"/>
        <w:rPr>
          <w:rFonts w:cs="Arial"/>
          <w:b/>
          <w:szCs w:val="22"/>
        </w:rPr>
      </w:pPr>
      <w:r w:rsidRPr="00DA3A17">
        <w:rPr>
          <w:rFonts w:cs="Arial"/>
          <w:b/>
          <w:szCs w:val="22"/>
        </w:rPr>
        <w:t>Zakres przedsięwzięcia obejmuje rozbudowę zakładu przetwarzania, obejmującą:</w:t>
      </w:r>
    </w:p>
    <w:p w14:paraId="7020C966" w14:textId="77777777" w:rsidR="0040615C" w:rsidRPr="0040615C" w:rsidRDefault="0040615C" w:rsidP="0040615C">
      <w:pPr>
        <w:autoSpaceDE w:val="0"/>
        <w:autoSpaceDN w:val="0"/>
        <w:adjustRightInd w:val="0"/>
        <w:spacing w:after="120" w:line="276" w:lineRule="auto"/>
        <w:rPr>
          <w:rFonts w:cs="Arial"/>
          <w:szCs w:val="22"/>
        </w:rPr>
      </w:pPr>
      <w:r w:rsidRPr="0040615C">
        <w:rPr>
          <w:rFonts w:cs="Arial"/>
          <w:szCs w:val="22"/>
        </w:rPr>
        <w:t>- utwardzenie placów magazynowych 3 place magazynowe o powierzchni ok 2250 m</w:t>
      </w:r>
      <w:r w:rsidRPr="0040615C">
        <w:rPr>
          <w:rFonts w:cs="Arial"/>
          <w:szCs w:val="22"/>
          <w:vertAlign w:val="superscript"/>
        </w:rPr>
        <w:t>2</w:t>
      </w:r>
      <w:r w:rsidRPr="0040615C">
        <w:rPr>
          <w:rFonts w:cs="Arial"/>
          <w:szCs w:val="22"/>
        </w:rPr>
        <w:t xml:space="preserve"> (działka 2/3 i 3/13); ok 2050 m</w:t>
      </w:r>
      <w:r w:rsidRPr="0040615C">
        <w:rPr>
          <w:rFonts w:cs="Arial"/>
          <w:szCs w:val="22"/>
          <w:vertAlign w:val="superscript"/>
        </w:rPr>
        <w:t>2</w:t>
      </w:r>
      <w:r w:rsidRPr="0040615C">
        <w:rPr>
          <w:rFonts w:cs="Arial"/>
          <w:szCs w:val="22"/>
        </w:rPr>
        <w:t xml:space="preserve"> (działka 2/1) oraz ok 1650 m</w:t>
      </w:r>
      <w:r w:rsidRPr="0040615C">
        <w:rPr>
          <w:rFonts w:cs="Arial"/>
          <w:szCs w:val="22"/>
          <w:vertAlign w:val="superscript"/>
        </w:rPr>
        <w:t xml:space="preserve">2 </w:t>
      </w:r>
      <w:r w:rsidRPr="0040615C">
        <w:rPr>
          <w:rFonts w:cs="Arial"/>
          <w:szCs w:val="22"/>
        </w:rPr>
        <w:t>(tył działki 3/13);</w:t>
      </w:r>
    </w:p>
    <w:p w14:paraId="34DB3D06" w14:textId="77777777" w:rsidR="0040615C" w:rsidRPr="0040615C" w:rsidRDefault="0040615C" w:rsidP="0040615C">
      <w:pPr>
        <w:autoSpaceDE w:val="0"/>
        <w:autoSpaceDN w:val="0"/>
        <w:adjustRightInd w:val="0"/>
        <w:spacing w:after="120" w:line="276" w:lineRule="auto"/>
        <w:rPr>
          <w:rFonts w:cs="Arial"/>
          <w:szCs w:val="22"/>
        </w:rPr>
      </w:pPr>
      <w:r w:rsidRPr="0040615C">
        <w:rPr>
          <w:rFonts w:cs="Arial"/>
          <w:szCs w:val="22"/>
        </w:rPr>
        <w:t>- uruchomienie mobilnego mieszalnika (urządzenia), umożliwiające przetwarzanie kolejnych rodzajów i ilości odpadów.</w:t>
      </w:r>
    </w:p>
    <w:p w14:paraId="59C0E978" w14:textId="77777777" w:rsidR="0040615C" w:rsidRPr="0040615C" w:rsidRDefault="0040615C" w:rsidP="0040615C">
      <w:pPr>
        <w:autoSpaceDE w:val="0"/>
        <w:autoSpaceDN w:val="0"/>
        <w:adjustRightInd w:val="0"/>
        <w:spacing w:after="120" w:line="276" w:lineRule="auto"/>
        <w:rPr>
          <w:rFonts w:cs="Arial"/>
          <w:szCs w:val="22"/>
        </w:rPr>
      </w:pPr>
      <w:r w:rsidRPr="0040615C">
        <w:rPr>
          <w:rFonts w:cs="Arial"/>
          <w:b/>
          <w:szCs w:val="22"/>
        </w:rPr>
        <w:t xml:space="preserve">Zatrudnienie </w:t>
      </w:r>
    </w:p>
    <w:p w14:paraId="58C975B6" w14:textId="77777777" w:rsidR="0040615C" w:rsidRPr="0040615C" w:rsidRDefault="0040615C" w:rsidP="0040615C">
      <w:pPr>
        <w:autoSpaceDE w:val="0"/>
        <w:autoSpaceDN w:val="0"/>
        <w:adjustRightInd w:val="0"/>
        <w:spacing w:after="120" w:line="276" w:lineRule="auto"/>
        <w:rPr>
          <w:rFonts w:cs="Arial"/>
          <w:szCs w:val="22"/>
        </w:rPr>
      </w:pPr>
      <w:r w:rsidRPr="0040615C">
        <w:rPr>
          <w:rFonts w:cs="Arial"/>
          <w:szCs w:val="22"/>
        </w:rPr>
        <w:t>Aktualnie w zakładzie zatrudnionych jest 2 pracowników.</w:t>
      </w:r>
    </w:p>
    <w:p w14:paraId="43B5AE25" w14:textId="77777777" w:rsidR="0040615C" w:rsidRPr="0040615C" w:rsidRDefault="0040615C" w:rsidP="0040615C">
      <w:pPr>
        <w:autoSpaceDE w:val="0"/>
        <w:autoSpaceDN w:val="0"/>
        <w:adjustRightInd w:val="0"/>
        <w:spacing w:after="120" w:line="276" w:lineRule="auto"/>
        <w:rPr>
          <w:rFonts w:cs="Arial"/>
          <w:szCs w:val="22"/>
        </w:rPr>
      </w:pPr>
      <w:r w:rsidRPr="0040615C">
        <w:rPr>
          <w:rFonts w:cs="Arial"/>
          <w:szCs w:val="22"/>
        </w:rPr>
        <w:t>Po realizacji przedsięwzięcia zatrudnienie wzrośnie do ok 5 pracowników.</w:t>
      </w:r>
    </w:p>
    <w:p w14:paraId="2BE691EA" w14:textId="77777777" w:rsidR="0040615C" w:rsidRPr="0040615C" w:rsidRDefault="0040615C" w:rsidP="0040615C">
      <w:pPr>
        <w:autoSpaceDE w:val="0"/>
        <w:autoSpaceDN w:val="0"/>
        <w:adjustRightInd w:val="0"/>
        <w:spacing w:after="120" w:line="276" w:lineRule="auto"/>
        <w:rPr>
          <w:rFonts w:cs="Arial"/>
          <w:b/>
          <w:szCs w:val="22"/>
        </w:rPr>
      </w:pPr>
      <w:r w:rsidRPr="0040615C">
        <w:rPr>
          <w:rFonts w:cs="Arial"/>
          <w:b/>
          <w:szCs w:val="22"/>
        </w:rPr>
        <w:br w:type="page"/>
      </w:r>
      <w:r w:rsidRPr="0040615C">
        <w:rPr>
          <w:rFonts w:cs="Arial"/>
          <w:b/>
          <w:szCs w:val="22"/>
        </w:rPr>
        <w:lastRenderedPageBreak/>
        <w:t>Wielkość produkcji</w:t>
      </w:r>
    </w:p>
    <w:p w14:paraId="47789AFE" w14:textId="77777777" w:rsidR="0040615C" w:rsidRPr="0040615C" w:rsidRDefault="0040615C" w:rsidP="0040615C">
      <w:pPr>
        <w:spacing w:after="120" w:line="276" w:lineRule="auto"/>
        <w:rPr>
          <w:rFonts w:cs="Arial"/>
          <w:szCs w:val="22"/>
        </w:rPr>
      </w:pPr>
      <w:r w:rsidRPr="0040615C">
        <w:rPr>
          <w:rFonts w:cs="Arial"/>
          <w:szCs w:val="22"/>
        </w:rPr>
        <w:t>Aktualnie – 21 200 Mg/rok</w:t>
      </w:r>
    </w:p>
    <w:p w14:paraId="78DEEC12" w14:textId="19F7B0AC" w:rsidR="0040615C" w:rsidRPr="0040615C" w:rsidRDefault="0040615C" w:rsidP="0040615C">
      <w:pPr>
        <w:spacing w:after="120" w:line="276" w:lineRule="auto"/>
        <w:rPr>
          <w:rFonts w:cs="Arial"/>
          <w:szCs w:val="22"/>
          <w:highlight w:val="yellow"/>
        </w:rPr>
      </w:pPr>
      <w:r w:rsidRPr="0040615C">
        <w:rPr>
          <w:rFonts w:cs="Arial"/>
          <w:szCs w:val="22"/>
        </w:rPr>
        <w:t xml:space="preserve">Po realizacji przedsięwzięcia – ok </w:t>
      </w:r>
      <w:r w:rsidR="0003325B">
        <w:rPr>
          <w:rFonts w:cs="Arial"/>
          <w:szCs w:val="22"/>
        </w:rPr>
        <w:t>300</w:t>
      </w:r>
      <w:r w:rsidRPr="006947AB">
        <w:rPr>
          <w:rFonts w:cs="Arial"/>
          <w:szCs w:val="22"/>
        </w:rPr>
        <w:t> 000 Mg/rok</w:t>
      </w:r>
    </w:p>
    <w:p w14:paraId="1B135AAA" w14:textId="77777777" w:rsidR="0040615C" w:rsidRPr="0040615C" w:rsidRDefault="0040615C" w:rsidP="0040615C">
      <w:pPr>
        <w:spacing w:after="120" w:line="276" w:lineRule="auto"/>
        <w:rPr>
          <w:rFonts w:cs="Arial"/>
          <w:b/>
          <w:szCs w:val="22"/>
        </w:rPr>
      </w:pPr>
      <w:r w:rsidRPr="0040615C">
        <w:rPr>
          <w:rFonts w:cs="Arial"/>
          <w:b/>
          <w:szCs w:val="22"/>
        </w:rPr>
        <w:t>Obsługa komunikacyjna</w:t>
      </w:r>
    </w:p>
    <w:p w14:paraId="5089E36E" w14:textId="77777777" w:rsidR="0040615C" w:rsidRPr="0040615C" w:rsidRDefault="0040615C" w:rsidP="0040615C">
      <w:pPr>
        <w:spacing w:after="120" w:line="276" w:lineRule="auto"/>
        <w:rPr>
          <w:rFonts w:cs="Arial"/>
          <w:b/>
          <w:szCs w:val="22"/>
        </w:rPr>
      </w:pPr>
      <w:r w:rsidRPr="0040615C">
        <w:rPr>
          <w:rFonts w:cs="Arial"/>
          <w:b/>
          <w:szCs w:val="22"/>
        </w:rPr>
        <w:t>Aktualne natężenie ruchu</w:t>
      </w:r>
    </w:p>
    <w:p w14:paraId="54E6CB3A" w14:textId="77777777" w:rsidR="0040615C" w:rsidRPr="0040615C" w:rsidRDefault="0040615C" w:rsidP="0040615C">
      <w:pPr>
        <w:spacing w:after="120" w:line="276" w:lineRule="auto"/>
        <w:rPr>
          <w:rFonts w:eastAsia="Arial Unicode MS" w:cs="Arial"/>
          <w:szCs w:val="22"/>
        </w:rPr>
      </w:pPr>
      <w:r w:rsidRPr="0040615C">
        <w:rPr>
          <w:rFonts w:eastAsia="Arial Unicode MS" w:cs="Arial"/>
          <w:szCs w:val="22"/>
        </w:rPr>
        <w:t xml:space="preserve">Ilość miejsc parkingowych: </w:t>
      </w:r>
    </w:p>
    <w:p w14:paraId="350F48DD" w14:textId="77777777" w:rsidR="0040615C" w:rsidRPr="0040615C" w:rsidRDefault="0040615C" w:rsidP="006C18AF">
      <w:pPr>
        <w:numPr>
          <w:ilvl w:val="0"/>
          <w:numId w:val="73"/>
        </w:numPr>
        <w:spacing w:after="120" w:line="276" w:lineRule="auto"/>
        <w:rPr>
          <w:rFonts w:eastAsia="Arial Unicode MS" w:cs="Arial"/>
          <w:szCs w:val="22"/>
        </w:rPr>
      </w:pPr>
      <w:r w:rsidRPr="0040615C">
        <w:rPr>
          <w:rFonts w:eastAsia="Arial Unicode MS" w:cs="Arial"/>
          <w:szCs w:val="22"/>
        </w:rPr>
        <w:t>samochody osobowe: łącznie 2 miejsc,</w:t>
      </w:r>
    </w:p>
    <w:p w14:paraId="266B0321" w14:textId="77777777" w:rsidR="0040615C" w:rsidRPr="0040615C" w:rsidRDefault="0040615C" w:rsidP="0040615C">
      <w:pPr>
        <w:spacing w:after="120" w:line="276" w:lineRule="auto"/>
        <w:rPr>
          <w:rFonts w:eastAsia="Arial Unicode MS" w:cs="Arial"/>
          <w:szCs w:val="22"/>
        </w:rPr>
      </w:pPr>
      <w:r w:rsidRPr="0040615C">
        <w:rPr>
          <w:rFonts w:eastAsia="Arial Unicode MS" w:cs="Arial"/>
          <w:szCs w:val="22"/>
        </w:rPr>
        <w:t>Natężenie ruchu w ciągu doby:</w:t>
      </w:r>
    </w:p>
    <w:p w14:paraId="7263CF58" w14:textId="77777777" w:rsidR="0040615C" w:rsidRPr="0040615C" w:rsidRDefault="0040615C" w:rsidP="006C18AF">
      <w:pPr>
        <w:numPr>
          <w:ilvl w:val="0"/>
          <w:numId w:val="73"/>
        </w:numPr>
        <w:spacing w:after="120" w:line="276" w:lineRule="auto"/>
        <w:rPr>
          <w:rFonts w:eastAsia="Arial Unicode MS" w:cs="Arial"/>
          <w:szCs w:val="22"/>
        </w:rPr>
      </w:pPr>
      <w:r w:rsidRPr="0040615C">
        <w:rPr>
          <w:rFonts w:eastAsia="Arial Unicode MS" w:cs="Arial"/>
          <w:szCs w:val="22"/>
        </w:rPr>
        <w:t>samochody osobowe: 2 pojazdów/dobę (w porze dziennej w godzinach 6.00 – 22.00),</w:t>
      </w:r>
    </w:p>
    <w:p w14:paraId="7A16524F" w14:textId="77777777" w:rsidR="0040615C" w:rsidRPr="0040615C" w:rsidRDefault="0040615C" w:rsidP="006C18AF">
      <w:pPr>
        <w:numPr>
          <w:ilvl w:val="0"/>
          <w:numId w:val="73"/>
        </w:numPr>
        <w:spacing w:after="120" w:line="276" w:lineRule="auto"/>
        <w:rPr>
          <w:rFonts w:eastAsia="Arial Unicode MS" w:cs="Arial"/>
          <w:szCs w:val="22"/>
        </w:rPr>
      </w:pPr>
      <w:r w:rsidRPr="0040615C">
        <w:rPr>
          <w:rFonts w:eastAsia="Arial Unicode MS" w:cs="Arial"/>
          <w:szCs w:val="22"/>
        </w:rPr>
        <w:t xml:space="preserve">samochody ciężarowe (w porze dziennej w godzinach 7.00 – 20.00 ) . </w:t>
      </w:r>
    </w:p>
    <w:p w14:paraId="45609DE8" w14:textId="77777777" w:rsidR="0040615C" w:rsidRPr="0040615C" w:rsidRDefault="0040615C" w:rsidP="006C18AF">
      <w:pPr>
        <w:numPr>
          <w:ilvl w:val="1"/>
          <w:numId w:val="73"/>
        </w:numPr>
        <w:spacing w:after="120" w:line="276" w:lineRule="auto"/>
        <w:rPr>
          <w:rFonts w:eastAsia="Arial Unicode MS" w:cs="Arial"/>
          <w:szCs w:val="22"/>
        </w:rPr>
      </w:pPr>
      <w:r w:rsidRPr="0040615C">
        <w:rPr>
          <w:rFonts w:eastAsia="Arial Unicode MS" w:cs="Arial"/>
          <w:szCs w:val="22"/>
        </w:rPr>
        <w:t xml:space="preserve">transport popiołów – 4  pojazdów/dobę </w:t>
      </w:r>
    </w:p>
    <w:p w14:paraId="269694D7" w14:textId="77777777" w:rsidR="0040615C" w:rsidRPr="0040615C" w:rsidRDefault="0040615C" w:rsidP="006C18AF">
      <w:pPr>
        <w:numPr>
          <w:ilvl w:val="1"/>
          <w:numId w:val="73"/>
        </w:numPr>
        <w:spacing w:after="120" w:line="276" w:lineRule="auto"/>
        <w:rPr>
          <w:rFonts w:eastAsia="Arial Unicode MS" w:cs="Arial"/>
          <w:szCs w:val="22"/>
        </w:rPr>
      </w:pPr>
      <w:r w:rsidRPr="0040615C">
        <w:rPr>
          <w:rFonts w:eastAsia="Arial Unicode MS" w:cs="Arial"/>
          <w:szCs w:val="22"/>
        </w:rPr>
        <w:t>transport wapna     – 1  pojazdy/dobę</w:t>
      </w:r>
      <w:r w:rsidRPr="0040615C">
        <w:rPr>
          <w:rFonts w:eastAsia="Arial Unicode MS" w:cs="Arial"/>
          <w:szCs w:val="22"/>
        </w:rPr>
        <w:tab/>
        <w:t xml:space="preserve"> </w:t>
      </w:r>
    </w:p>
    <w:p w14:paraId="79D8C17C" w14:textId="77777777" w:rsidR="0040615C" w:rsidRPr="0040615C" w:rsidRDefault="0040615C" w:rsidP="006C18AF">
      <w:pPr>
        <w:numPr>
          <w:ilvl w:val="1"/>
          <w:numId w:val="73"/>
        </w:numPr>
        <w:spacing w:after="120" w:line="276" w:lineRule="auto"/>
        <w:rPr>
          <w:rFonts w:eastAsia="Arial Unicode MS" w:cs="Arial"/>
          <w:szCs w:val="22"/>
        </w:rPr>
      </w:pPr>
      <w:r w:rsidRPr="0040615C">
        <w:rPr>
          <w:rFonts w:eastAsia="Arial Unicode MS" w:cs="Arial"/>
          <w:szCs w:val="22"/>
        </w:rPr>
        <w:t>załadunek produktu – 5 pojazdów/dobę</w:t>
      </w:r>
    </w:p>
    <w:p w14:paraId="0B83B9E5" w14:textId="77777777" w:rsidR="0040615C" w:rsidRPr="0040615C" w:rsidRDefault="0040615C" w:rsidP="0040615C">
      <w:pPr>
        <w:spacing w:after="120" w:line="276" w:lineRule="auto"/>
        <w:rPr>
          <w:rFonts w:cs="Arial"/>
          <w:b/>
          <w:szCs w:val="22"/>
        </w:rPr>
      </w:pPr>
      <w:r w:rsidRPr="0040615C">
        <w:rPr>
          <w:rFonts w:cs="Arial"/>
          <w:b/>
          <w:szCs w:val="22"/>
        </w:rPr>
        <w:t>Planowane natężenie ruchu po rozbudowie</w:t>
      </w:r>
    </w:p>
    <w:p w14:paraId="577F45CE" w14:textId="77777777" w:rsidR="0040615C" w:rsidRPr="0040615C" w:rsidRDefault="0040615C" w:rsidP="0040615C">
      <w:pPr>
        <w:spacing w:after="120" w:line="276" w:lineRule="auto"/>
        <w:rPr>
          <w:rFonts w:eastAsia="Arial Unicode MS" w:cs="Arial"/>
          <w:szCs w:val="22"/>
        </w:rPr>
      </w:pPr>
      <w:r w:rsidRPr="0040615C">
        <w:rPr>
          <w:rFonts w:eastAsia="Arial Unicode MS" w:cs="Arial"/>
          <w:szCs w:val="22"/>
        </w:rPr>
        <w:t>Natężenie ruchu w ciągu doby:</w:t>
      </w:r>
    </w:p>
    <w:p w14:paraId="48A5D1D8" w14:textId="77777777" w:rsidR="0040615C" w:rsidRPr="0040615C" w:rsidRDefault="0040615C" w:rsidP="006C18AF">
      <w:pPr>
        <w:numPr>
          <w:ilvl w:val="0"/>
          <w:numId w:val="73"/>
        </w:numPr>
        <w:spacing w:after="120" w:line="276" w:lineRule="auto"/>
        <w:rPr>
          <w:rFonts w:eastAsia="Arial Unicode MS" w:cs="Arial"/>
          <w:szCs w:val="22"/>
        </w:rPr>
      </w:pPr>
      <w:r w:rsidRPr="0040615C">
        <w:rPr>
          <w:rFonts w:eastAsia="Arial Unicode MS" w:cs="Arial"/>
          <w:szCs w:val="22"/>
        </w:rPr>
        <w:t>samochody osobowe: 5 pojazdów/dobę (w porze dziennej w godzinach 6.00 – 22.00),</w:t>
      </w:r>
    </w:p>
    <w:p w14:paraId="1C70156D" w14:textId="77777777" w:rsidR="0040615C" w:rsidRPr="000508BC" w:rsidRDefault="0040615C" w:rsidP="006C18AF">
      <w:pPr>
        <w:numPr>
          <w:ilvl w:val="0"/>
          <w:numId w:val="73"/>
        </w:numPr>
        <w:spacing w:after="120" w:line="276" w:lineRule="auto"/>
        <w:rPr>
          <w:rFonts w:eastAsia="Arial Unicode MS" w:cs="Arial"/>
          <w:szCs w:val="22"/>
        </w:rPr>
      </w:pPr>
      <w:r w:rsidRPr="000508BC">
        <w:rPr>
          <w:rFonts w:eastAsia="Arial Unicode MS" w:cs="Arial"/>
          <w:szCs w:val="22"/>
        </w:rPr>
        <w:t xml:space="preserve">samochody ciężarowe (w porze dziennej w godzinach 7.00 – 20.00 ) . </w:t>
      </w:r>
    </w:p>
    <w:p w14:paraId="12F2B4CB" w14:textId="77777777" w:rsidR="0040615C" w:rsidRPr="000508BC" w:rsidRDefault="0040615C" w:rsidP="006C18AF">
      <w:pPr>
        <w:numPr>
          <w:ilvl w:val="1"/>
          <w:numId w:val="73"/>
        </w:numPr>
        <w:spacing w:after="120" w:line="276" w:lineRule="auto"/>
        <w:rPr>
          <w:rFonts w:eastAsia="Arial Unicode MS" w:cs="Arial"/>
          <w:szCs w:val="22"/>
        </w:rPr>
      </w:pPr>
      <w:r w:rsidRPr="000508BC">
        <w:rPr>
          <w:rFonts w:eastAsia="Arial Unicode MS" w:cs="Arial"/>
          <w:szCs w:val="22"/>
        </w:rPr>
        <w:t xml:space="preserve">transport popiołów – 40  pojazdów/dobę </w:t>
      </w:r>
    </w:p>
    <w:p w14:paraId="040E7A16" w14:textId="77777777" w:rsidR="0040615C" w:rsidRPr="000508BC" w:rsidRDefault="0040615C" w:rsidP="006C18AF">
      <w:pPr>
        <w:numPr>
          <w:ilvl w:val="1"/>
          <w:numId w:val="73"/>
        </w:numPr>
        <w:spacing w:after="120" w:line="276" w:lineRule="auto"/>
        <w:rPr>
          <w:rFonts w:eastAsia="Arial Unicode MS" w:cs="Arial"/>
          <w:szCs w:val="22"/>
        </w:rPr>
      </w:pPr>
      <w:r w:rsidRPr="000508BC">
        <w:rPr>
          <w:rFonts w:eastAsia="Arial Unicode MS" w:cs="Arial"/>
          <w:szCs w:val="22"/>
        </w:rPr>
        <w:t>transport wapna     – 10  pojazdy/dobę</w:t>
      </w:r>
      <w:r w:rsidRPr="000508BC">
        <w:rPr>
          <w:rFonts w:eastAsia="Arial Unicode MS" w:cs="Arial"/>
          <w:szCs w:val="22"/>
        </w:rPr>
        <w:tab/>
        <w:t xml:space="preserve"> </w:t>
      </w:r>
    </w:p>
    <w:p w14:paraId="3A6E4328" w14:textId="77777777" w:rsidR="0040615C" w:rsidRPr="000508BC" w:rsidRDefault="0040615C" w:rsidP="006C18AF">
      <w:pPr>
        <w:numPr>
          <w:ilvl w:val="1"/>
          <w:numId w:val="73"/>
        </w:numPr>
        <w:spacing w:after="120" w:line="276" w:lineRule="auto"/>
        <w:rPr>
          <w:rFonts w:eastAsia="Arial Unicode MS" w:cs="Arial"/>
          <w:szCs w:val="22"/>
        </w:rPr>
      </w:pPr>
      <w:r w:rsidRPr="000508BC">
        <w:rPr>
          <w:rFonts w:eastAsia="Arial Unicode MS" w:cs="Arial"/>
          <w:szCs w:val="22"/>
        </w:rPr>
        <w:t>załadunek produktu – 50 pojazdów/dobę</w:t>
      </w:r>
    </w:p>
    <w:p w14:paraId="27609E2C" w14:textId="77777777" w:rsidR="0040615C" w:rsidRPr="0040615C" w:rsidRDefault="0040615C" w:rsidP="0040615C">
      <w:pPr>
        <w:pStyle w:val="EKO-PROJEKT"/>
        <w:spacing w:after="120" w:line="276" w:lineRule="auto"/>
        <w:rPr>
          <w:rFonts w:ascii="Arial" w:eastAsia="Arial Unicode MS" w:hAnsi="Arial" w:cs="Arial"/>
          <w:szCs w:val="22"/>
        </w:rPr>
      </w:pPr>
    </w:p>
    <w:p w14:paraId="2955967F" w14:textId="77777777" w:rsidR="00AD2BEE" w:rsidRPr="00B45CEE" w:rsidRDefault="00AD2BEE" w:rsidP="00AD2BEE">
      <w:pPr>
        <w:keepNext/>
        <w:keepLines/>
        <w:spacing w:before="200" w:line="360" w:lineRule="auto"/>
        <w:outlineLvl w:val="2"/>
        <w:rPr>
          <w:rFonts w:eastAsiaTheme="majorEastAsia" w:cstheme="majorBidi"/>
          <w:b/>
          <w:bCs/>
        </w:rPr>
      </w:pPr>
      <w:bookmarkStart w:id="65" w:name="_Toc490822419"/>
      <w:bookmarkStart w:id="66" w:name="_Toc490822694"/>
      <w:bookmarkStart w:id="67" w:name="_Toc491244930"/>
      <w:r w:rsidRPr="00B45CEE">
        <w:rPr>
          <w:rFonts w:eastAsiaTheme="majorEastAsia" w:cstheme="majorBidi"/>
          <w:b/>
          <w:bCs/>
        </w:rPr>
        <w:t>2.1.4. Istniejący stan zagospodarowania terenu</w:t>
      </w:r>
      <w:bookmarkEnd w:id="64"/>
      <w:bookmarkEnd w:id="65"/>
      <w:bookmarkEnd w:id="66"/>
      <w:bookmarkEnd w:id="67"/>
    </w:p>
    <w:p w14:paraId="16C5BB7E" w14:textId="2B23883D" w:rsidR="00B45CEE" w:rsidRPr="00071071" w:rsidRDefault="00B45CEE" w:rsidP="00B45CEE">
      <w:pPr>
        <w:pStyle w:val="EKO-PROJEKT"/>
        <w:spacing w:line="276" w:lineRule="auto"/>
        <w:rPr>
          <w:rFonts w:ascii="Arial" w:eastAsia="Arial Unicode MS" w:hAnsi="Arial" w:cs="Arial"/>
          <w:szCs w:val="22"/>
        </w:rPr>
      </w:pPr>
      <w:r w:rsidRPr="00071071">
        <w:rPr>
          <w:rFonts w:ascii="Arial" w:eastAsia="Arial Unicode MS" w:hAnsi="Arial" w:cs="Arial"/>
          <w:szCs w:val="22"/>
        </w:rPr>
        <w:t>Powierzchnia całej nieruchomości, na której planowane jest przedsięwzięcie wynosi 1,23 ha. Magazynowanie i przetwarzanie popiołów odbywa</w:t>
      </w:r>
      <w:r>
        <w:rPr>
          <w:rFonts w:ascii="Arial" w:eastAsia="Arial Unicode MS" w:hAnsi="Arial" w:cs="Arial"/>
          <w:szCs w:val="22"/>
        </w:rPr>
        <w:t xml:space="preserve"> się obecnie </w:t>
      </w:r>
      <w:r w:rsidRPr="00071071">
        <w:rPr>
          <w:rFonts w:ascii="Arial" w:eastAsia="Arial Unicode MS" w:hAnsi="Arial" w:cs="Arial"/>
          <w:szCs w:val="22"/>
        </w:rPr>
        <w:t>w dwóch istniejących magazynach zlokalizowanych w północnym krańcu portu morskiego w Darłowie, na lewobrzeżu rzeki Wieprzy</w:t>
      </w:r>
      <w:r w:rsidR="002E1B40" w:rsidRPr="002E1B40">
        <w:t xml:space="preserve"> </w:t>
      </w:r>
      <w:r w:rsidR="002E1B40" w:rsidRPr="002E1B40">
        <w:rPr>
          <w:rFonts w:ascii="Arial" w:eastAsia="Arial Unicode MS" w:hAnsi="Arial" w:cs="Arial"/>
          <w:szCs w:val="22"/>
        </w:rPr>
        <w:t>oraz planowanych do realizacji placach magazynowych.</w:t>
      </w:r>
      <w:r w:rsidRPr="00071071">
        <w:rPr>
          <w:rFonts w:ascii="Arial" w:eastAsia="Arial Unicode MS" w:hAnsi="Arial" w:cs="Arial"/>
          <w:szCs w:val="22"/>
        </w:rPr>
        <w:t xml:space="preserve"> Magazyny wyposażone s</w:t>
      </w:r>
      <w:r w:rsidR="002E1B40">
        <w:rPr>
          <w:rFonts w:ascii="Arial" w:eastAsia="Arial Unicode MS" w:hAnsi="Arial" w:cs="Arial"/>
          <w:szCs w:val="22"/>
        </w:rPr>
        <w:t xml:space="preserve">ą w betonowe ściany i klepiska </w:t>
      </w:r>
      <w:r w:rsidRPr="00071071">
        <w:rPr>
          <w:rFonts w:ascii="Arial" w:eastAsia="Arial Unicode MS" w:hAnsi="Arial" w:cs="Arial"/>
          <w:szCs w:val="22"/>
        </w:rPr>
        <w:t>o grubości ok. 30 cm oraz w odpowiednie zamknięcia. Magazyny są kryte dachem z blachy falistej chroniącym przed czynnikami atmosferycznymi. Magazyny położone są na działce ewidencyjnej 3/</w:t>
      </w:r>
      <w:r>
        <w:rPr>
          <w:rFonts w:ascii="Arial" w:eastAsia="Arial Unicode MS" w:hAnsi="Arial" w:cs="Arial"/>
          <w:szCs w:val="22"/>
        </w:rPr>
        <w:t>1</w:t>
      </w:r>
      <w:r w:rsidRPr="00071071">
        <w:rPr>
          <w:rFonts w:ascii="Arial" w:eastAsia="Arial Unicode MS" w:hAnsi="Arial" w:cs="Arial"/>
          <w:szCs w:val="22"/>
        </w:rPr>
        <w:t>3 oraz 2/3 obręb 5. Powierzchnia magazynów wynosi ok. 1400 m</w:t>
      </w:r>
      <w:r w:rsidRPr="00071071">
        <w:rPr>
          <w:rFonts w:ascii="Arial" w:eastAsia="Arial Unicode MS" w:hAnsi="Arial" w:cs="Arial"/>
          <w:szCs w:val="22"/>
          <w:vertAlign w:val="superscript"/>
        </w:rPr>
        <w:t>2</w:t>
      </w:r>
      <w:r w:rsidRPr="00071071">
        <w:rPr>
          <w:rFonts w:ascii="Arial" w:eastAsia="Arial Unicode MS" w:hAnsi="Arial" w:cs="Arial"/>
          <w:szCs w:val="22"/>
        </w:rPr>
        <w:t xml:space="preserve"> każdy (długość: ok. 86 m, szerokość ok. 18 m). W magazynie zlok</w:t>
      </w:r>
      <w:r w:rsidR="00167733">
        <w:rPr>
          <w:rFonts w:ascii="Arial" w:eastAsia="Arial Unicode MS" w:hAnsi="Arial" w:cs="Arial"/>
          <w:szCs w:val="22"/>
        </w:rPr>
        <w:t xml:space="preserve">alizowanym bliżej rzeki odbywa </w:t>
      </w:r>
      <w:r w:rsidRPr="00071071">
        <w:rPr>
          <w:rFonts w:ascii="Arial" w:eastAsia="Arial Unicode MS" w:hAnsi="Arial" w:cs="Arial"/>
          <w:szCs w:val="22"/>
        </w:rPr>
        <w:t>się magazynowanie surowców natom</w:t>
      </w:r>
      <w:r w:rsidR="00167733">
        <w:rPr>
          <w:rFonts w:ascii="Arial" w:eastAsia="Arial Unicode MS" w:hAnsi="Arial" w:cs="Arial"/>
          <w:szCs w:val="22"/>
        </w:rPr>
        <w:t xml:space="preserve">iast </w:t>
      </w:r>
      <w:r w:rsidR="006947AB">
        <w:rPr>
          <w:rFonts w:ascii="Arial" w:eastAsia="Arial Unicode MS" w:hAnsi="Arial" w:cs="Arial"/>
          <w:szCs w:val="22"/>
        </w:rPr>
        <w:br/>
      </w:r>
      <w:r w:rsidR="00167733">
        <w:rPr>
          <w:rFonts w:ascii="Arial" w:eastAsia="Arial Unicode MS" w:hAnsi="Arial" w:cs="Arial"/>
          <w:szCs w:val="22"/>
        </w:rPr>
        <w:t>w dalszym magazynie odbywa</w:t>
      </w:r>
      <w:r w:rsidRPr="00071071">
        <w:rPr>
          <w:rFonts w:ascii="Arial" w:eastAsia="Arial Unicode MS" w:hAnsi="Arial" w:cs="Arial"/>
          <w:szCs w:val="22"/>
        </w:rPr>
        <w:t xml:space="preserve"> się proces produkcji i załadunku. </w:t>
      </w:r>
    </w:p>
    <w:p w14:paraId="244CC529" w14:textId="77777777" w:rsidR="00746BC8" w:rsidRPr="00616A29" w:rsidRDefault="00746BC8" w:rsidP="004D7A2C">
      <w:pPr>
        <w:spacing w:after="200" w:line="276" w:lineRule="auto"/>
        <w:jc w:val="left"/>
        <w:rPr>
          <w:rFonts w:cs="Arial"/>
          <w:b/>
          <w:szCs w:val="22"/>
          <w:highlight w:val="yellow"/>
        </w:rPr>
      </w:pPr>
    </w:p>
    <w:p w14:paraId="6F54821E" w14:textId="77777777" w:rsidR="00B45CEE" w:rsidRDefault="00B45CEE">
      <w:pPr>
        <w:spacing w:after="200" w:line="276" w:lineRule="auto"/>
        <w:jc w:val="left"/>
        <w:rPr>
          <w:rFonts w:cs="Arial"/>
          <w:b/>
          <w:szCs w:val="22"/>
          <w:highlight w:val="yellow"/>
        </w:rPr>
      </w:pPr>
      <w:r>
        <w:rPr>
          <w:rFonts w:cs="Arial"/>
          <w:b/>
          <w:szCs w:val="22"/>
          <w:highlight w:val="yellow"/>
        </w:rPr>
        <w:br w:type="page"/>
      </w:r>
    </w:p>
    <w:p w14:paraId="1D61B44E" w14:textId="31838FA8" w:rsidR="00CE2B1E" w:rsidRDefault="00CE2B1E" w:rsidP="00CE2B1E">
      <w:pPr>
        <w:spacing w:line="276" w:lineRule="auto"/>
        <w:jc w:val="left"/>
        <w:rPr>
          <w:rFonts w:cs="Arial"/>
          <w:b/>
          <w:szCs w:val="22"/>
        </w:rPr>
      </w:pPr>
      <w:r>
        <w:rPr>
          <w:rFonts w:cs="Arial"/>
          <w:b/>
          <w:noProof/>
          <w:szCs w:val="22"/>
        </w:rPr>
        <w:lastRenderedPageBreak/>
        <w:drawing>
          <wp:inline distT="0" distB="0" distL="0" distR="0" wp14:anchorId="50D74450" wp14:editId="69FD3267">
            <wp:extent cx="5753100" cy="4314825"/>
            <wp:effectExtent l="0" t="0" r="0" b="952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484ED1DA" w14:textId="67EEA022" w:rsidR="00CE2B1E" w:rsidRPr="00CE2B1E" w:rsidRDefault="00CE2B1E" w:rsidP="00CE2B1E">
      <w:pPr>
        <w:spacing w:line="276" w:lineRule="auto"/>
        <w:jc w:val="center"/>
        <w:rPr>
          <w:rFonts w:cs="Arial"/>
          <w:b/>
          <w:szCs w:val="22"/>
        </w:rPr>
      </w:pPr>
      <w:bookmarkStart w:id="68" w:name="_Toc490822783"/>
      <w:r w:rsidRPr="00CE2B1E">
        <w:rPr>
          <w:rFonts w:cs="Arial"/>
          <w:b/>
          <w:sz w:val="18"/>
          <w:szCs w:val="18"/>
        </w:rPr>
        <w:t xml:space="preserve">Ryc. </w:t>
      </w:r>
      <w:r w:rsidRPr="00CE2B1E">
        <w:rPr>
          <w:rFonts w:cs="Arial"/>
          <w:b/>
          <w:sz w:val="18"/>
          <w:szCs w:val="18"/>
        </w:rPr>
        <w:fldChar w:fldCharType="begin"/>
      </w:r>
      <w:r w:rsidRPr="00CE2B1E">
        <w:rPr>
          <w:rFonts w:cs="Arial"/>
          <w:b/>
          <w:sz w:val="18"/>
          <w:szCs w:val="18"/>
        </w:rPr>
        <w:instrText xml:space="preserve"> SEQ Ryc. \* ARABIC </w:instrText>
      </w:r>
      <w:r w:rsidRPr="00CE2B1E">
        <w:rPr>
          <w:rFonts w:cs="Arial"/>
          <w:b/>
          <w:sz w:val="18"/>
          <w:szCs w:val="18"/>
        </w:rPr>
        <w:fldChar w:fldCharType="separate"/>
      </w:r>
      <w:r w:rsidR="00B23E3D">
        <w:rPr>
          <w:rFonts w:cs="Arial"/>
          <w:b/>
          <w:noProof/>
          <w:sz w:val="18"/>
          <w:szCs w:val="18"/>
        </w:rPr>
        <w:t>5</w:t>
      </w:r>
      <w:r w:rsidRPr="00CE2B1E">
        <w:rPr>
          <w:rFonts w:cs="Arial"/>
          <w:b/>
          <w:sz w:val="18"/>
          <w:szCs w:val="18"/>
        </w:rPr>
        <w:fldChar w:fldCharType="end"/>
      </w:r>
      <w:r>
        <w:rPr>
          <w:rFonts w:cs="Arial"/>
          <w:b/>
          <w:sz w:val="18"/>
          <w:szCs w:val="18"/>
        </w:rPr>
        <w:t xml:space="preserve"> Wnętrze hali magazynowej</w:t>
      </w:r>
      <w:bookmarkEnd w:id="68"/>
    </w:p>
    <w:p w14:paraId="12D576E8" w14:textId="77777777" w:rsidR="00CE2B1E" w:rsidRDefault="00CE2B1E" w:rsidP="004D7A2C">
      <w:pPr>
        <w:spacing w:after="200" w:line="276" w:lineRule="auto"/>
        <w:jc w:val="left"/>
        <w:rPr>
          <w:rFonts w:cs="Arial"/>
          <w:b/>
          <w:szCs w:val="22"/>
        </w:rPr>
      </w:pPr>
    </w:p>
    <w:p w14:paraId="29B334FB" w14:textId="0AA4CCE1" w:rsidR="00AD2BEE" w:rsidRPr="00167733" w:rsidRDefault="00AD2BEE" w:rsidP="004D7A2C">
      <w:pPr>
        <w:spacing w:after="200" w:line="276" w:lineRule="auto"/>
        <w:jc w:val="left"/>
        <w:rPr>
          <w:rFonts w:cs="Arial"/>
          <w:b/>
          <w:szCs w:val="22"/>
        </w:rPr>
      </w:pPr>
      <w:r w:rsidRPr="00167733">
        <w:rPr>
          <w:rFonts w:cs="Arial"/>
          <w:b/>
          <w:szCs w:val="22"/>
        </w:rPr>
        <w:t>Bilans powierzchni terenu inwestycji:</w:t>
      </w:r>
    </w:p>
    <w:p w14:paraId="7C74B3C9" w14:textId="77777777" w:rsidR="00167733" w:rsidRPr="00167733" w:rsidRDefault="00167733" w:rsidP="00167733">
      <w:pPr>
        <w:autoSpaceDE w:val="0"/>
        <w:spacing w:after="120"/>
        <w:rPr>
          <w:rFonts w:eastAsia="Arial Unicode MS" w:cs="Arial"/>
          <w:szCs w:val="22"/>
        </w:rPr>
      </w:pPr>
      <w:r w:rsidRPr="00167733">
        <w:rPr>
          <w:rFonts w:eastAsia="Arial Unicode MS" w:cs="Arial"/>
          <w:szCs w:val="22"/>
        </w:rPr>
        <w:t>Powierzchnia terenu (działek)</w:t>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b/>
          <w:szCs w:val="22"/>
        </w:rPr>
        <w:t>ok 1,315 ha (13 150m</w:t>
      </w:r>
      <w:r w:rsidRPr="00167733">
        <w:rPr>
          <w:rFonts w:eastAsia="Arial Unicode MS" w:cs="Arial"/>
          <w:b/>
          <w:szCs w:val="22"/>
          <w:vertAlign w:val="superscript"/>
        </w:rPr>
        <w:t>2</w:t>
      </w:r>
      <w:r w:rsidRPr="00167733">
        <w:rPr>
          <w:rFonts w:eastAsia="Arial Unicode MS" w:cs="Arial"/>
          <w:b/>
          <w:szCs w:val="22"/>
        </w:rPr>
        <w:t>)</w:t>
      </w:r>
    </w:p>
    <w:p w14:paraId="24221404" w14:textId="77777777" w:rsidR="00167733" w:rsidRPr="00167733" w:rsidRDefault="00167733" w:rsidP="00167733">
      <w:pPr>
        <w:shd w:val="clear" w:color="auto" w:fill="FFFFFF"/>
        <w:spacing w:after="120"/>
        <w:rPr>
          <w:rFonts w:eastAsia="Arial Unicode MS" w:cs="Arial"/>
          <w:szCs w:val="22"/>
        </w:rPr>
      </w:pPr>
      <w:r w:rsidRPr="00167733">
        <w:rPr>
          <w:rFonts w:eastAsia="Arial Unicode MS" w:cs="Arial"/>
          <w:szCs w:val="22"/>
        </w:rPr>
        <w:t>Powierzchnia zabudowy:</w:t>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t>ok 3 039</w:t>
      </w:r>
      <w:r w:rsidRPr="00167733">
        <w:rPr>
          <w:rFonts w:eastAsia="Arial Unicode MS" w:cs="Arial"/>
          <w:b/>
          <w:szCs w:val="22"/>
        </w:rPr>
        <w:t xml:space="preserve"> m</w:t>
      </w:r>
      <w:r w:rsidRPr="00167733">
        <w:rPr>
          <w:rFonts w:eastAsia="Arial Unicode MS" w:cs="Arial"/>
          <w:b/>
          <w:szCs w:val="22"/>
          <w:vertAlign w:val="superscript"/>
        </w:rPr>
        <w:t>2</w:t>
      </w:r>
    </w:p>
    <w:p w14:paraId="4A66A9CE" w14:textId="77777777" w:rsidR="00167733" w:rsidRPr="00167733" w:rsidRDefault="00167733" w:rsidP="00167733">
      <w:pPr>
        <w:shd w:val="clear" w:color="auto" w:fill="FFFFFF"/>
        <w:spacing w:after="120"/>
        <w:rPr>
          <w:rFonts w:eastAsia="Arial Unicode MS" w:cs="Arial"/>
          <w:szCs w:val="22"/>
        </w:rPr>
      </w:pPr>
      <w:r w:rsidRPr="00167733">
        <w:rPr>
          <w:rFonts w:eastAsia="Arial Unicode MS" w:cs="Arial"/>
          <w:szCs w:val="22"/>
        </w:rPr>
        <w:t>Powierzchnia utwardzona – drogi/place</w:t>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t>ok 7 330 m</w:t>
      </w:r>
      <w:r w:rsidRPr="00167733">
        <w:rPr>
          <w:rFonts w:eastAsia="Arial Unicode MS" w:cs="Arial"/>
          <w:b/>
          <w:szCs w:val="22"/>
          <w:vertAlign w:val="superscript"/>
        </w:rPr>
        <w:t>2</w:t>
      </w:r>
    </w:p>
    <w:p w14:paraId="5F8D2132" w14:textId="77777777" w:rsidR="00167733" w:rsidRPr="006C45D0" w:rsidRDefault="00167733" w:rsidP="00167733">
      <w:pPr>
        <w:pBdr>
          <w:bottom w:val="single" w:sz="6" w:space="1" w:color="auto"/>
        </w:pBdr>
        <w:shd w:val="clear" w:color="auto" w:fill="FFFFFF"/>
        <w:spacing w:after="120"/>
        <w:rPr>
          <w:rFonts w:eastAsia="Arial Unicode MS" w:cs="Arial"/>
          <w:szCs w:val="22"/>
        </w:rPr>
      </w:pPr>
      <w:r w:rsidRPr="00167733">
        <w:rPr>
          <w:rFonts w:eastAsia="Arial Unicode MS" w:cs="Arial"/>
          <w:szCs w:val="22"/>
        </w:rPr>
        <w:t>Pozostałe powierzchnie</w:t>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r>
      <w:r w:rsidRPr="00167733">
        <w:rPr>
          <w:rFonts w:eastAsia="Arial Unicode MS" w:cs="Arial"/>
          <w:szCs w:val="22"/>
        </w:rPr>
        <w:tab/>
        <w:t>ok 2 781m</w:t>
      </w:r>
      <w:r w:rsidRPr="00167733">
        <w:rPr>
          <w:rFonts w:eastAsia="Arial Unicode MS" w:cs="Arial"/>
          <w:szCs w:val="22"/>
          <w:vertAlign w:val="superscript"/>
        </w:rPr>
        <w:t>2</w:t>
      </w:r>
    </w:p>
    <w:p w14:paraId="443F6171" w14:textId="77777777" w:rsidR="00167733" w:rsidRPr="006C45D0" w:rsidRDefault="00167733" w:rsidP="00167733">
      <w:pPr>
        <w:shd w:val="clear" w:color="auto" w:fill="FFFFFF"/>
        <w:spacing w:after="120"/>
        <w:rPr>
          <w:rFonts w:eastAsia="Arial Unicode MS" w:cs="Arial"/>
          <w:b/>
          <w:szCs w:val="22"/>
        </w:rPr>
      </w:pP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r>
      <w:r w:rsidRPr="006C45D0">
        <w:rPr>
          <w:rFonts w:eastAsia="Arial Unicode MS" w:cs="Arial"/>
          <w:szCs w:val="22"/>
        </w:rPr>
        <w:tab/>
        <w:t xml:space="preserve">ok </w:t>
      </w:r>
      <w:r w:rsidRPr="006C45D0">
        <w:rPr>
          <w:rFonts w:eastAsia="Arial Unicode MS" w:cs="Arial"/>
          <w:b/>
          <w:szCs w:val="22"/>
        </w:rPr>
        <w:t>13 150 m</w:t>
      </w:r>
      <w:r w:rsidRPr="006C45D0">
        <w:rPr>
          <w:rFonts w:eastAsia="Arial Unicode MS" w:cs="Arial"/>
          <w:b/>
          <w:szCs w:val="22"/>
          <w:vertAlign w:val="superscript"/>
        </w:rPr>
        <w:t>2</w:t>
      </w:r>
    </w:p>
    <w:p w14:paraId="4E8A0391" w14:textId="77777777" w:rsidR="00167733" w:rsidRPr="005267A5" w:rsidRDefault="00167733" w:rsidP="00167733">
      <w:pPr>
        <w:shd w:val="clear" w:color="auto" w:fill="FFFFFF"/>
        <w:rPr>
          <w:rFonts w:eastAsia="Arial Unicode MS" w:cs="Arial"/>
          <w:b/>
          <w:szCs w:val="22"/>
        </w:rPr>
      </w:pPr>
    </w:p>
    <w:p w14:paraId="1FB7B183" w14:textId="77777777" w:rsidR="00167733" w:rsidRPr="005267A5" w:rsidRDefault="00167733" w:rsidP="00167733">
      <w:pPr>
        <w:shd w:val="clear" w:color="auto" w:fill="FFFFFF"/>
        <w:rPr>
          <w:rFonts w:eastAsia="Arial Unicode MS" w:cs="Arial"/>
          <w:szCs w:val="22"/>
        </w:rPr>
      </w:pPr>
      <w:r w:rsidRPr="005267A5">
        <w:rPr>
          <w:rFonts w:eastAsia="Arial Unicode MS" w:cs="Arial"/>
          <w:szCs w:val="22"/>
        </w:rPr>
        <w:t xml:space="preserve">Z uwagi na fakt, iż inwestycja jest w trakcie projektowania, powyższe wartości </w:t>
      </w:r>
      <w:r w:rsidRPr="005267A5">
        <w:rPr>
          <w:rFonts w:eastAsia="Arial Unicode MS" w:cs="Arial"/>
          <w:b/>
          <w:szCs w:val="22"/>
        </w:rPr>
        <w:t xml:space="preserve">mogą ulec zmianie o </w:t>
      </w:r>
      <w:r w:rsidRPr="005267A5">
        <w:rPr>
          <w:rFonts w:ascii="Sitka Subheading" w:eastAsia="Arial Unicode MS" w:hAnsi="Sitka Subheading" w:cs="Arial"/>
          <w:b/>
          <w:szCs w:val="22"/>
        </w:rPr>
        <w:t>±</w:t>
      </w:r>
      <w:r w:rsidRPr="005267A5">
        <w:rPr>
          <w:rFonts w:eastAsia="Arial Unicode MS" w:cs="Arial"/>
          <w:b/>
          <w:szCs w:val="22"/>
        </w:rPr>
        <w:t>10 %.</w:t>
      </w:r>
    </w:p>
    <w:p w14:paraId="618321AD" w14:textId="45799078" w:rsidR="00522A42" w:rsidRPr="00616A29" w:rsidRDefault="00497C37" w:rsidP="004D7A2C">
      <w:pPr>
        <w:spacing w:after="200" w:line="276" w:lineRule="auto"/>
        <w:jc w:val="left"/>
        <w:rPr>
          <w:rFonts w:cs="Arial"/>
          <w:szCs w:val="22"/>
          <w:highlight w:val="yellow"/>
        </w:rPr>
      </w:pPr>
      <w:r w:rsidRPr="00616A29">
        <w:rPr>
          <w:rFonts w:cs="Arial"/>
          <w:szCs w:val="22"/>
          <w:highlight w:val="yellow"/>
        </w:rPr>
        <w:t xml:space="preserve"> </w:t>
      </w:r>
    </w:p>
    <w:p w14:paraId="41800DE6" w14:textId="77777777" w:rsidR="001C09DB" w:rsidRPr="00616A29" w:rsidRDefault="001C09DB" w:rsidP="00735CFA">
      <w:pPr>
        <w:autoSpaceDN w:val="0"/>
        <w:spacing w:after="120" w:line="276" w:lineRule="auto"/>
        <w:textAlignment w:val="baseline"/>
        <w:rPr>
          <w:rFonts w:cs="Arial"/>
          <w:szCs w:val="22"/>
          <w:highlight w:val="yellow"/>
        </w:rPr>
      </w:pPr>
    </w:p>
    <w:p w14:paraId="798D1083" w14:textId="77777777" w:rsidR="00DE0C0F" w:rsidRPr="00616A29" w:rsidRDefault="00DE0C0F">
      <w:pPr>
        <w:spacing w:after="200" w:line="276" w:lineRule="auto"/>
        <w:jc w:val="left"/>
        <w:rPr>
          <w:rFonts w:eastAsiaTheme="minorHAnsi" w:cstheme="majorBidi"/>
          <w:b/>
          <w:bCs/>
          <w:szCs w:val="26"/>
          <w:highlight w:val="yellow"/>
          <w:lang w:eastAsia="en-US"/>
        </w:rPr>
      </w:pPr>
      <w:r w:rsidRPr="00616A29">
        <w:rPr>
          <w:rFonts w:eastAsiaTheme="minorHAnsi"/>
          <w:highlight w:val="yellow"/>
          <w:lang w:eastAsia="en-US"/>
        </w:rPr>
        <w:br w:type="page"/>
      </w:r>
    </w:p>
    <w:p w14:paraId="6AD347C7" w14:textId="3B48F934" w:rsidR="00060328" w:rsidRPr="0040615C" w:rsidRDefault="00DE615B" w:rsidP="00DE615B">
      <w:pPr>
        <w:pStyle w:val="Nagwek2"/>
        <w:rPr>
          <w:rFonts w:eastAsiaTheme="minorHAnsi"/>
          <w:lang w:eastAsia="en-US"/>
        </w:rPr>
      </w:pPr>
      <w:bookmarkStart w:id="69" w:name="_Toc477771454"/>
      <w:bookmarkStart w:id="70" w:name="_Toc490822420"/>
      <w:bookmarkStart w:id="71" w:name="_Toc490822695"/>
      <w:bookmarkStart w:id="72" w:name="_Toc491244931"/>
      <w:r w:rsidRPr="0040615C">
        <w:rPr>
          <w:rFonts w:eastAsiaTheme="minorHAnsi"/>
          <w:lang w:eastAsia="en-US"/>
        </w:rPr>
        <w:lastRenderedPageBreak/>
        <w:t>2.2. G</w:t>
      </w:r>
      <w:r w:rsidR="00060328" w:rsidRPr="0040615C">
        <w:rPr>
          <w:rFonts w:eastAsiaTheme="minorHAnsi"/>
          <w:lang w:eastAsia="en-US"/>
        </w:rPr>
        <w:t>łówne cechy charakter</w:t>
      </w:r>
      <w:r w:rsidRPr="0040615C">
        <w:rPr>
          <w:rFonts w:eastAsiaTheme="minorHAnsi"/>
          <w:lang w:eastAsia="en-US"/>
        </w:rPr>
        <w:t>ystyczne procesów produkcyjnych</w:t>
      </w:r>
      <w:bookmarkEnd w:id="69"/>
      <w:bookmarkEnd w:id="70"/>
      <w:bookmarkEnd w:id="71"/>
      <w:bookmarkEnd w:id="72"/>
    </w:p>
    <w:p w14:paraId="0B1A4510" w14:textId="77777777" w:rsidR="00E731BA" w:rsidRDefault="00E731BA" w:rsidP="00E731BA">
      <w:pPr>
        <w:spacing w:after="120" w:line="276" w:lineRule="auto"/>
        <w:rPr>
          <w:rFonts w:eastAsia="Arial Unicode MS"/>
        </w:rPr>
      </w:pPr>
      <w:bookmarkStart w:id="73" w:name="_Toc477771455"/>
      <w:r w:rsidRPr="0054075F">
        <w:rPr>
          <w:rFonts w:eastAsia="Arial Unicode MS"/>
        </w:rPr>
        <w:t xml:space="preserve">Aktualnie w zakładzie prowadzona jest </w:t>
      </w:r>
      <w:r>
        <w:rPr>
          <w:rFonts w:eastAsia="Arial Unicode MS"/>
        </w:rPr>
        <w:t>działalność polegająca na przetwarzaniu odpadów. Zgodnie z decyzja Starosty Sławieńskiego z dnia 14 lipca 2016 r., znak: BS.6233.5.2016.III, przetwarzane są następujące rodzaje i ilości odpadów:</w:t>
      </w:r>
    </w:p>
    <w:p w14:paraId="09D82353" w14:textId="77777777" w:rsidR="00E731BA" w:rsidRDefault="00E731BA" w:rsidP="006C18AF">
      <w:pPr>
        <w:numPr>
          <w:ilvl w:val="0"/>
          <w:numId w:val="74"/>
        </w:numPr>
        <w:suppressAutoHyphens/>
        <w:spacing w:after="120" w:line="276" w:lineRule="auto"/>
        <w:rPr>
          <w:rFonts w:eastAsia="Arial Unicode MS"/>
        </w:rPr>
      </w:pPr>
      <w:r>
        <w:rPr>
          <w:rFonts w:eastAsia="Arial Unicode MS"/>
        </w:rPr>
        <w:t>10 01 01 – żużle, popioły paleniskowe i pyły z kotłów (z wyłączeniem pyłów z kotłów wymienionych w 10 01 01) w ilości 2000 Mg/rok</w:t>
      </w:r>
    </w:p>
    <w:p w14:paraId="43CFD695" w14:textId="77777777" w:rsidR="00E731BA" w:rsidRDefault="00E731BA" w:rsidP="006C18AF">
      <w:pPr>
        <w:numPr>
          <w:ilvl w:val="0"/>
          <w:numId w:val="74"/>
        </w:numPr>
        <w:suppressAutoHyphens/>
        <w:spacing w:after="120" w:line="276" w:lineRule="auto"/>
        <w:rPr>
          <w:rFonts w:eastAsia="Arial Unicode MS"/>
        </w:rPr>
      </w:pPr>
      <w:r>
        <w:rPr>
          <w:rFonts w:eastAsia="Arial Unicode MS"/>
        </w:rPr>
        <w:t>10 01 03 – popioły lotne z torfu i drewna niepoddanego obróbce chemicznej w ilości 9500 Mg/rok</w:t>
      </w:r>
    </w:p>
    <w:p w14:paraId="1767EB26" w14:textId="77777777" w:rsidR="00E731BA" w:rsidRDefault="00E731BA" w:rsidP="006C18AF">
      <w:pPr>
        <w:numPr>
          <w:ilvl w:val="0"/>
          <w:numId w:val="74"/>
        </w:numPr>
        <w:suppressAutoHyphens/>
        <w:spacing w:after="120" w:line="276" w:lineRule="auto"/>
        <w:rPr>
          <w:rFonts w:eastAsia="Arial Unicode MS"/>
        </w:rPr>
      </w:pPr>
      <w:r>
        <w:rPr>
          <w:rFonts w:eastAsia="Arial Unicode MS"/>
        </w:rPr>
        <w:t>10 01 99 – inne nie wymienione odpady w ilości 5000 Mg/rok</w:t>
      </w:r>
    </w:p>
    <w:p w14:paraId="08B4BC31" w14:textId="1887B894" w:rsidR="00E731BA" w:rsidRDefault="00E731BA" w:rsidP="006C18AF">
      <w:pPr>
        <w:numPr>
          <w:ilvl w:val="0"/>
          <w:numId w:val="74"/>
        </w:numPr>
        <w:suppressAutoHyphens/>
        <w:spacing w:after="120" w:line="276" w:lineRule="auto"/>
        <w:rPr>
          <w:rFonts w:eastAsia="Arial Unicode MS"/>
        </w:rPr>
      </w:pPr>
      <w:r>
        <w:rPr>
          <w:rFonts w:eastAsia="Arial Unicode MS"/>
        </w:rPr>
        <w:t xml:space="preserve">10 01 05 – stałe odpady z wapniowych metod odsiarczania gazów odlotowych </w:t>
      </w:r>
      <w:r w:rsidR="00FC30A7">
        <w:rPr>
          <w:rFonts w:eastAsia="Arial Unicode MS"/>
        </w:rPr>
        <w:br/>
      </w:r>
      <w:r>
        <w:rPr>
          <w:rFonts w:eastAsia="Arial Unicode MS"/>
        </w:rPr>
        <w:t>w ilości 5000 Mg/rok.</w:t>
      </w:r>
    </w:p>
    <w:p w14:paraId="18A45DCC" w14:textId="77777777" w:rsidR="00E731BA" w:rsidRDefault="00E731BA" w:rsidP="00E731BA">
      <w:pPr>
        <w:spacing w:after="120" w:line="276" w:lineRule="auto"/>
        <w:rPr>
          <w:rFonts w:eastAsia="Arial Unicode MS"/>
        </w:rPr>
      </w:pPr>
      <w:r>
        <w:rPr>
          <w:rFonts w:eastAsia="Arial Unicode MS"/>
        </w:rPr>
        <w:t>Odpady przetwarzane są w procesie odzysku R5 i odbywa się w budynku zlokalizowanym na działce nr ewid. 2/3 obręb nr 5 m. Darłowo. przetwarzanie polega na fizycznym wymieszaniu popiołów (10 01 01, 10 01 03 oraz 10 01 99) powyżej z wapnem nawozowym lub odpadem (10 01 05) w mieszalniku, do którego podłączony jest podajnik taśmowy. Zdolność przetwarzania instalacji – nie większa niż 70 Mg/dobę. Mieszanie odpadów z wapnem lub gipsem odbywa się na mokro w celu uniknięcia pylenia.</w:t>
      </w:r>
    </w:p>
    <w:p w14:paraId="74AF2536" w14:textId="3182F450" w:rsidR="00E731BA" w:rsidRPr="0054075F" w:rsidRDefault="00E731BA" w:rsidP="00E731BA">
      <w:pPr>
        <w:spacing w:after="120" w:line="276" w:lineRule="auto"/>
        <w:rPr>
          <w:rFonts w:eastAsia="Arial Unicode MS"/>
        </w:rPr>
      </w:pPr>
      <w:r>
        <w:rPr>
          <w:rFonts w:eastAsia="Arial Unicode MS"/>
        </w:rPr>
        <w:t>Odpady przeznaczone do przetwarzania magazynowane są na działce nr ewid. 2/3 w obrębie nr 5 m. Darłowo. Wapno nawozowe i gotowy produkt przetwarzania odpadów są magazynowane w obu magazynach na działkach nr ewid. 2/3 i 3/13 w obrębie nr 5 m. Darłowo.</w:t>
      </w:r>
    </w:p>
    <w:p w14:paraId="7E337B1B" w14:textId="77777777" w:rsidR="00E731BA" w:rsidRDefault="00E731BA" w:rsidP="00E731BA">
      <w:pPr>
        <w:spacing w:after="120" w:line="276" w:lineRule="auto"/>
        <w:rPr>
          <w:rFonts w:eastAsia="Arial Unicode MS"/>
        </w:rPr>
      </w:pPr>
      <w:r>
        <w:rPr>
          <w:rFonts w:eastAsia="Arial Unicode MS"/>
        </w:rPr>
        <w:t>Po realizacji planowanego przedsięwzięcia, zostanie uruchomiona mobilna instalacja, służąca do automatycznego mieszania kilku składników sypkich oraz wody według zadanej receptury. W skład instalacji wchodzi:</w:t>
      </w:r>
    </w:p>
    <w:p w14:paraId="1806A9A1" w14:textId="77777777" w:rsidR="00E731BA" w:rsidRPr="00976565" w:rsidRDefault="00E731BA"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Hermetyczny</w:t>
      </w:r>
      <w:r>
        <w:rPr>
          <w:rFonts w:cs="Arial"/>
        </w:rPr>
        <w:t>/-e</w:t>
      </w:r>
      <w:r w:rsidRPr="00976565">
        <w:rPr>
          <w:rFonts w:cs="Arial"/>
        </w:rPr>
        <w:t xml:space="preserve"> silos/-y na substancje pyliste. Silos/silosy wyposażony jest/są m.in. w: filtr, zawór podciśnienia (bezpieczeństwa), system aeracji (wspomagania opróżniania), przepustnicę motylową i przenośnik ślimakowy. Budowa i wyposażenie gwarantują całkowitą szczelność a co za tym idzie brak jakiejkolwiek emisji materiałów do atmosfery.</w:t>
      </w:r>
    </w:p>
    <w:p w14:paraId="52A651D7" w14:textId="77777777" w:rsidR="00E731BA" w:rsidRPr="00976565" w:rsidRDefault="00E731BA"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Otwarte zasobniki na substancje sypkie, wyposażone w odpowiednie urządzenia dozujące.</w:t>
      </w:r>
    </w:p>
    <w:p w14:paraId="519E8277" w14:textId="77777777" w:rsidR="00E731BA" w:rsidRPr="00976565" w:rsidRDefault="00E731BA"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Zespół wag, mających za zadanie odmierzanie zadanych komputerowo ilości poszczególnych materiałów, które będą dozowane do mieszalnika.</w:t>
      </w:r>
    </w:p>
    <w:p w14:paraId="48FFF582" w14:textId="77777777" w:rsidR="00E731BA" w:rsidRPr="00976565" w:rsidRDefault="00E731BA"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 xml:space="preserve">Zespół przenośników transportujących odmierzone ilości materiałów wsadowych do </w:t>
      </w:r>
      <w:r>
        <w:rPr>
          <w:rFonts w:cs="Arial"/>
        </w:rPr>
        <w:t xml:space="preserve">oraz z </w:t>
      </w:r>
      <w:r w:rsidRPr="00976565">
        <w:rPr>
          <w:rFonts w:cs="Arial"/>
        </w:rPr>
        <w:t>mieszalnika.</w:t>
      </w:r>
    </w:p>
    <w:p w14:paraId="1E7A53BF" w14:textId="77777777" w:rsidR="00E731BA" w:rsidRPr="00976565" w:rsidRDefault="00E731BA"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Mieszalnik dwuwałowy wraz z konstrukcją wsporczą i niezbędnymi podestami.</w:t>
      </w:r>
    </w:p>
    <w:p w14:paraId="55EB7FDB" w14:textId="77777777" w:rsidR="00E731BA" w:rsidRPr="00976565" w:rsidRDefault="00E731BA"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Komputerowy system sterowania z wizualizacją procesu produkcji w czasie rzeczywistym oraz możliwością zadawania receptur produkcyjnych. System będzie również wyposażony w możliwość pracy „ręcznej” w razie awarii automatu.</w:t>
      </w:r>
    </w:p>
    <w:p w14:paraId="4694DA9C" w14:textId="77777777" w:rsidR="00E731BA" w:rsidRDefault="00E731BA" w:rsidP="00E731BA">
      <w:pPr>
        <w:spacing w:after="120" w:line="276" w:lineRule="auto"/>
      </w:pPr>
      <w:r>
        <w:lastRenderedPageBreak/>
        <w:t>Montaż komponentów instalacji nie będzie wymagać trwałego związania z podłożem. Mniejsze jej elementy będą posadowione na mobilnych płytach fundamentowych, natomiast większe wymagają jedynie utwardzonego terenu.</w:t>
      </w:r>
    </w:p>
    <w:p w14:paraId="57937BA5" w14:textId="77777777" w:rsidR="00E731BA" w:rsidRPr="001B2FD9" w:rsidRDefault="00E731BA" w:rsidP="00E731BA">
      <w:pPr>
        <w:spacing w:after="120" w:line="276" w:lineRule="auto"/>
      </w:pPr>
      <w:r>
        <w:t xml:space="preserve">Instalacja będzie zbudowana i wyposażona zgodnie z obowiązującymi normami </w:t>
      </w:r>
      <w:r>
        <w:br/>
        <w:t>i standardami. Nie przewiduje się emisji do środowiska jakichkolwiek materiałów używanych w cyklu produkcyjnym.</w:t>
      </w:r>
    </w:p>
    <w:p w14:paraId="4FFB5523" w14:textId="77777777" w:rsidR="00E731BA" w:rsidRDefault="00E731BA" w:rsidP="00E731BA">
      <w:pPr>
        <w:spacing w:after="120" w:line="276" w:lineRule="auto"/>
        <w:rPr>
          <w:rFonts w:eastAsia="Arial Unicode MS"/>
        </w:rPr>
      </w:pPr>
      <w:r>
        <w:rPr>
          <w:rFonts w:eastAsia="Arial Unicode MS"/>
        </w:rPr>
        <w:t>Instalacja pozwoli na przetwarzanie następujących rodzajów odpadów:</w:t>
      </w:r>
    </w:p>
    <w:p w14:paraId="77FE04A4" w14:textId="77777777" w:rsidR="00E731BA" w:rsidRPr="00B82D91" w:rsidRDefault="00E731BA" w:rsidP="006C18AF">
      <w:pPr>
        <w:numPr>
          <w:ilvl w:val="0"/>
          <w:numId w:val="77"/>
        </w:numPr>
        <w:suppressAutoHyphens/>
        <w:spacing w:after="120" w:line="276" w:lineRule="auto"/>
        <w:rPr>
          <w:rFonts w:eastAsia="Arial Unicode MS"/>
          <w:b/>
          <w:u w:val="single"/>
        </w:rPr>
      </w:pPr>
      <w:r w:rsidRPr="00B82D91">
        <w:rPr>
          <w:rFonts w:eastAsia="Arial Unicode MS"/>
          <w:b/>
          <w:u w:val="single"/>
        </w:rPr>
        <w:t>Popioły – 130 000 Mg/rok</w:t>
      </w:r>
    </w:p>
    <w:p w14:paraId="6704FB1E" w14:textId="77777777" w:rsidR="00E731BA" w:rsidRDefault="00E731BA" w:rsidP="006C18AF">
      <w:pPr>
        <w:numPr>
          <w:ilvl w:val="0"/>
          <w:numId w:val="76"/>
        </w:numPr>
        <w:suppressAutoHyphens/>
        <w:spacing w:after="120" w:line="276" w:lineRule="auto"/>
        <w:rPr>
          <w:rFonts w:eastAsia="Arial Unicode MS"/>
        </w:rPr>
      </w:pPr>
      <w:r>
        <w:rPr>
          <w:rFonts w:eastAsia="Arial Unicode MS"/>
        </w:rPr>
        <w:t>10 01 01 – żużle, popioły paleniskowe i pyły z kotłów (z wyłączeniem pyłów z kotłów wymienionych w 10 01 04)</w:t>
      </w:r>
    </w:p>
    <w:p w14:paraId="45228B56" w14:textId="77777777" w:rsidR="00E731BA" w:rsidRDefault="00E731BA" w:rsidP="006C18AF">
      <w:pPr>
        <w:numPr>
          <w:ilvl w:val="0"/>
          <w:numId w:val="76"/>
        </w:numPr>
        <w:suppressAutoHyphens/>
        <w:spacing w:after="120" w:line="276" w:lineRule="auto"/>
        <w:rPr>
          <w:rFonts w:eastAsia="Arial Unicode MS"/>
        </w:rPr>
      </w:pPr>
      <w:r>
        <w:rPr>
          <w:rFonts w:eastAsia="Arial Unicode MS"/>
        </w:rPr>
        <w:t>10 01 03 – popioły lotne z torfu</w:t>
      </w:r>
    </w:p>
    <w:p w14:paraId="59482920" w14:textId="77777777" w:rsidR="00E731BA" w:rsidRDefault="00E731BA" w:rsidP="006C18AF">
      <w:pPr>
        <w:numPr>
          <w:ilvl w:val="0"/>
          <w:numId w:val="76"/>
        </w:numPr>
        <w:suppressAutoHyphens/>
        <w:spacing w:after="120" w:line="276" w:lineRule="auto"/>
        <w:rPr>
          <w:rFonts w:eastAsia="Arial Unicode MS"/>
        </w:rPr>
      </w:pPr>
      <w:r>
        <w:rPr>
          <w:rFonts w:eastAsia="Arial Unicode MS"/>
        </w:rPr>
        <w:t>10 01 17 – popioły lotne ze współspalania inne niż wymienione w 16 01 19</w:t>
      </w:r>
    </w:p>
    <w:p w14:paraId="405E8405" w14:textId="77777777" w:rsidR="00E731BA" w:rsidRDefault="00E731BA" w:rsidP="006C18AF">
      <w:pPr>
        <w:numPr>
          <w:ilvl w:val="0"/>
          <w:numId w:val="76"/>
        </w:numPr>
        <w:suppressAutoHyphens/>
        <w:spacing w:after="120" w:line="276" w:lineRule="auto"/>
        <w:rPr>
          <w:rFonts w:eastAsia="Arial Unicode MS"/>
        </w:rPr>
      </w:pPr>
      <w:r>
        <w:rPr>
          <w:rFonts w:eastAsia="Arial Unicode MS"/>
        </w:rPr>
        <w:t>10 01 99 – inne niewymienione odpady (odpady pochodzące wyłącznie z biomasy)</w:t>
      </w:r>
    </w:p>
    <w:p w14:paraId="04FB9407" w14:textId="77777777" w:rsidR="00E731BA" w:rsidRPr="00B82D91" w:rsidRDefault="00E731BA" w:rsidP="006C18AF">
      <w:pPr>
        <w:numPr>
          <w:ilvl w:val="0"/>
          <w:numId w:val="77"/>
        </w:numPr>
        <w:suppressAutoHyphens/>
        <w:spacing w:after="120" w:line="276" w:lineRule="auto"/>
        <w:rPr>
          <w:rFonts w:eastAsia="Arial Unicode MS"/>
          <w:b/>
          <w:u w:val="single"/>
        </w:rPr>
      </w:pPr>
      <w:r w:rsidRPr="00B82D91">
        <w:rPr>
          <w:rFonts w:eastAsia="Arial Unicode MS"/>
          <w:b/>
          <w:u w:val="single"/>
        </w:rPr>
        <w:t>Odpady zawierające wapń – 130 000 Mg/rok</w:t>
      </w:r>
    </w:p>
    <w:p w14:paraId="426A8CB6"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02 04 02 – nienormatywny węglan wapnia oraz kreda cukrownicza (wapno defekacyjne)</w:t>
      </w:r>
    </w:p>
    <w:p w14:paraId="0CA4F67D"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03 03 02 – osady wapienne i szlamy z ługu zielonego (z przetwarzania ługu czarnego)</w:t>
      </w:r>
    </w:p>
    <w:p w14:paraId="2F90E11E"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03 03 09- odpady szlamu wapiennego (pokaustyzacyjnego)</w:t>
      </w:r>
    </w:p>
    <w:p w14:paraId="64190F38"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06 02 99 – inne niewymienione odpady</w:t>
      </w:r>
    </w:p>
    <w:p w14:paraId="3069B096"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10 01 05 – stałe odpady z wapniowych metod odsiarczania gazów odlotowych</w:t>
      </w:r>
    </w:p>
    <w:p w14:paraId="61A82AC7"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10 01 07 – produkty z wapniowych metod odsiarczania gazów odlotowych odprowadzanych w postaci szlamu</w:t>
      </w:r>
    </w:p>
    <w:p w14:paraId="0B7E0EA8" w14:textId="77777777" w:rsidR="00E731BA" w:rsidRDefault="00E731BA" w:rsidP="006C18AF">
      <w:pPr>
        <w:numPr>
          <w:ilvl w:val="0"/>
          <w:numId w:val="78"/>
        </w:numPr>
        <w:suppressAutoHyphens/>
        <w:spacing w:after="120" w:line="276" w:lineRule="auto"/>
        <w:ind w:left="284" w:firstLine="142"/>
        <w:rPr>
          <w:rFonts w:eastAsia="Arial Unicode MS"/>
        </w:rPr>
      </w:pPr>
      <w:r>
        <w:rPr>
          <w:rFonts w:eastAsia="Arial Unicode MS"/>
        </w:rPr>
        <w:t>10 13 04 – odpady z produkcji wapna palonego i hydratyzowanego.</w:t>
      </w:r>
    </w:p>
    <w:p w14:paraId="7E04E7E4" w14:textId="67136A56" w:rsidR="00E731BA" w:rsidRDefault="00E731BA" w:rsidP="00B82D91">
      <w:pPr>
        <w:spacing w:after="120" w:line="276" w:lineRule="auto"/>
        <w:rPr>
          <w:rFonts w:eastAsia="Arial Unicode MS"/>
        </w:rPr>
      </w:pPr>
      <w:r>
        <w:rPr>
          <w:rFonts w:eastAsia="Arial Unicode MS"/>
        </w:rPr>
        <w:t xml:space="preserve">Ponadto, przetwarzany będzie odpad o kodzie 19 06 04 – przefermentowane odpady </w:t>
      </w:r>
      <w:r>
        <w:rPr>
          <w:rFonts w:eastAsia="Arial Unicode MS"/>
        </w:rPr>
        <w:br/>
        <w:t xml:space="preserve">z beztlenowego rozkładu odpadów komunalnych w ilości </w:t>
      </w:r>
      <w:r w:rsidRPr="0003325B">
        <w:rPr>
          <w:rFonts w:eastAsia="Arial Unicode MS"/>
          <w:b/>
        </w:rPr>
        <w:t>40 000 Mg/rok.</w:t>
      </w:r>
    </w:p>
    <w:p w14:paraId="1D41241F" w14:textId="34FD5F3D" w:rsidR="00DA3A17" w:rsidRDefault="00E731BA" w:rsidP="00B82D91">
      <w:pPr>
        <w:spacing w:after="120" w:line="276" w:lineRule="auto"/>
        <w:rPr>
          <w:rFonts w:eastAsia="Arial Unicode MS"/>
        </w:rPr>
      </w:pPr>
      <w:r w:rsidRPr="00E67FBC">
        <w:rPr>
          <w:rFonts w:eastAsia="Arial Unicode MS"/>
          <w:b/>
        </w:rPr>
        <w:t>Przetwarzanie będzie odbywało się metodą odzysku R5,</w:t>
      </w:r>
      <w:r>
        <w:rPr>
          <w:rFonts w:eastAsia="Arial Unicode MS"/>
        </w:rPr>
        <w:t xml:space="preserve"> poprzez mieszanie popiołów </w:t>
      </w:r>
      <w:r>
        <w:rPr>
          <w:rFonts w:eastAsia="Arial Unicode MS"/>
        </w:rPr>
        <w:br/>
        <w:t xml:space="preserve">z wapnem lub innymi odpadami zawierającymi wapń lub samym wymieszaniu i podsuszeniu (np. odpad o kodzie 10 01 05 ), w celu uzyskania parametrów odpowiadających nawozom. Po procesie przetwarzania, produktem wyjściowym będzie pełnowartościowy nawóz, certyfikowany w Instytucie Nowych Syntez Chemicznych w Puławach lub rejestrowany </w:t>
      </w:r>
      <w:r>
        <w:rPr>
          <w:rFonts w:eastAsia="Arial Unicode MS"/>
        </w:rPr>
        <w:br/>
        <w:t>w Ministerstwie Rolnictwa i Rozwoju Wsi.</w:t>
      </w:r>
    </w:p>
    <w:p w14:paraId="407C6CF3" w14:textId="45C1C8BB" w:rsidR="00FA0D41" w:rsidRDefault="00FA0D41" w:rsidP="00B82D91">
      <w:pPr>
        <w:spacing w:after="120" w:line="276" w:lineRule="auto"/>
      </w:pPr>
      <w:r>
        <w:t xml:space="preserve">Montaż instalacji nie wymaga budowy fundamentów, a konstrukcja umożliwia szybki demontaż i załadunek poszczególnych elementów na pojazd transportujący instalację. </w:t>
      </w:r>
      <w:r>
        <w:br/>
        <w:t>W centralnej części mieszalnika znajdować się będą mieszadła oraz dozator taśmowy na wyjściu z mieszalnika. Wydajność teoretyczna mieszalnika to</w:t>
      </w:r>
      <w:r w:rsidRPr="00061820">
        <w:t xml:space="preserve"> </w:t>
      </w:r>
      <w:r w:rsidR="005C1706" w:rsidRPr="00061820">
        <w:t>1</w:t>
      </w:r>
      <w:r w:rsidR="005C1706">
        <w:t>3</w:t>
      </w:r>
      <w:r w:rsidR="005C1706" w:rsidRPr="00061820">
        <w:t xml:space="preserve">0 </w:t>
      </w:r>
      <w:r w:rsidRPr="00061820">
        <w:t>m</w:t>
      </w:r>
      <w:r w:rsidRPr="00061820">
        <w:rPr>
          <w:vertAlign w:val="superscript"/>
        </w:rPr>
        <w:t>3</w:t>
      </w:r>
      <w:r w:rsidRPr="00061820">
        <w:t>/h</w:t>
      </w:r>
      <w:r>
        <w:t>.</w:t>
      </w:r>
    </w:p>
    <w:p w14:paraId="006C7C13" w14:textId="77777777" w:rsidR="00FA0D41" w:rsidRDefault="00FA0D41" w:rsidP="00B82D91">
      <w:pPr>
        <w:spacing w:after="120" w:line="276" w:lineRule="auto"/>
      </w:pPr>
      <w:r>
        <w:t>Instalacja jest w pełni zautomatyzowana, sterowana przez operatora.</w:t>
      </w:r>
    </w:p>
    <w:p w14:paraId="722F1683" w14:textId="77777777" w:rsidR="00E67FBC" w:rsidRDefault="00E67FBC" w:rsidP="00B82D91">
      <w:pPr>
        <w:spacing w:after="120" w:line="276" w:lineRule="auto"/>
      </w:pPr>
      <w:r>
        <w:t>Element mobilnej instalacji w postaci lei zasypowych znajdować się będzie wewnątrz hali, natomiast mieszalnik i silosy znajdować się będą na zewnątrz hali.</w:t>
      </w:r>
    </w:p>
    <w:p w14:paraId="137F9947" w14:textId="350286E0" w:rsidR="00E67FBC" w:rsidRDefault="00E67FBC" w:rsidP="00B82D91">
      <w:pPr>
        <w:spacing w:after="120" w:line="276" w:lineRule="auto"/>
      </w:pPr>
      <w:r w:rsidRPr="004829E9">
        <w:t>Podsuszanie substratów będzie odbywało się w sposób naturalny.</w:t>
      </w:r>
    </w:p>
    <w:p w14:paraId="3CFD0F06" w14:textId="2B14F620" w:rsidR="000508BC" w:rsidRPr="004829E9" w:rsidRDefault="000508BC" w:rsidP="00B82D91">
      <w:pPr>
        <w:spacing w:after="120" w:line="276" w:lineRule="auto"/>
      </w:pPr>
      <w:r>
        <w:t>Pomiar wilgotności substratów odbywał się będzie metodami organoleptycznymi, tj. będziemy poprzez dotyk sprawdzać, czy popioły i wa</w:t>
      </w:r>
      <w:r w:rsidR="006947AB">
        <w:t>p</w:t>
      </w:r>
      <w:r>
        <w:t>no są wilgotne. Jeśli drobinki nie będą się ze sobą sklejać konieczne będzie nawilżenie. W celu dokładnego określenia wilgotności substratów będą stosowane metody wagowe z suszeniem oraz przenośne elektroniczne mierniki wilgotności</w:t>
      </w:r>
    </w:p>
    <w:p w14:paraId="12ED4F06" w14:textId="10A0EC9C" w:rsidR="00E731BA" w:rsidRPr="00DA3A17" w:rsidRDefault="00DA3A17" w:rsidP="00B82D91">
      <w:pPr>
        <w:spacing w:after="120" w:line="276" w:lineRule="auto"/>
        <w:rPr>
          <w:rFonts w:eastAsia="Arial Unicode MS"/>
          <w:b/>
        </w:rPr>
      </w:pPr>
      <w:r w:rsidRPr="00DA3A17">
        <w:rPr>
          <w:rFonts w:eastAsia="Arial Unicode MS"/>
          <w:b/>
        </w:rPr>
        <w:t>Sposób magazynowania</w:t>
      </w:r>
    </w:p>
    <w:p w14:paraId="377A694A" w14:textId="390CAEFE" w:rsidR="00DA3A17" w:rsidRDefault="00DA3A17" w:rsidP="00B82D91">
      <w:pPr>
        <w:spacing w:after="120" w:line="276" w:lineRule="auto"/>
      </w:pPr>
      <w:r>
        <w:t xml:space="preserve">Wszystkie rodzaje odpadów (zarówno wapniowych jak i popiołowych), z wyjątkiem odpadu </w:t>
      </w:r>
      <w:r>
        <w:br/>
        <w:t>o kodzie 19 06 04, planuje się magazynować na utwardzonych, uszczelnionych placach magazynowych, oznaczonych na załączniku graficznym</w:t>
      </w:r>
      <w:r w:rsidR="005C1706">
        <w:t xml:space="preserve"> oraz w halach magazynowych</w:t>
      </w:r>
      <w:r>
        <w:t xml:space="preserve">. </w:t>
      </w:r>
      <w:r w:rsidR="0003325B">
        <w:br/>
      </w:r>
      <w:r>
        <w:t xml:space="preserve">Na obecnym etapie trudno jest przyporządkować konkretny kod rodzaju do konkretnego miejsca, bowiem odpady będą magazynowane zgodnie z zapotrzebowaniem na konkretne surowce.  Np. w jednym dniu będą odpady wapniowe w innym popiołowe itp. Odpady przewidziane do magazynowania na uszczelnionych, utwardzonych placach będą magazynowane luzem w </w:t>
      </w:r>
      <w:r w:rsidR="006947AB">
        <w:t>zasiekach, przykryte plandekami oraz w budynkach magazynowych.</w:t>
      </w:r>
      <w:r>
        <w:t xml:space="preserve"> Jednocześnie należy podkreślić, iż odpady te będą magazynowane w stanie wilgotnym, </w:t>
      </w:r>
      <w:r w:rsidR="0003325B">
        <w:br/>
      </w:r>
      <w:r>
        <w:t>co zapewnione będzie poprzez ich nawil</w:t>
      </w:r>
      <w:r w:rsidR="006947AB">
        <w:t xml:space="preserve">żanie w miarę potrzeby. Odpady </w:t>
      </w:r>
      <w:r>
        <w:t xml:space="preserve">o niewystarczające wilgotności, magazynowane będą w workach big-bag. Taki sposób postępowania zabezpieczy środowisko przed pyleniem substratów. </w:t>
      </w:r>
    </w:p>
    <w:p w14:paraId="2B8FBD58" w14:textId="1116B336" w:rsidR="00DA3A17" w:rsidRDefault="00DA3A17" w:rsidP="00DA3A17">
      <w:pPr>
        <w:spacing w:after="120" w:line="276" w:lineRule="auto"/>
      </w:pPr>
      <w:r>
        <w:t>Odpady o kodzie 19 06 04 – przefermentowane odpady z beztlenowego rozkładu odpadów komunalnych będą magazynowane w zamykanych kontenerach w hali magazynowej nr 2.</w:t>
      </w:r>
    </w:p>
    <w:p w14:paraId="77673134" w14:textId="70A8D396" w:rsidR="00DA3A17" w:rsidRDefault="00DA3A17" w:rsidP="00DA3A17">
      <w:pPr>
        <w:spacing w:after="120" w:line="276" w:lineRule="auto"/>
      </w:pPr>
      <w:r>
        <w:t xml:space="preserve">Gotowe produkty, również będą magazynowane na utwardzonych placach magazynowych oraz w </w:t>
      </w:r>
      <w:r w:rsidR="006947AB">
        <w:t>halach magazynowych</w:t>
      </w:r>
      <w:r>
        <w:t>. Miejsce magazynowania zależne będzie od ilości danego produktu itp. Na chwilę obecną można przyjąć, iż produkty będą magazynowane w każdym potencjalnym miejscu na placu magazynowym. Produkty i substraty będą magazynowane w sposób zapewniających ich odseparowanie – oddzielne hałdy  lub oddzielne boksy z L-kształtek betonowych.</w:t>
      </w:r>
    </w:p>
    <w:p w14:paraId="7A6F0B70" w14:textId="23972847" w:rsidR="00DA3A17" w:rsidRPr="00DA3A17" w:rsidRDefault="00DA3A17" w:rsidP="00DA3A17">
      <w:pPr>
        <w:spacing w:after="120" w:line="276" w:lineRule="auto"/>
        <w:rPr>
          <w:b/>
        </w:rPr>
      </w:pPr>
      <w:r w:rsidRPr="00DA3A17">
        <w:rPr>
          <w:b/>
        </w:rPr>
        <w:t>Sposób wykonania utwardzeń</w:t>
      </w:r>
    </w:p>
    <w:p w14:paraId="78F0E5C9" w14:textId="77777777" w:rsidR="00DA3A17" w:rsidRDefault="00DA3A17" w:rsidP="00DA3A17">
      <w:pPr>
        <w:spacing w:after="120" w:line="276" w:lineRule="auto"/>
      </w:pPr>
      <w:r>
        <w:t>Nawierzchnie utwardzone będą wykonane z betonu, uszczelnionego od gruntu folią. Nawierzchnie będą miały formę żeberkowatą i wyprofilowane będą w ten sposób, aby ewentualne odcieki z placów magazynowych spływały swobodnie do zbiorników bezodpływowych.</w:t>
      </w:r>
    </w:p>
    <w:p w14:paraId="4CAC407D" w14:textId="77777777" w:rsidR="00DA3A17" w:rsidRDefault="00DA3A17" w:rsidP="00DA3A17">
      <w:pPr>
        <w:spacing w:after="120" w:line="276" w:lineRule="auto"/>
      </w:pPr>
      <w:r>
        <w:t>Taki sposób wykonania nawierzchni zagwarantuje bezpieczeństwo środowisku gruntowo – wodne przed ewentualnymi odciekami z placów magazynowych.</w:t>
      </w:r>
    </w:p>
    <w:p w14:paraId="06480AF2" w14:textId="77777777" w:rsidR="00DA3A17" w:rsidRDefault="00DA3A17" w:rsidP="00DA3A17">
      <w:pPr>
        <w:spacing w:after="120" w:line="276" w:lineRule="auto"/>
      </w:pPr>
    </w:p>
    <w:p w14:paraId="6ABE5A32" w14:textId="77777777" w:rsidR="00DA3A17" w:rsidRDefault="00DA3A17" w:rsidP="00DA3A17">
      <w:pPr>
        <w:spacing w:after="120" w:line="276" w:lineRule="auto"/>
      </w:pPr>
    </w:p>
    <w:p w14:paraId="61193A33" w14:textId="77777777" w:rsidR="00060328" w:rsidRPr="00E731BA" w:rsidRDefault="00DE615B" w:rsidP="00DE615B">
      <w:pPr>
        <w:pStyle w:val="Nagwek2"/>
        <w:rPr>
          <w:rStyle w:val="Nagwek2Znak"/>
          <w:b/>
          <w:bCs/>
        </w:rPr>
      </w:pPr>
      <w:bookmarkStart w:id="74" w:name="_Toc490822421"/>
      <w:bookmarkStart w:id="75" w:name="_Toc490822696"/>
      <w:bookmarkStart w:id="76" w:name="_Toc491244932"/>
      <w:r w:rsidRPr="00E731BA">
        <w:rPr>
          <w:rStyle w:val="Nagwek2Znak"/>
          <w:b/>
          <w:bCs/>
        </w:rPr>
        <w:t>2.3. P</w:t>
      </w:r>
      <w:r w:rsidR="00060328" w:rsidRPr="00E731BA">
        <w:rPr>
          <w:rStyle w:val="Nagwek2Znak"/>
          <w:b/>
          <w:bCs/>
        </w:rPr>
        <w:t xml:space="preserve">rzewidywane rodzaje i ilości emisji, w tym odpadów, wynikające </w:t>
      </w:r>
      <w:r w:rsidR="003853B7" w:rsidRPr="00E731BA">
        <w:rPr>
          <w:rStyle w:val="Nagwek2Znak"/>
          <w:b/>
          <w:bCs/>
        </w:rPr>
        <w:br/>
      </w:r>
      <w:r w:rsidR="00060328" w:rsidRPr="00E731BA">
        <w:rPr>
          <w:rStyle w:val="Nagwek2Znak"/>
          <w:b/>
          <w:bCs/>
        </w:rPr>
        <w:t>z funkcjonowania planowanego przedsięwzięcia</w:t>
      </w:r>
      <w:bookmarkEnd w:id="73"/>
      <w:bookmarkEnd w:id="74"/>
      <w:bookmarkEnd w:id="75"/>
      <w:bookmarkEnd w:id="76"/>
    </w:p>
    <w:p w14:paraId="1FDA90AB" w14:textId="77E3281C" w:rsidR="00671F63" w:rsidRPr="00E731BA" w:rsidRDefault="00671F63" w:rsidP="00671F63">
      <w:pPr>
        <w:spacing w:after="120" w:line="276" w:lineRule="auto"/>
        <w:rPr>
          <w:rFonts w:eastAsiaTheme="minorHAnsi"/>
        </w:rPr>
      </w:pPr>
      <w:r w:rsidRPr="00E731BA">
        <w:rPr>
          <w:rFonts w:eastAsiaTheme="minorHAnsi"/>
        </w:rPr>
        <w:t>Realizacja, eksploatacja i likwidacja przed</w:t>
      </w:r>
      <w:r w:rsidR="00E731BA" w:rsidRPr="00E731BA">
        <w:rPr>
          <w:rFonts w:eastAsiaTheme="minorHAnsi"/>
        </w:rPr>
        <w:t>sięwzięcia wiązać się będzie z</w:t>
      </w:r>
      <w:r w:rsidRPr="00E731BA">
        <w:rPr>
          <w:rFonts w:eastAsiaTheme="minorHAnsi"/>
        </w:rPr>
        <w:t xml:space="preserve"> emisją zanieczyszczeń do powietrza, emisją hałasu, emisją odpadów i ścieków. Ich głównym źródłem będą głownie procesy technologiczne oraz wykorzystywane środki transportu. </w:t>
      </w:r>
    </w:p>
    <w:p w14:paraId="1EECB74E" w14:textId="208DA709" w:rsidR="00671F63" w:rsidRPr="00E731BA" w:rsidRDefault="00671F63" w:rsidP="00671F63">
      <w:pPr>
        <w:spacing w:after="120" w:line="276" w:lineRule="auto"/>
        <w:rPr>
          <w:rFonts w:eastAsiaTheme="minorHAnsi"/>
        </w:rPr>
      </w:pPr>
      <w:r w:rsidRPr="00E731BA">
        <w:rPr>
          <w:rFonts w:eastAsiaTheme="minorHAnsi"/>
        </w:rPr>
        <w:t>Ze względu na charakter i skalę przedsięwzięcia, każdy z etapów procesu inwest</w:t>
      </w:r>
      <w:r w:rsidR="00F74EC9" w:rsidRPr="00E731BA">
        <w:rPr>
          <w:rFonts w:eastAsiaTheme="minorHAnsi"/>
        </w:rPr>
        <w:t>ycyjnego będzie powodował emisję</w:t>
      </w:r>
      <w:r w:rsidRPr="00E731BA">
        <w:rPr>
          <w:rFonts w:eastAsiaTheme="minorHAnsi"/>
        </w:rPr>
        <w:t xml:space="preserve"> substancji lub/i energii do środowiska, tj. emisji zanieczyszczeń do powietrza, wytwarzanie odpadów</w:t>
      </w:r>
      <w:r w:rsidR="00E731BA" w:rsidRPr="00E731BA">
        <w:rPr>
          <w:rFonts w:eastAsiaTheme="minorHAnsi"/>
        </w:rPr>
        <w:t>, ścieków</w:t>
      </w:r>
      <w:r w:rsidRPr="00E731BA">
        <w:rPr>
          <w:rFonts w:eastAsiaTheme="minorHAnsi"/>
        </w:rPr>
        <w:t>, emisję hałasu.</w:t>
      </w:r>
    </w:p>
    <w:p w14:paraId="7A40F43D" w14:textId="63F4D1B4" w:rsidR="00671F63" w:rsidRPr="00E731BA" w:rsidRDefault="00671F63" w:rsidP="00671F63">
      <w:pPr>
        <w:spacing w:after="120" w:line="276" w:lineRule="auto"/>
        <w:rPr>
          <w:rFonts w:eastAsiaTheme="minorHAnsi"/>
        </w:rPr>
      </w:pPr>
      <w:r w:rsidRPr="00E731BA">
        <w:rPr>
          <w:rFonts w:eastAsiaTheme="minorHAnsi"/>
        </w:rPr>
        <w:t xml:space="preserve">W niniejszym </w:t>
      </w:r>
      <w:r w:rsidR="004C2DE7" w:rsidRPr="00E731BA">
        <w:rPr>
          <w:rFonts w:eastAsiaTheme="minorHAnsi"/>
        </w:rPr>
        <w:t>raporcie</w:t>
      </w:r>
      <w:r w:rsidRPr="00E731BA">
        <w:rPr>
          <w:rFonts w:eastAsiaTheme="minorHAnsi"/>
        </w:rPr>
        <w:t xml:space="preserve"> przedstawiono analizę oddziaływani</w:t>
      </w:r>
      <w:r w:rsidR="00641D4A" w:rsidRPr="00E731BA">
        <w:rPr>
          <w:rFonts w:eastAsiaTheme="minorHAnsi"/>
        </w:rPr>
        <w:t>a planowanego przedsięwzięcia na poszczególne elementy środowiska</w:t>
      </w:r>
      <w:r w:rsidRPr="00E731BA">
        <w:rPr>
          <w:rFonts w:eastAsiaTheme="minorHAnsi"/>
        </w:rPr>
        <w:t xml:space="preserve"> na etapie jego budowy, eksploatacji oraz likwidacji. </w:t>
      </w:r>
    </w:p>
    <w:p w14:paraId="28E6BE40" w14:textId="048CAE92" w:rsidR="00DE615B" w:rsidRPr="00E731BA" w:rsidRDefault="00671F63" w:rsidP="00671F63">
      <w:pPr>
        <w:spacing w:after="120" w:line="276" w:lineRule="auto"/>
        <w:rPr>
          <w:rFonts w:eastAsiaTheme="minorHAnsi"/>
        </w:rPr>
      </w:pPr>
      <w:r w:rsidRPr="00E731BA">
        <w:rPr>
          <w:rFonts w:eastAsiaTheme="minorHAnsi"/>
        </w:rPr>
        <w:t xml:space="preserve">Przedstawiono także opis metod prognozowania zastosowanych przez wnioskodawcę oraz opis przewidywanych znaczących oddziaływań planowanego przedsięwzięcia na środowisko, obejmujący bezpośrednie, pośrednie, wtórne, skumulowane, krótko-, średnio- </w:t>
      </w:r>
      <w:r w:rsidR="00DF6E0F" w:rsidRPr="00E731BA">
        <w:rPr>
          <w:rFonts w:eastAsiaTheme="minorHAnsi"/>
        </w:rPr>
        <w:br/>
      </w:r>
      <w:r w:rsidRPr="00E731BA">
        <w:rPr>
          <w:rFonts w:eastAsiaTheme="minorHAnsi"/>
        </w:rPr>
        <w:t>i długoterminowe, stałe i chwilowe oddziaływania na środowisko, wynikające z istnienia przedsięwzięcia, wykorzystywania zasobów środowiska oraz emisji.</w:t>
      </w:r>
    </w:p>
    <w:p w14:paraId="371D5AEB" w14:textId="77777777" w:rsidR="00060328" w:rsidRPr="00E731BA" w:rsidRDefault="00DE615B" w:rsidP="00DE615B">
      <w:pPr>
        <w:pStyle w:val="Nagwek2"/>
        <w:rPr>
          <w:rFonts w:eastAsiaTheme="minorHAnsi"/>
          <w:lang w:eastAsia="en-US"/>
        </w:rPr>
      </w:pPr>
      <w:bookmarkStart w:id="77" w:name="_Toc477771456"/>
      <w:bookmarkStart w:id="78" w:name="_Toc490822422"/>
      <w:bookmarkStart w:id="79" w:name="_Toc490822697"/>
      <w:bookmarkStart w:id="80" w:name="_Toc491244933"/>
      <w:r w:rsidRPr="00E731BA">
        <w:rPr>
          <w:rFonts w:eastAsiaTheme="minorHAnsi"/>
          <w:lang w:eastAsia="en-US"/>
        </w:rPr>
        <w:t>2.4. I</w:t>
      </w:r>
      <w:r w:rsidR="00060328" w:rsidRPr="00E731BA">
        <w:rPr>
          <w:rFonts w:eastAsiaTheme="minorHAnsi"/>
          <w:lang w:eastAsia="en-US"/>
        </w:rPr>
        <w:t>nformacje o ró</w:t>
      </w:r>
      <w:r w:rsidR="00060328" w:rsidRPr="00E731BA">
        <w:rPr>
          <w:rFonts w:eastAsia="TimesNewRoman"/>
          <w:lang w:eastAsia="en-US"/>
        </w:rPr>
        <w:t>ż</w:t>
      </w:r>
      <w:r w:rsidR="00060328" w:rsidRPr="00E731BA">
        <w:rPr>
          <w:rFonts w:eastAsiaTheme="minorHAnsi"/>
          <w:lang w:eastAsia="en-US"/>
        </w:rPr>
        <w:t>norodno</w:t>
      </w:r>
      <w:r w:rsidR="00060328" w:rsidRPr="00E731BA">
        <w:rPr>
          <w:rFonts w:eastAsia="TimesNewRoman"/>
          <w:lang w:eastAsia="en-US"/>
        </w:rPr>
        <w:t>ś</w:t>
      </w:r>
      <w:r w:rsidR="00060328" w:rsidRPr="00E731BA">
        <w:rPr>
          <w:rFonts w:eastAsiaTheme="minorHAnsi"/>
          <w:lang w:eastAsia="en-US"/>
        </w:rPr>
        <w:t xml:space="preserve">ci biologicznej, wykorzystywaniu zasobów naturalnych, w tym </w:t>
      </w:r>
      <w:r w:rsidRPr="00E731BA">
        <w:rPr>
          <w:rFonts w:eastAsiaTheme="minorHAnsi"/>
          <w:lang w:eastAsia="en-US"/>
        </w:rPr>
        <w:t>gleby, wody i powierzchni ziemi</w:t>
      </w:r>
      <w:bookmarkEnd w:id="77"/>
      <w:bookmarkEnd w:id="78"/>
      <w:bookmarkEnd w:id="79"/>
      <w:bookmarkEnd w:id="80"/>
    </w:p>
    <w:p w14:paraId="2670F3FF" w14:textId="77777777" w:rsidR="00685F03" w:rsidRPr="00685F03" w:rsidRDefault="00F46D6C" w:rsidP="00685F03">
      <w:pPr>
        <w:spacing w:after="120" w:line="276" w:lineRule="auto"/>
        <w:rPr>
          <w:rFonts w:cs="Arial"/>
          <w:szCs w:val="22"/>
        </w:rPr>
      </w:pPr>
      <w:r w:rsidRPr="00685F03">
        <w:rPr>
          <w:rFonts w:cs="Arial"/>
          <w:szCs w:val="22"/>
        </w:rPr>
        <w:t>Teren planowanego przedsięwzięcia oraz jego sąsiedztwo jest zmieniony przez człowieka</w:t>
      </w:r>
      <w:r w:rsidR="009322F7" w:rsidRPr="00685F03">
        <w:rPr>
          <w:rFonts w:cs="Arial"/>
          <w:szCs w:val="22"/>
        </w:rPr>
        <w:t xml:space="preserve">. </w:t>
      </w:r>
      <w:r w:rsidRPr="00685F03">
        <w:rPr>
          <w:rFonts w:cs="Arial"/>
          <w:szCs w:val="22"/>
        </w:rPr>
        <w:t xml:space="preserve"> </w:t>
      </w:r>
      <w:r w:rsidR="009322F7" w:rsidRPr="00685F03">
        <w:rPr>
          <w:rFonts w:cs="Arial"/>
          <w:szCs w:val="22"/>
        </w:rPr>
        <w:t>N</w:t>
      </w:r>
      <w:r w:rsidRPr="00685F03">
        <w:rPr>
          <w:rFonts w:cs="Arial"/>
          <w:szCs w:val="22"/>
        </w:rPr>
        <w:t xml:space="preserve">ie występują siedliska gatunków cennych przyrodniczo. </w:t>
      </w:r>
      <w:r w:rsidR="00685F03" w:rsidRPr="00685F03">
        <w:rPr>
          <w:rFonts w:cs="Arial"/>
          <w:szCs w:val="22"/>
        </w:rPr>
        <w:t xml:space="preserve">W związku z realizacją inwestycji nie jest planowana wycinka drzew ani krzewów. </w:t>
      </w:r>
    </w:p>
    <w:p w14:paraId="3145B0A3" w14:textId="77777777" w:rsidR="00685F03" w:rsidRDefault="00685F03" w:rsidP="00685F03">
      <w:pPr>
        <w:spacing w:after="120" w:line="276" w:lineRule="auto"/>
        <w:rPr>
          <w:rFonts w:cs="Arial"/>
          <w:szCs w:val="22"/>
        </w:rPr>
      </w:pPr>
      <w:r w:rsidRPr="00685F03">
        <w:rPr>
          <w:rFonts w:cs="Arial"/>
          <w:szCs w:val="22"/>
        </w:rPr>
        <w:t xml:space="preserve">Na terenie planowanej inwestycji występują głównie ruderalne gatunki roślin, które zwykle zasiedlają podłoża zmienione przez człowieka. </w:t>
      </w:r>
    </w:p>
    <w:p w14:paraId="38B40551" w14:textId="5A8FB64C" w:rsidR="00685F03" w:rsidRPr="00685F03" w:rsidRDefault="00685F03" w:rsidP="00685F03">
      <w:pPr>
        <w:spacing w:after="120" w:line="276" w:lineRule="auto"/>
        <w:rPr>
          <w:rFonts w:cs="Arial"/>
          <w:szCs w:val="22"/>
        </w:rPr>
      </w:pPr>
      <w:r w:rsidRPr="00685F03">
        <w:rPr>
          <w:rFonts w:cs="Arial"/>
          <w:szCs w:val="22"/>
        </w:rPr>
        <w:t xml:space="preserve">Na terenie planowanej inwestycji, w zasięgu jej potencjalnego oddziaływania nie stwierdzono występowania chronionych gatunków  roślin wymienionych w Rozporządzeniu Ministra </w:t>
      </w:r>
      <w:r w:rsidRPr="00E67FBC">
        <w:rPr>
          <w:rFonts w:cs="Arial"/>
          <w:szCs w:val="22"/>
        </w:rPr>
        <w:t xml:space="preserve">Środowiska </w:t>
      </w:r>
      <w:r w:rsidR="00E67FBC" w:rsidRPr="00E67FBC">
        <w:rPr>
          <w:rFonts w:cs="Arial"/>
          <w:color w:val="000000"/>
          <w:szCs w:val="22"/>
          <w:shd w:val="clear" w:color="auto" w:fill="FFFFFF"/>
        </w:rPr>
        <w:t>Ministra Środowiska z dnia 9 października 2014 r. w sprawie ochrony gatunkowej roślin</w:t>
      </w:r>
      <w:r w:rsidR="00E67FBC" w:rsidRPr="00685F03">
        <w:rPr>
          <w:rFonts w:cs="Arial"/>
          <w:szCs w:val="22"/>
        </w:rPr>
        <w:t xml:space="preserve"> </w:t>
      </w:r>
      <w:r w:rsidRPr="00685F03">
        <w:rPr>
          <w:rFonts w:cs="Arial"/>
          <w:szCs w:val="22"/>
        </w:rPr>
        <w:t>(Dz.U.</w:t>
      </w:r>
      <w:r w:rsidR="00E67FBC">
        <w:rPr>
          <w:rFonts w:cs="Arial"/>
          <w:szCs w:val="22"/>
        </w:rPr>
        <w:t xml:space="preserve"> 2014 poz. 1409</w:t>
      </w:r>
      <w:r w:rsidRPr="00685F03">
        <w:rPr>
          <w:rFonts w:cs="Arial"/>
          <w:szCs w:val="22"/>
        </w:rPr>
        <w:t xml:space="preserve">). </w:t>
      </w:r>
    </w:p>
    <w:p w14:paraId="6D3CB529" w14:textId="5A6CA619" w:rsidR="00685F03" w:rsidRPr="00685F03" w:rsidRDefault="00685F03" w:rsidP="00685F03">
      <w:pPr>
        <w:spacing w:after="120" w:line="276" w:lineRule="auto"/>
        <w:rPr>
          <w:rFonts w:cs="Arial"/>
          <w:szCs w:val="22"/>
        </w:rPr>
      </w:pPr>
      <w:r w:rsidRPr="00685F03">
        <w:rPr>
          <w:rFonts w:cs="Arial"/>
          <w:szCs w:val="22"/>
        </w:rPr>
        <w:t xml:space="preserve">Na terenie planowanej inwestycji nie stwierdzono występowania chronionych gatunków zwierząt wymienionych w Rozporządzeniu Ministra Środowiska z dnia 16 grudnia 2016 r. </w:t>
      </w:r>
      <w:r w:rsidR="00A61D11">
        <w:rPr>
          <w:rFonts w:cs="Arial"/>
          <w:szCs w:val="22"/>
        </w:rPr>
        <w:br/>
      </w:r>
      <w:r w:rsidRPr="00685F03">
        <w:rPr>
          <w:rFonts w:cs="Arial"/>
          <w:szCs w:val="22"/>
        </w:rPr>
        <w:t>w sprawie ochrony gatunkowej zwierząt</w:t>
      </w:r>
      <w:r w:rsidR="00DD43C1">
        <w:rPr>
          <w:rFonts w:cs="Arial"/>
          <w:szCs w:val="22"/>
        </w:rPr>
        <w:t xml:space="preserve"> (Dz.U. 2016 poz. 2183)</w:t>
      </w:r>
      <w:r w:rsidRPr="00685F03">
        <w:rPr>
          <w:rFonts w:cs="Arial"/>
          <w:szCs w:val="22"/>
        </w:rPr>
        <w:t xml:space="preserve">. </w:t>
      </w:r>
    </w:p>
    <w:p w14:paraId="4CFEE3B3" w14:textId="1C30A6D5" w:rsidR="00685F03" w:rsidRPr="00685F03" w:rsidRDefault="00685F03" w:rsidP="00685F03">
      <w:pPr>
        <w:spacing w:after="120" w:line="276" w:lineRule="auto"/>
        <w:rPr>
          <w:rFonts w:cs="Arial"/>
          <w:szCs w:val="22"/>
        </w:rPr>
      </w:pPr>
      <w:r w:rsidRPr="00685F03">
        <w:rPr>
          <w:rFonts w:cs="Arial"/>
          <w:szCs w:val="22"/>
        </w:rPr>
        <w:t xml:space="preserve">Na terenie planowanej inwestycji nie stwierdzono występowania chronionych gatunków grzybów wymienionych w </w:t>
      </w:r>
      <w:r w:rsidR="00DD43C1" w:rsidRPr="00DD43C1">
        <w:rPr>
          <w:rFonts w:cs="Arial"/>
          <w:color w:val="000000"/>
          <w:szCs w:val="22"/>
          <w:shd w:val="clear" w:color="auto" w:fill="FFFFFF"/>
        </w:rPr>
        <w:t>Ministra Środowiska z dnia 9 października 2014 r. w sprawie ochrony gatunkowej grzybów</w:t>
      </w:r>
      <w:r w:rsidR="00DD43C1" w:rsidRPr="00685F03">
        <w:rPr>
          <w:rFonts w:cs="Arial"/>
          <w:szCs w:val="22"/>
        </w:rPr>
        <w:t xml:space="preserve"> </w:t>
      </w:r>
      <w:r w:rsidRPr="00685F03">
        <w:rPr>
          <w:rFonts w:cs="Arial"/>
          <w:szCs w:val="22"/>
        </w:rPr>
        <w:t>objętych ochroną (Dz.U.</w:t>
      </w:r>
      <w:r w:rsidR="00DD43C1">
        <w:rPr>
          <w:rFonts w:cs="Arial"/>
          <w:szCs w:val="22"/>
        </w:rPr>
        <w:t xml:space="preserve"> 2014 poz. 1408</w:t>
      </w:r>
      <w:r w:rsidRPr="00685F03">
        <w:rPr>
          <w:rFonts w:cs="Arial"/>
          <w:szCs w:val="22"/>
        </w:rPr>
        <w:t xml:space="preserve">).  </w:t>
      </w:r>
    </w:p>
    <w:p w14:paraId="697222F7" w14:textId="117CF6F9" w:rsidR="00685F03" w:rsidRPr="00685F03" w:rsidRDefault="00685F03" w:rsidP="00685F03">
      <w:pPr>
        <w:spacing w:after="120" w:line="276" w:lineRule="auto"/>
        <w:rPr>
          <w:rFonts w:cs="Arial"/>
          <w:szCs w:val="22"/>
        </w:rPr>
      </w:pPr>
      <w:r w:rsidRPr="00685F03">
        <w:rPr>
          <w:rFonts w:cs="Arial"/>
          <w:szCs w:val="22"/>
        </w:rPr>
        <w:t xml:space="preserve">Na terenie planowanej inwestycji nie stwierdzono występowania miejsc gniazdowania ptaków. </w:t>
      </w:r>
    </w:p>
    <w:p w14:paraId="5AB44EDF" w14:textId="021B6DC7" w:rsidR="00685F03" w:rsidRPr="00685F03" w:rsidRDefault="00685F03" w:rsidP="00685F03">
      <w:pPr>
        <w:spacing w:after="120" w:line="276" w:lineRule="auto"/>
        <w:rPr>
          <w:rFonts w:cs="Arial"/>
          <w:szCs w:val="22"/>
        </w:rPr>
      </w:pPr>
      <w:r w:rsidRPr="00685F03">
        <w:rPr>
          <w:rFonts w:cs="Arial"/>
          <w:szCs w:val="22"/>
        </w:rPr>
        <w:t xml:space="preserve">Analiza wpływu planowanej inwestycji pod kątem zakazów, o których mowa w Uchwale Sejmiku Województwa Zachodniopomorskiego Nr XXXII/357/09 z dnia 15 września 2009 roku w sprawie obszarów chronionego krajobrazu (Dz.U. Woj. Zachodniopomorskiego nr 66-12304, poz. 1804 ze zm.). </w:t>
      </w:r>
    </w:p>
    <w:p w14:paraId="5242A57D" w14:textId="77777777" w:rsidR="00685F03" w:rsidRPr="00685F03" w:rsidRDefault="00685F03" w:rsidP="00685F03">
      <w:pPr>
        <w:spacing w:after="120" w:line="276" w:lineRule="auto"/>
        <w:rPr>
          <w:rFonts w:cs="Arial"/>
          <w:szCs w:val="22"/>
        </w:rPr>
      </w:pPr>
      <w:r w:rsidRPr="00685F03">
        <w:rPr>
          <w:rFonts w:cs="Arial"/>
          <w:szCs w:val="22"/>
        </w:rPr>
        <w:lastRenderedPageBreak/>
        <w:t xml:space="preserve">Zgodnie z ww. Rozporządzeniem na terenie OChK Koszaliński Pas Nadmorski obowiązują następujące zakazy: </w:t>
      </w:r>
    </w:p>
    <w:p w14:paraId="0E27D084" w14:textId="152CEAAC" w:rsidR="00685F03" w:rsidRPr="00685F03" w:rsidRDefault="00685F03" w:rsidP="00685F03">
      <w:pPr>
        <w:spacing w:after="120" w:line="276" w:lineRule="auto"/>
        <w:rPr>
          <w:rFonts w:cs="Arial"/>
          <w:szCs w:val="22"/>
        </w:rPr>
      </w:pPr>
      <w:r w:rsidRPr="00685F03">
        <w:rPr>
          <w:rFonts w:cs="Arial"/>
          <w:szCs w:val="22"/>
        </w:rPr>
        <w:t>1)</w:t>
      </w:r>
      <w:r w:rsidRPr="00685F03">
        <w:rPr>
          <w:rFonts w:cs="Arial"/>
          <w:szCs w:val="22"/>
        </w:rPr>
        <w:tab/>
        <w:t xml:space="preserve">zabijania dziko występujących zwierząt, niszczenia ich nor, legowisk, innych schronień i miejsc rozrodu oraz tarlisk, złożonej ikry, z wyjątkiem amatorskiego połowu ryb oraz wykonywania czynności związanych z racjonalną gospodarką rolną, leśną, rybacką </w:t>
      </w:r>
      <w:r w:rsidR="00A61D11">
        <w:rPr>
          <w:rFonts w:cs="Arial"/>
          <w:szCs w:val="22"/>
        </w:rPr>
        <w:br/>
      </w:r>
      <w:r w:rsidRPr="00685F03">
        <w:rPr>
          <w:rFonts w:cs="Arial"/>
          <w:szCs w:val="22"/>
        </w:rPr>
        <w:t>i łowiecką;</w:t>
      </w:r>
    </w:p>
    <w:p w14:paraId="7A79E712" w14:textId="2DA9D059" w:rsidR="00685F03" w:rsidRPr="00685F03" w:rsidRDefault="00685F03" w:rsidP="00685F03">
      <w:pPr>
        <w:spacing w:after="120" w:line="276" w:lineRule="auto"/>
        <w:rPr>
          <w:rFonts w:cs="Arial"/>
          <w:szCs w:val="22"/>
        </w:rPr>
      </w:pPr>
      <w:r w:rsidRPr="00685F03">
        <w:rPr>
          <w:rFonts w:cs="Arial"/>
          <w:szCs w:val="22"/>
        </w:rPr>
        <w:t>Realizacja inwestycji nie będzie wiązała się z działaniami zakazanymi w tym punkcie. Magazynowanie i przetwarzanie popiołów odbywać się będzie w dwóch istniejących magazynach zlokalizowanych w północnym krańcu portu morskiego w Darłowie, na lewobrzeżu rzeki Wieprzy</w:t>
      </w:r>
      <w:r w:rsidR="00D10AC3">
        <w:rPr>
          <w:rFonts w:cs="Arial"/>
          <w:szCs w:val="22"/>
        </w:rPr>
        <w:t xml:space="preserve"> </w:t>
      </w:r>
      <w:r w:rsidR="00D10AC3" w:rsidRPr="00D10AC3">
        <w:rPr>
          <w:rFonts w:cs="Arial"/>
          <w:szCs w:val="22"/>
        </w:rPr>
        <w:t xml:space="preserve">oraz planowanych do </w:t>
      </w:r>
      <w:r w:rsidR="00D10AC3">
        <w:rPr>
          <w:rFonts w:cs="Arial"/>
          <w:szCs w:val="22"/>
        </w:rPr>
        <w:t>realizacji placach magazynowych</w:t>
      </w:r>
      <w:r w:rsidRPr="00685F03">
        <w:rPr>
          <w:rFonts w:cs="Arial"/>
          <w:szCs w:val="22"/>
        </w:rPr>
        <w:t xml:space="preserve">. W obrębie działek, na terenie których planowana jest realizacja inwestycji brak cennych siedlisk przyrodniczych, w związku z powyższym realizacja inwestycji nie będzie wiązała się z zabijaniem dziko występujących zwierząt, niszczeniem ich nor, legowisk, innych schronień i miejsc rozrodu oraz tarlisk, złożonej ikry. </w:t>
      </w:r>
    </w:p>
    <w:p w14:paraId="42E9DD78" w14:textId="0C66C6B5" w:rsidR="00685F03" w:rsidRPr="00685F03" w:rsidRDefault="00685F03" w:rsidP="00685F03">
      <w:pPr>
        <w:spacing w:after="120" w:line="276" w:lineRule="auto"/>
        <w:rPr>
          <w:rFonts w:cs="Arial"/>
          <w:szCs w:val="22"/>
        </w:rPr>
      </w:pPr>
      <w:r w:rsidRPr="00685F03">
        <w:rPr>
          <w:rFonts w:cs="Arial"/>
          <w:szCs w:val="22"/>
        </w:rPr>
        <w:t>2)</w:t>
      </w:r>
      <w:r w:rsidRPr="00685F03">
        <w:rPr>
          <w:rFonts w:cs="Arial"/>
          <w:szCs w:val="22"/>
        </w:rPr>
        <w:tab/>
        <w:t xml:space="preserve">realizacji przedsięwzięć mogących znacząco oddziaływać na środowisko </w:t>
      </w:r>
      <w:r w:rsidR="00A61D11">
        <w:rPr>
          <w:rFonts w:cs="Arial"/>
          <w:szCs w:val="22"/>
        </w:rPr>
        <w:br/>
      </w:r>
      <w:r w:rsidRPr="00685F03">
        <w:rPr>
          <w:rFonts w:cs="Arial"/>
          <w:szCs w:val="22"/>
        </w:rPr>
        <w:t xml:space="preserve">w rozumieniu przepisów ustawy z dnia 3 października 2008 r. o udostępnianiu informacji </w:t>
      </w:r>
      <w:r w:rsidR="00A61D11">
        <w:rPr>
          <w:rFonts w:cs="Arial"/>
          <w:szCs w:val="22"/>
        </w:rPr>
        <w:br/>
      </w:r>
      <w:r w:rsidRPr="00685F03">
        <w:rPr>
          <w:rFonts w:cs="Arial"/>
          <w:szCs w:val="22"/>
        </w:rPr>
        <w:t>o środowisku i jego ochronie, udziale społeczeństwa w ochronie środowiska oraz o ocenach oddziaływania na środowisko;</w:t>
      </w:r>
    </w:p>
    <w:p w14:paraId="1BE78ED2" w14:textId="77777777" w:rsidR="00685F03" w:rsidRPr="00685F03" w:rsidRDefault="00685F03" w:rsidP="00685F03">
      <w:pPr>
        <w:spacing w:after="120" w:line="276" w:lineRule="auto"/>
        <w:rPr>
          <w:rFonts w:cs="Arial"/>
          <w:szCs w:val="22"/>
        </w:rPr>
      </w:pPr>
      <w:r w:rsidRPr="00685F03">
        <w:rPr>
          <w:rFonts w:cs="Arial"/>
          <w:szCs w:val="22"/>
        </w:rPr>
        <w:t>Zgodnie z przedmiotowym Rozporządzeniem zakaz ten nie dotyczy realizacji przedsięwzięć mogących znacząco oddziaływać na środowisko, dla których przeprowadzona ocena oddziaływania na środowisko wykazała brak znacząco negatywnego wpływu na ochronę przyrody obszaru chronionego krajobrazu.</w:t>
      </w:r>
    </w:p>
    <w:p w14:paraId="1D5ECCA2" w14:textId="77777777" w:rsidR="00685F03" w:rsidRPr="00685F03" w:rsidRDefault="00685F03" w:rsidP="00685F03">
      <w:pPr>
        <w:spacing w:after="120" w:line="276" w:lineRule="auto"/>
        <w:rPr>
          <w:rFonts w:cs="Arial"/>
          <w:szCs w:val="22"/>
        </w:rPr>
      </w:pPr>
      <w:r w:rsidRPr="00685F03">
        <w:rPr>
          <w:rFonts w:cs="Arial"/>
          <w:szCs w:val="22"/>
        </w:rPr>
        <w:t xml:space="preserve">Analiza zawarta w Raporcie OOŚ nie wykazała znaczącego negatywnego wpływu planowanej inwestycji na ochronę przyrody obszaru chronionego krajobrazu. Oddziaływanie inwestycji na środowisko ograniczone będzie do granic działek, do których Inwestor posiada tytuł prawny. W związku z realizacją inwestycji nie planuje się wycinki drzew ani krzewów. </w:t>
      </w:r>
    </w:p>
    <w:p w14:paraId="58DD1B1F" w14:textId="12662979" w:rsidR="00685F03" w:rsidRPr="00685F03" w:rsidRDefault="00685F03" w:rsidP="00685F03">
      <w:pPr>
        <w:spacing w:after="120" w:line="276" w:lineRule="auto"/>
        <w:rPr>
          <w:rFonts w:cs="Arial"/>
          <w:szCs w:val="22"/>
        </w:rPr>
      </w:pPr>
      <w:r w:rsidRPr="00685F03">
        <w:rPr>
          <w:rFonts w:cs="Arial"/>
          <w:szCs w:val="22"/>
        </w:rPr>
        <w:t xml:space="preserve">Magazynowanie i przetwarzanie popiołów odbywać się będzie w dwóch istniejących już </w:t>
      </w:r>
      <w:r w:rsidR="00A61D11">
        <w:rPr>
          <w:rFonts w:cs="Arial"/>
          <w:szCs w:val="22"/>
        </w:rPr>
        <w:t>obiektach</w:t>
      </w:r>
      <w:r w:rsidR="00D10AC3">
        <w:rPr>
          <w:rFonts w:cs="Arial"/>
          <w:szCs w:val="22"/>
        </w:rPr>
        <w:t xml:space="preserve"> oraz planowanych do realizacji placach magazynowych.</w:t>
      </w:r>
    </w:p>
    <w:p w14:paraId="332D91D5" w14:textId="77777777" w:rsidR="00685F03" w:rsidRPr="00685F03" w:rsidRDefault="00685F03" w:rsidP="00685F03">
      <w:pPr>
        <w:spacing w:after="120" w:line="276" w:lineRule="auto"/>
        <w:rPr>
          <w:rFonts w:cs="Arial"/>
          <w:szCs w:val="22"/>
        </w:rPr>
      </w:pPr>
      <w:r w:rsidRPr="00685F03">
        <w:rPr>
          <w:rFonts w:cs="Arial"/>
          <w:szCs w:val="22"/>
        </w:rPr>
        <w:t>3)</w:t>
      </w:r>
      <w:r w:rsidRPr="00685F03">
        <w:rPr>
          <w:rFonts w:cs="Arial"/>
          <w:szCs w:val="22"/>
        </w:rPr>
        <w:tab/>
        <w:t>likwidowania i niszczenia zadrzewień śródpolnych, przydrożnych i nadwodnych, jeżeli nie wynikają one z potrzeby ochrony przeciwpowodziowej i zapewnienia bezpieczeństwa ruchu drogowego lub wodnego lub budowy, odbudowy, utrzymania, remontów lub naprawy urządzeń wodnych;</w:t>
      </w:r>
    </w:p>
    <w:p w14:paraId="1D852CE5" w14:textId="77777777" w:rsidR="00685F03" w:rsidRPr="00685F03" w:rsidRDefault="00685F03" w:rsidP="00685F03">
      <w:pPr>
        <w:spacing w:after="120" w:line="276" w:lineRule="auto"/>
        <w:rPr>
          <w:rFonts w:cs="Arial"/>
          <w:szCs w:val="22"/>
        </w:rPr>
      </w:pPr>
      <w:r w:rsidRPr="00685F03">
        <w:rPr>
          <w:rFonts w:cs="Arial"/>
          <w:szCs w:val="22"/>
        </w:rPr>
        <w:t xml:space="preserve">Realizacja inwestycji nie będzie wiązała się z działaniami zakazanymi w tym punkcie. </w:t>
      </w:r>
    </w:p>
    <w:p w14:paraId="19180ADC" w14:textId="77777777" w:rsidR="00685F03" w:rsidRPr="00685F03" w:rsidRDefault="00685F03" w:rsidP="00685F03">
      <w:pPr>
        <w:spacing w:after="120" w:line="276" w:lineRule="auto"/>
        <w:rPr>
          <w:rFonts w:cs="Arial"/>
          <w:szCs w:val="22"/>
        </w:rPr>
      </w:pPr>
      <w:r w:rsidRPr="00685F03">
        <w:rPr>
          <w:rFonts w:cs="Arial"/>
          <w:szCs w:val="22"/>
        </w:rPr>
        <w:t xml:space="preserve">Oddziaływanie inwestycji na środowisko ograniczone będzie do granic działek, do których Inwestor posiada tytuł prawny. W związku z realizacją inwestycji nie planuje się wycinki drzew ani krzewów. </w:t>
      </w:r>
    </w:p>
    <w:p w14:paraId="4A656034" w14:textId="36A8A86D" w:rsidR="00685F03" w:rsidRPr="00685F03" w:rsidRDefault="00685F03" w:rsidP="00685F03">
      <w:pPr>
        <w:spacing w:after="120" w:line="276" w:lineRule="auto"/>
        <w:rPr>
          <w:rFonts w:cs="Arial"/>
          <w:szCs w:val="22"/>
        </w:rPr>
      </w:pPr>
      <w:r w:rsidRPr="00685F03">
        <w:rPr>
          <w:rFonts w:cs="Arial"/>
          <w:szCs w:val="22"/>
        </w:rPr>
        <w:t xml:space="preserve">Magazynowanie i przetwarzanie popiołów odbywać się będzie w dwóch istniejących już </w:t>
      </w:r>
      <w:r w:rsidR="00DD43C1">
        <w:rPr>
          <w:rFonts w:cs="Arial"/>
          <w:szCs w:val="22"/>
        </w:rPr>
        <w:t>obiektach</w:t>
      </w:r>
      <w:r w:rsidR="000508BC">
        <w:rPr>
          <w:rFonts w:cs="Arial"/>
          <w:szCs w:val="22"/>
        </w:rPr>
        <w:t xml:space="preserve"> oraz planowanych do realizacji placach magazynowych.</w:t>
      </w:r>
      <w:r w:rsidRPr="00685F03">
        <w:rPr>
          <w:rFonts w:cs="Arial"/>
          <w:szCs w:val="22"/>
        </w:rPr>
        <w:t xml:space="preserve"> </w:t>
      </w:r>
    </w:p>
    <w:p w14:paraId="2E289344" w14:textId="77777777" w:rsidR="00685F03" w:rsidRPr="00685F03" w:rsidRDefault="00685F03" w:rsidP="00685F03">
      <w:pPr>
        <w:spacing w:after="120" w:line="276" w:lineRule="auto"/>
        <w:rPr>
          <w:rFonts w:cs="Arial"/>
          <w:szCs w:val="22"/>
        </w:rPr>
      </w:pPr>
    </w:p>
    <w:p w14:paraId="65A67284" w14:textId="77777777" w:rsidR="00685F03" w:rsidRPr="00685F03" w:rsidRDefault="00685F03" w:rsidP="00685F03">
      <w:pPr>
        <w:spacing w:after="120" w:line="276" w:lineRule="auto"/>
        <w:rPr>
          <w:rFonts w:cs="Arial"/>
          <w:szCs w:val="22"/>
        </w:rPr>
      </w:pPr>
      <w:r w:rsidRPr="00685F03">
        <w:rPr>
          <w:rFonts w:cs="Arial"/>
          <w:szCs w:val="22"/>
        </w:rPr>
        <w:lastRenderedPageBreak/>
        <w:t>4)</w:t>
      </w:r>
      <w:r w:rsidRPr="00685F03">
        <w:rPr>
          <w:rFonts w:cs="Arial"/>
          <w:szCs w:val="22"/>
        </w:rPr>
        <w:tab/>
        <w:t xml:space="preserve">wydobywania do celów gospodarczych skał, w tym torfu, oraz skamieniałości, w tym kopalnych szczątków roślin i zwierząt, a także minerałów i bursztynu; </w:t>
      </w:r>
    </w:p>
    <w:p w14:paraId="0E9FB298" w14:textId="77777777" w:rsidR="00685F03" w:rsidRPr="00685F03" w:rsidRDefault="00685F03" w:rsidP="00685F03">
      <w:pPr>
        <w:spacing w:after="120" w:line="276" w:lineRule="auto"/>
        <w:rPr>
          <w:rFonts w:cs="Arial"/>
          <w:szCs w:val="22"/>
        </w:rPr>
      </w:pPr>
      <w:r w:rsidRPr="00685F03">
        <w:rPr>
          <w:rFonts w:cs="Arial"/>
          <w:szCs w:val="22"/>
        </w:rPr>
        <w:t xml:space="preserve">Realizacja inwestycji nie będzie wiązała się z działaniami zakazanymi w tym punkcie. </w:t>
      </w:r>
    </w:p>
    <w:p w14:paraId="69F0DDF9" w14:textId="1C7A84AE" w:rsidR="00685F03" w:rsidRPr="00685F03" w:rsidRDefault="00685F03" w:rsidP="00685F03">
      <w:pPr>
        <w:spacing w:after="120" w:line="276" w:lineRule="auto"/>
        <w:rPr>
          <w:rFonts w:cs="Arial"/>
          <w:szCs w:val="22"/>
        </w:rPr>
      </w:pPr>
      <w:r w:rsidRPr="00685F03">
        <w:rPr>
          <w:rFonts w:cs="Arial"/>
          <w:szCs w:val="22"/>
        </w:rPr>
        <w:t>5)</w:t>
      </w:r>
      <w:r w:rsidRPr="00685F03">
        <w:rPr>
          <w:rFonts w:cs="Arial"/>
          <w:szCs w:val="22"/>
        </w:rPr>
        <w:tab/>
        <w:t>wykonywania prac ziemnych trwale zniekształcających rzeźbę terenu, z wyjątkiem prac związanych z zabezpieczeniem przeciwszt</w:t>
      </w:r>
      <w:r w:rsidR="0003325B">
        <w:rPr>
          <w:rFonts w:cs="Arial"/>
          <w:szCs w:val="22"/>
        </w:rPr>
        <w:t xml:space="preserve">ormowym, przeciwpowodziowym lub </w:t>
      </w:r>
      <w:r w:rsidRPr="00685F03">
        <w:rPr>
          <w:rFonts w:cs="Arial"/>
          <w:szCs w:val="22"/>
        </w:rPr>
        <w:t>przeciwosuwiskowym lub utrzymaniem, budową, odbudową, naprawą lub remontem urządzeń wodnych;</w:t>
      </w:r>
    </w:p>
    <w:p w14:paraId="5699D0D4" w14:textId="65E8158B" w:rsidR="00685F03" w:rsidRPr="00685F03" w:rsidRDefault="00685F03" w:rsidP="00685F03">
      <w:pPr>
        <w:spacing w:after="120" w:line="276" w:lineRule="auto"/>
        <w:rPr>
          <w:rFonts w:cs="Arial"/>
          <w:szCs w:val="22"/>
        </w:rPr>
      </w:pPr>
      <w:r w:rsidRPr="00685F03">
        <w:rPr>
          <w:rFonts w:cs="Arial"/>
          <w:szCs w:val="22"/>
        </w:rPr>
        <w:t xml:space="preserve">Realizacja inwestycji nie będzie wiązała się z działaniami zakazanymi w tym punkcie. Nie planuje się wykonywania prac trwale zniekształcających powierzchnię terenu. Magazynowanie i przetwarzanie popiołów odbywać się będzie w dwóch istniejących już </w:t>
      </w:r>
      <w:r w:rsidR="00A61D11">
        <w:rPr>
          <w:rFonts w:cs="Arial"/>
          <w:szCs w:val="22"/>
        </w:rPr>
        <w:t>obiektach</w:t>
      </w:r>
      <w:r w:rsidR="002E1B40">
        <w:rPr>
          <w:rFonts w:cs="Arial"/>
          <w:szCs w:val="22"/>
        </w:rPr>
        <w:t xml:space="preserve"> oraz planowanych do realizacji placach magazynowych.</w:t>
      </w:r>
    </w:p>
    <w:p w14:paraId="56902037" w14:textId="77777777" w:rsidR="00685F03" w:rsidRPr="00685F03" w:rsidRDefault="00685F03" w:rsidP="00685F03">
      <w:pPr>
        <w:spacing w:after="120" w:line="276" w:lineRule="auto"/>
        <w:rPr>
          <w:rFonts w:cs="Arial"/>
          <w:szCs w:val="22"/>
        </w:rPr>
      </w:pPr>
      <w:r w:rsidRPr="00685F03">
        <w:rPr>
          <w:rFonts w:cs="Arial"/>
          <w:szCs w:val="22"/>
        </w:rPr>
        <w:t>6)</w:t>
      </w:r>
      <w:r w:rsidRPr="00685F03">
        <w:rPr>
          <w:rFonts w:cs="Arial"/>
          <w:szCs w:val="22"/>
        </w:rPr>
        <w:tab/>
        <w:t>dokonywania zmian stosunków wodnych, jeżeli służą innym celom niż ochrona przyrody lub zrównoważone wykorzystanie użytków rolnych i leśnych oraz racjonalna gospodarka wodna lub rybacka;</w:t>
      </w:r>
    </w:p>
    <w:p w14:paraId="7230AFB9" w14:textId="3DEB5F33" w:rsidR="00685F03" w:rsidRPr="00685F03" w:rsidRDefault="00685F03" w:rsidP="00685F03">
      <w:pPr>
        <w:spacing w:after="120" w:line="276" w:lineRule="auto"/>
        <w:rPr>
          <w:rFonts w:cs="Arial"/>
          <w:szCs w:val="22"/>
        </w:rPr>
      </w:pPr>
      <w:r w:rsidRPr="00685F03">
        <w:rPr>
          <w:rFonts w:cs="Arial"/>
          <w:szCs w:val="22"/>
        </w:rPr>
        <w:t xml:space="preserve">Realizacja inwestycji nie będzie wiązała się z działaniami zakazanymi w tym punkcie.  </w:t>
      </w:r>
      <w:r w:rsidR="00B82D91">
        <w:rPr>
          <w:rFonts w:cs="Arial"/>
          <w:szCs w:val="22"/>
        </w:rPr>
        <w:br/>
      </w:r>
      <w:r w:rsidRPr="00685F03">
        <w:rPr>
          <w:rFonts w:cs="Arial"/>
          <w:szCs w:val="22"/>
        </w:rPr>
        <w:t xml:space="preserve">W związku z realizacją inwestycji nie będą wykonywane prace powodujące zmianę stosunków wodnych. </w:t>
      </w:r>
    </w:p>
    <w:p w14:paraId="2FC43EB7" w14:textId="77777777" w:rsidR="00685F03" w:rsidRPr="00685F03" w:rsidRDefault="00685F03" w:rsidP="00685F03">
      <w:pPr>
        <w:spacing w:after="120" w:line="276" w:lineRule="auto"/>
        <w:rPr>
          <w:rFonts w:cs="Arial"/>
          <w:szCs w:val="22"/>
        </w:rPr>
      </w:pPr>
      <w:r w:rsidRPr="00685F03">
        <w:rPr>
          <w:rFonts w:cs="Arial"/>
          <w:szCs w:val="22"/>
        </w:rPr>
        <w:t>7)</w:t>
      </w:r>
      <w:r w:rsidRPr="00685F03">
        <w:rPr>
          <w:rFonts w:cs="Arial"/>
          <w:szCs w:val="22"/>
        </w:rPr>
        <w:tab/>
        <w:t>likwidowania naturalnych zbiorników wodnych, starorzeczy i obszarów wodno-błotnych;</w:t>
      </w:r>
    </w:p>
    <w:p w14:paraId="1801D713" w14:textId="77777777" w:rsidR="00685F03" w:rsidRPr="00685F03" w:rsidRDefault="00685F03" w:rsidP="00685F03">
      <w:pPr>
        <w:spacing w:after="120" w:line="276" w:lineRule="auto"/>
        <w:rPr>
          <w:rFonts w:cs="Arial"/>
          <w:szCs w:val="22"/>
        </w:rPr>
      </w:pPr>
      <w:r w:rsidRPr="00685F03">
        <w:rPr>
          <w:rFonts w:cs="Arial"/>
          <w:szCs w:val="22"/>
        </w:rPr>
        <w:t xml:space="preserve">Realizacja inwestycji nie będzie wiązała się z działaniami zakazanymi w tym punkcie. </w:t>
      </w:r>
    </w:p>
    <w:p w14:paraId="608A39CF" w14:textId="77777777" w:rsidR="00685F03" w:rsidRPr="00685F03" w:rsidRDefault="00685F03" w:rsidP="00685F03">
      <w:pPr>
        <w:spacing w:after="120" w:line="276" w:lineRule="auto"/>
        <w:rPr>
          <w:rFonts w:cs="Arial"/>
          <w:szCs w:val="22"/>
        </w:rPr>
      </w:pPr>
      <w:r w:rsidRPr="00685F03">
        <w:rPr>
          <w:rFonts w:cs="Arial"/>
          <w:szCs w:val="22"/>
        </w:rPr>
        <w:t>8)</w:t>
      </w:r>
      <w:r w:rsidRPr="00685F03">
        <w:rPr>
          <w:rFonts w:cs="Arial"/>
          <w:szCs w:val="22"/>
        </w:rPr>
        <w:tab/>
        <w:t>lokalizowania obiektów budowlanych w pasie szerokości 100 m od linii brzegów rzek, jezior i innych zbiorników wodnych, z wyjątkiem urządzeń wodnych oraz obiektów służących prowadzeniu racjonalnej gospodarki rolnej, leśnej lub rybackiej;</w:t>
      </w:r>
    </w:p>
    <w:p w14:paraId="5EC21DA3" w14:textId="73796409" w:rsidR="00685F03" w:rsidRPr="00685F03" w:rsidRDefault="00685F03" w:rsidP="00685F03">
      <w:pPr>
        <w:spacing w:after="120" w:line="276" w:lineRule="auto"/>
        <w:rPr>
          <w:rFonts w:cs="Arial"/>
          <w:szCs w:val="22"/>
        </w:rPr>
      </w:pPr>
      <w:r w:rsidRPr="00685F03">
        <w:rPr>
          <w:rFonts w:cs="Arial"/>
          <w:szCs w:val="22"/>
        </w:rPr>
        <w:t xml:space="preserve">Realizacja inwestycji nie będzie wiązała się z działaniami zakazanymi w tym punkcie.  Realizacja inwestycji nie będzie wiązała się z lokalizacją nowych obiektów budowlanych.  Magazynowanie i przetwarzanie popiołów odbywać się będzie w dwóch istniejących już </w:t>
      </w:r>
      <w:r w:rsidR="00A61D11">
        <w:rPr>
          <w:rFonts w:cs="Arial"/>
          <w:szCs w:val="22"/>
        </w:rPr>
        <w:t>obiektach</w:t>
      </w:r>
      <w:r w:rsidR="002E1B40">
        <w:rPr>
          <w:rFonts w:cs="Arial"/>
          <w:szCs w:val="22"/>
        </w:rPr>
        <w:t xml:space="preserve"> oraz planowanych do realizacji placach magazynowych.</w:t>
      </w:r>
    </w:p>
    <w:p w14:paraId="5ADB44E7" w14:textId="77777777" w:rsidR="00685F03" w:rsidRPr="00685F03" w:rsidRDefault="00685F03" w:rsidP="00685F03">
      <w:pPr>
        <w:spacing w:after="120" w:line="276" w:lineRule="auto"/>
        <w:rPr>
          <w:rFonts w:cs="Arial"/>
          <w:szCs w:val="22"/>
        </w:rPr>
      </w:pPr>
      <w:r w:rsidRPr="00685F03">
        <w:rPr>
          <w:rFonts w:cs="Arial"/>
          <w:szCs w:val="22"/>
        </w:rPr>
        <w:t>9)</w:t>
      </w:r>
      <w:r w:rsidRPr="00685F03">
        <w:rPr>
          <w:rFonts w:cs="Arial"/>
          <w:szCs w:val="22"/>
        </w:rPr>
        <w:tab/>
        <w:t>lokalizowania obiektów budowlanych w pasie szerokości 200 m od linii brzegów klifowych oraz w pasie technicznym brzegu morskiego.</w:t>
      </w:r>
    </w:p>
    <w:p w14:paraId="797A2E23" w14:textId="4B230B70" w:rsidR="00685F03" w:rsidRPr="00685F03" w:rsidRDefault="00685F03" w:rsidP="00685F03">
      <w:pPr>
        <w:spacing w:after="120" w:line="276" w:lineRule="auto"/>
        <w:rPr>
          <w:rFonts w:cs="Arial"/>
          <w:szCs w:val="22"/>
        </w:rPr>
      </w:pPr>
      <w:r w:rsidRPr="00685F03">
        <w:rPr>
          <w:rFonts w:cs="Arial"/>
          <w:szCs w:val="22"/>
        </w:rPr>
        <w:t>Realizacja inwestycji nie będzie wiązała się z działani</w:t>
      </w:r>
      <w:r w:rsidR="00DD43C1">
        <w:rPr>
          <w:rFonts w:cs="Arial"/>
          <w:szCs w:val="22"/>
        </w:rPr>
        <w:t xml:space="preserve">ami zakazanymi w tym punkcie.  </w:t>
      </w:r>
      <w:r w:rsidRPr="00685F03">
        <w:rPr>
          <w:rFonts w:cs="Arial"/>
          <w:szCs w:val="22"/>
        </w:rPr>
        <w:t>Realizacja inwestycji nie będzie wiązała się</w:t>
      </w:r>
      <w:r w:rsidR="00DD43C1">
        <w:rPr>
          <w:rFonts w:cs="Arial"/>
          <w:szCs w:val="22"/>
        </w:rPr>
        <w:t xml:space="preserve"> z lokalizacją nowych obiektów </w:t>
      </w:r>
      <w:r w:rsidRPr="00685F03">
        <w:rPr>
          <w:rFonts w:cs="Arial"/>
          <w:szCs w:val="22"/>
        </w:rPr>
        <w:t xml:space="preserve">budowlanych.  Magazynowanie i przetwarzanie popiołów odbywać się będzie w </w:t>
      </w:r>
      <w:r w:rsidRPr="00685F03">
        <w:rPr>
          <w:rFonts w:cs="Arial"/>
          <w:szCs w:val="22"/>
        </w:rPr>
        <w:tab/>
        <w:t xml:space="preserve">dwóch istniejących już </w:t>
      </w:r>
      <w:r w:rsidR="002E1B40">
        <w:rPr>
          <w:rFonts w:cs="Arial"/>
          <w:szCs w:val="22"/>
        </w:rPr>
        <w:t>obiektach oraz planowanych do realizacji placach magazynowych.</w:t>
      </w:r>
    </w:p>
    <w:p w14:paraId="0D980528" w14:textId="77777777" w:rsidR="00685F03" w:rsidRPr="00685F03" w:rsidRDefault="00685F03" w:rsidP="00685F03">
      <w:pPr>
        <w:spacing w:after="120" w:line="276" w:lineRule="auto"/>
        <w:rPr>
          <w:rFonts w:cs="Arial"/>
          <w:szCs w:val="22"/>
        </w:rPr>
      </w:pPr>
      <w:r w:rsidRPr="00685F03">
        <w:rPr>
          <w:rFonts w:cs="Arial"/>
          <w:szCs w:val="22"/>
        </w:rPr>
        <w:t xml:space="preserve">Zgodnie z ww. Rozporządzeniem ustalenia dotyczące czynnej ochrony ekosystemów dotyczące OChK Koszaliński Pas Nadmorski są następujące: </w:t>
      </w:r>
    </w:p>
    <w:p w14:paraId="5CD1B88F" w14:textId="77777777" w:rsidR="00685F03" w:rsidRPr="00685F03" w:rsidRDefault="00685F03" w:rsidP="00685F03">
      <w:pPr>
        <w:spacing w:after="120" w:line="276" w:lineRule="auto"/>
        <w:rPr>
          <w:rFonts w:cs="Arial"/>
          <w:szCs w:val="22"/>
        </w:rPr>
      </w:pPr>
      <w:r w:rsidRPr="00685F03">
        <w:rPr>
          <w:rFonts w:cs="Arial"/>
          <w:szCs w:val="22"/>
        </w:rPr>
        <w:t xml:space="preserve">1) w zakresie ochrony ekosystemów leśnych - prowadzenie racjonalnej </w:t>
      </w:r>
    </w:p>
    <w:p w14:paraId="74A2210F" w14:textId="77777777" w:rsidR="00685F03" w:rsidRPr="00685F03" w:rsidRDefault="00685F03" w:rsidP="00685F03">
      <w:pPr>
        <w:spacing w:after="120" w:line="276" w:lineRule="auto"/>
        <w:rPr>
          <w:rFonts w:cs="Arial"/>
          <w:szCs w:val="22"/>
        </w:rPr>
      </w:pPr>
      <w:r w:rsidRPr="00685F03">
        <w:rPr>
          <w:rFonts w:cs="Arial"/>
          <w:szCs w:val="22"/>
        </w:rPr>
        <w:t xml:space="preserve"> gospodarki leśnej polegającej na zachowaniu różnorodności biologicznej siedlisk,</w:t>
      </w:r>
    </w:p>
    <w:p w14:paraId="16FAACB2" w14:textId="77777777" w:rsidR="00685F03" w:rsidRPr="00685F03" w:rsidRDefault="00685F03" w:rsidP="00685F03">
      <w:pPr>
        <w:spacing w:after="120" w:line="276" w:lineRule="auto"/>
        <w:rPr>
          <w:rFonts w:cs="Arial"/>
          <w:szCs w:val="22"/>
        </w:rPr>
      </w:pPr>
      <w:r w:rsidRPr="00685F03">
        <w:rPr>
          <w:rFonts w:cs="Arial"/>
          <w:szCs w:val="22"/>
        </w:rPr>
        <w:t xml:space="preserve">2) w zakresie ochrony nieleśnych ekosystemów lądowych - dostosowanie zabiegów agrotechnicznych do wymogów zbiorowisk roślinnych i zasiedlających je gatunków fauny, </w:t>
      </w:r>
      <w:r w:rsidRPr="00685F03">
        <w:rPr>
          <w:rFonts w:cs="Arial"/>
          <w:szCs w:val="22"/>
        </w:rPr>
        <w:lastRenderedPageBreak/>
        <w:t>zachowanie śródpolnych torfowisk, zabagnień, podmokłości, oczek wodnych oraz, sprzyjanie ograniczaniu ich sukcesji,</w:t>
      </w:r>
    </w:p>
    <w:p w14:paraId="40AF3FC7" w14:textId="77777777" w:rsidR="00685F03" w:rsidRPr="00685F03" w:rsidRDefault="00685F03" w:rsidP="00685F03">
      <w:pPr>
        <w:spacing w:after="120" w:line="276" w:lineRule="auto"/>
        <w:rPr>
          <w:rFonts w:cs="Arial"/>
          <w:szCs w:val="22"/>
        </w:rPr>
      </w:pPr>
      <w:r w:rsidRPr="00685F03">
        <w:rPr>
          <w:rFonts w:cs="Arial"/>
          <w:szCs w:val="22"/>
        </w:rPr>
        <w:t>3) w zakresie ochrony ekosystemów wodnych - zachowanie i ochrona zbiorników wodnych wraz w pasem roślinności okalającej, ograniczanie zabudowy na skarpach wysoczyznowych, zapewnianie swobodnej migracji fauny w ciekach wodnych, wdrażanie programów reintrodukcji i restytucji rzadkich i zagrożonych gatunków zwierząt, roślin i grzybów bezpośrednio związanych z ekosystemami wodnymi.</w:t>
      </w:r>
    </w:p>
    <w:p w14:paraId="0B11A37B" w14:textId="786FDCF7" w:rsidR="00685F03" w:rsidRDefault="00685F03" w:rsidP="00685F03">
      <w:pPr>
        <w:spacing w:after="120" w:line="276" w:lineRule="auto"/>
        <w:rPr>
          <w:rFonts w:cs="Arial"/>
          <w:szCs w:val="22"/>
        </w:rPr>
      </w:pPr>
      <w:r w:rsidRPr="00685F03">
        <w:rPr>
          <w:rFonts w:cs="Arial"/>
          <w:szCs w:val="22"/>
        </w:rPr>
        <w:t>Planowana inwestycja ze względu na swoją skalę i charakter, w szczególności ze względu na planowane przystosowanie istniejących już magazynów, nie będzie w żaden sposób kolidować z czynną ochroną ekosystemów w obrębie OChK Koszaliński Pas Nadmorski.</w:t>
      </w:r>
    </w:p>
    <w:p w14:paraId="48B5D514" w14:textId="59963B40" w:rsidR="00DA7580" w:rsidRPr="00E731BA" w:rsidRDefault="000C2077" w:rsidP="00685F03">
      <w:pPr>
        <w:spacing w:after="120" w:line="276" w:lineRule="auto"/>
        <w:rPr>
          <w:rFonts w:eastAsiaTheme="minorHAnsi" w:cstheme="majorBidi"/>
          <w:b/>
          <w:bCs/>
          <w:szCs w:val="26"/>
          <w:lang w:eastAsia="en-US"/>
        </w:rPr>
      </w:pPr>
      <w:r w:rsidRPr="00E731BA">
        <w:rPr>
          <w:rFonts w:cs="Arial"/>
          <w:szCs w:val="22"/>
        </w:rPr>
        <w:t xml:space="preserve">W ramach planowanego przedsięwzięcia nie planuje się wykorzystania zasobów gleby </w:t>
      </w:r>
      <w:r w:rsidR="00F47B7A" w:rsidRPr="00E731BA">
        <w:rPr>
          <w:rFonts w:cs="Arial"/>
          <w:szCs w:val="22"/>
        </w:rPr>
        <w:br/>
      </w:r>
      <w:r w:rsidRPr="00E731BA">
        <w:rPr>
          <w:rFonts w:cs="Arial"/>
          <w:szCs w:val="22"/>
        </w:rPr>
        <w:t xml:space="preserve">i ziemi. </w:t>
      </w:r>
    </w:p>
    <w:p w14:paraId="5473569A" w14:textId="7AB02DF2" w:rsidR="00060328" w:rsidRPr="00E731BA" w:rsidRDefault="00DE615B" w:rsidP="00500C44">
      <w:pPr>
        <w:pStyle w:val="Nagwek2"/>
        <w:spacing w:before="0" w:after="120" w:line="276" w:lineRule="auto"/>
        <w:rPr>
          <w:rFonts w:eastAsiaTheme="minorHAnsi"/>
          <w:lang w:eastAsia="en-US"/>
        </w:rPr>
      </w:pPr>
      <w:bookmarkStart w:id="81" w:name="_Toc477771457"/>
      <w:bookmarkStart w:id="82" w:name="_Toc490822423"/>
      <w:bookmarkStart w:id="83" w:name="_Toc490822698"/>
      <w:bookmarkStart w:id="84" w:name="_Toc491244934"/>
      <w:r w:rsidRPr="00E731BA">
        <w:rPr>
          <w:rFonts w:eastAsiaTheme="minorHAnsi"/>
          <w:lang w:eastAsia="en-US"/>
        </w:rPr>
        <w:t>2.5. I</w:t>
      </w:r>
      <w:r w:rsidR="00060328" w:rsidRPr="00E731BA">
        <w:rPr>
          <w:rFonts w:eastAsiaTheme="minorHAnsi"/>
          <w:lang w:eastAsia="en-US"/>
        </w:rPr>
        <w:t>nformacje o zapotrzebowaniu na energi</w:t>
      </w:r>
      <w:r w:rsidR="00060328" w:rsidRPr="00E731BA">
        <w:rPr>
          <w:rFonts w:eastAsia="TimesNewRoman"/>
          <w:lang w:eastAsia="en-US"/>
        </w:rPr>
        <w:t xml:space="preserve">ę </w:t>
      </w:r>
      <w:r w:rsidR="00060328" w:rsidRPr="00E731BA">
        <w:rPr>
          <w:rFonts w:eastAsiaTheme="minorHAnsi"/>
          <w:lang w:eastAsia="en-US"/>
        </w:rPr>
        <w:t>i jej zu</w:t>
      </w:r>
      <w:r w:rsidR="00060328" w:rsidRPr="00E731BA">
        <w:rPr>
          <w:rFonts w:eastAsia="TimesNewRoman"/>
          <w:lang w:eastAsia="en-US"/>
        </w:rPr>
        <w:t>ż</w:t>
      </w:r>
      <w:r w:rsidRPr="00E731BA">
        <w:rPr>
          <w:rFonts w:eastAsiaTheme="minorHAnsi"/>
          <w:lang w:eastAsia="en-US"/>
        </w:rPr>
        <w:t>yciu</w:t>
      </w:r>
      <w:bookmarkEnd w:id="81"/>
      <w:bookmarkEnd w:id="82"/>
      <w:bookmarkEnd w:id="83"/>
      <w:bookmarkEnd w:id="84"/>
    </w:p>
    <w:p w14:paraId="540796B9" w14:textId="3D23A38E" w:rsidR="00167733" w:rsidRPr="00A61D11" w:rsidRDefault="00167733" w:rsidP="006C18AF">
      <w:pPr>
        <w:pStyle w:val="Akapitzlist"/>
        <w:numPr>
          <w:ilvl w:val="0"/>
          <w:numId w:val="94"/>
        </w:numPr>
        <w:spacing w:after="120"/>
        <w:rPr>
          <w:rFonts w:eastAsia="Arial Unicode MS" w:cs="Arial"/>
          <w:szCs w:val="22"/>
        </w:rPr>
      </w:pPr>
      <w:bookmarkStart w:id="85" w:name="_Toc477771458"/>
      <w:r w:rsidRPr="00167733">
        <w:rPr>
          <w:rFonts w:eastAsia="Arial Unicode MS" w:cs="Arial"/>
          <w:szCs w:val="22"/>
        </w:rPr>
        <w:t xml:space="preserve">N etapie </w:t>
      </w:r>
      <w:r>
        <w:rPr>
          <w:rFonts w:eastAsia="Arial Unicode MS" w:cs="Arial"/>
          <w:szCs w:val="22"/>
        </w:rPr>
        <w:t xml:space="preserve">realizacji i likwidacji planowanego przedsięwzięcia zużywane będą </w:t>
      </w:r>
      <w:r w:rsidRPr="00A61D11">
        <w:rPr>
          <w:rFonts w:eastAsia="Arial Unicode MS" w:cs="Arial"/>
          <w:szCs w:val="22"/>
        </w:rPr>
        <w:t>następujące media:</w:t>
      </w:r>
    </w:p>
    <w:p w14:paraId="2D0BEA2E" w14:textId="5F4A6432" w:rsidR="00167733" w:rsidRPr="00A61D11" w:rsidRDefault="00167733" w:rsidP="006C18AF">
      <w:pPr>
        <w:pStyle w:val="Akapitzlist"/>
        <w:numPr>
          <w:ilvl w:val="0"/>
          <w:numId w:val="95"/>
        </w:numPr>
        <w:spacing w:after="120"/>
        <w:rPr>
          <w:rFonts w:eastAsia="Arial Unicode MS" w:cs="Arial"/>
          <w:szCs w:val="22"/>
        </w:rPr>
      </w:pPr>
      <w:r w:rsidRPr="00A61D11">
        <w:rPr>
          <w:rFonts w:eastAsia="Arial Unicode MS" w:cs="Arial"/>
          <w:szCs w:val="22"/>
        </w:rPr>
        <w:t>woda wodociągowa</w:t>
      </w:r>
      <w:r w:rsidRPr="00A61D11">
        <w:rPr>
          <w:rFonts w:eastAsia="Arial Unicode MS" w:cs="Arial"/>
          <w:szCs w:val="22"/>
        </w:rPr>
        <w:tab/>
      </w:r>
      <w:r w:rsidRPr="00A61D11">
        <w:rPr>
          <w:rFonts w:eastAsia="Arial Unicode MS" w:cs="Arial"/>
          <w:szCs w:val="22"/>
        </w:rPr>
        <w:tab/>
        <w:t xml:space="preserve">ok </w:t>
      </w:r>
      <w:r w:rsidR="00A61D11" w:rsidRPr="00A61D11">
        <w:rPr>
          <w:rFonts w:eastAsia="Arial Unicode MS" w:cs="Arial"/>
          <w:szCs w:val="22"/>
        </w:rPr>
        <w:t>6 m</w:t>
      </w:r>
      <w:r w:rsidR="00A61D11" w:rsidRPr="00A61D11">
        <w:rPr>
          <w:rFonts w:eastAsia="Arial Unicode MS" w:cs="Arial"/>
          <w:szCs w:val="22"/>
          <w:vertAlign w:val="superscript"/>
        </w:rPr>
        <w:t>3</w:t>
      </w:r>
      <w:r w:rsidR="00A61D11" w:rsidRPr="00A61D11">
        <w:rPr>
          <w:rFonts w:eastAsia="Arial Unicode MS" w:cs="Arial"/>
          <w:szCs w:val="22"/>
        </w:rPr>
        <w:t>/dobę</w:t>
      </w:r>
    </w:p>
    <w:p w14:paraId="75E0D750" w14:textId="79BBBBA7" w:rsidR="00167733" w:rsidRPr="00167733" w:rsidRDefault="00167733" w:rsidP="006C18AF">
      <w:pPr>
        <w:pStyle w:val="Akapitzlist"/>
        <w:numPr>
          <w:ilvl w:val="0"/>
          <w:numId w:val="95"/>
        </w:numPr>
        <w:spacing w:after="120"/>
        <w:rPr>
          <w:rFonts w:eastAsia="Arial Unicode MS" w:cs="Arial"/>
          <w:szCs w:val="22"/>
        </w:rPr>
      </w:pPr>
      <w:r w:rsidRPr="00A61D11">
        <w:rPr>
          <w:rFonts w:eastAsia="Arial Unicode MS" w:cs="Arial"/>
        </w:rPr>
        <w:t xml:space="preserve">energia elektryczna </w:t>
      </w:r>
      <w:r w:rsidRPr="00A61D11">
        <w:rPr>
          <w:rFonts w:eastAsia="Arial Unicode MS" w:cs="Arial"/>
        </w:rPr>
        <w:tab/>
      </w:r>
      <w:r w:rsidRPr="00A61D11">
        <w:rPr>
          <w:rFonts w:eastAsia="Arial Unicode MS" w:cs="Arial"/>
        </w:rPr>
        <w:tab/>
        <w:t>ok 5</w:t>
      </w:r>
      <w:r w:rsidRPr="00E731BA">
        <w:rPr>
          <w:rFonts w:eastAsia="Arial Unicode MS" w:cs="Arial"/>
        </w:rPr>
        <w:t xml:space="preserve"> GWh/</w:t>
      </w:r>
      <w:r>
        <w:rPr>
          <w:rFonts w:eastAsia="Arial Unicode MS" w:cs="Arial"/>
        </w:rPr>
        <w:t>etap</w:t>
      </w:r>
    </w:p>
    <w:p w14:paraId="422E147E" w14:textId="77777777" w:rsidR="00167733" w:rsidRDefault="00167733" w:rsidP="00E731BA">
      <w:pPr>
        <w:spacing w:after="120"/>
        <w:rPr>
          <w:rFonts w:eastAsia="Arial Unicode MS" w:cs="Arial"/>
          <w:szCs w:val="22"/>
        </w:rPr>
      </w:pPr>
    </w:p>
    <w:p w14:paraId="497DD94C" w14:textId="77777777" w:rsidR="00E731BA" w:rsidRPr="00167733" w:rsidRDefault="00E731BA" w:rsidP="006C18AF">
      <w:pPr>
        <w:pStyle w:val="Akapitzlist"/>
        <w:numPr>
          <w:ilvl w:val="0"/>
          <w:numId w:val="94"/>
        </w:numPr>
        <w:spacing w:after="120"/>
        <w:rPr>
          <w:rFonts w:eastAsia="Arial Unicode MS" w:cs="Arial"/>
        </w:rPr>
      </w:pPr>
      <w:r w:rsidRPr="00167733">
        <w:rPr>
          <w:rFonts w:eastAsia="Arial Unicode MS" w:cs="Arial"/>
          <w:szCs w:val="22"/>
        </w:rPr>
        <w:t>W ramach funkcjonowania przedsięwzięcia zużywane będą następujące media:</w:t>
      </w:r>
    </w:p>
    <w:p w14:paraId="7C062494" w14:textId="77777777" w:rsidR="00E731BA" w:rsidRPr="00E731BA" w:rsidRDefault="00E731BA" w:rsidP="006C18AF">
      <w:pPr>
        <w:pStyle w:val="Akapitzlist"/>
        <w:widowControl/>
        <w:numPr>
          <w:ilvl w:val="0"/>
          <w:numId w:val="57"/>
        </w:numPr>
        <w:suppressAutoHyphens w:val="0"/>
        <w:spacing w:after="120" w:line="276" w:lineRule="auto"/>
        <w:rPr>
          <w:rFonts w:eastAsia="Arial Unicode MS" w:cs="Arial"/>
        </w:rPr>
      </w:pPr>
      <w:r w:rsidRPr="00E731BA">
        <w:rPr>
          <w:rFonts w:eastAsia="Arial Unicode MS" w:cs="Arial"/>
        </w:rPr>
        <w:t>woda wodociągowa</w:t>
      </w:r>
      <w:r w:rsidRPr="00E731BA">
        <w:rPr>
          <w:rFonts w:eastAsia="Arial Unicode MS" w:cs="Arial"/>
        </w:rPr>
        <w:tab/>
      </w:r>
      <w:r w:rsidRPr="00E731BA">
        <w:rPr>
          <w:rFonts w:eastAsia="Arial Unicode MS" w:cs="Arial"/>
        </w:rPr>
        <w:tab/>
        <w:t>ok 30 100 m</w:t>
      </w:r>
      <w:r w:rsidRPr="00E731BA">
        <w:rPr>
          <w:rFonts w:eastAsia="Arial Unicode MS" w:cs="Arial"/>
          <w:vertAlign w:val="superscript"/>
        </w:rPr>
        <w:t>3</w:t>
      </w:r>
      <w:r w:rsidRPr="00E731BA">
        <w:rPr>
          <w:rFonts w:eastAsia="Arial Unicode MS" w:cs="Arial"/>
        </w:rPr>
        <w:t xml:space="preserve">/rok </w:t>
      </w:r>
      <w:r w:rsidRPr="00E731BA">
        <w:rPr>
          <w:rFonts w:eastAsia="Arial Unicode MS" w:cs="Arial"/>
        </w:rPr>
        <w:tab/>
      </w:r>
      <w:r w:rsidRPr="00E731BA">
        <w:rPr>
          <w:rFonts w:eastAsia="Arial Unicode MS" w:cs="Arial"/>
        </w:rPr>
        <w:tab/>
      </w:r>
      <w:r w:rsidRPr="00E731BA">
        <w:rPr>
          <w:rFonts w:eastAsia="Arial Unicode MS" w:cs="Arial"/>
        </w:rPr>
        <w:tab/>
      </w:r>
      <w:r w:rsidRPr="00E731BA">
        <w:rPr>
          <w:rFonts w:eastAsia="Arial Unicode MS" w:cs="Arial"/>
        </w:rPr>
        <w:tab/>
      </w:r>
    </w:p>
    <w:p w14:paraId="12B63828" w14:textId="77777777" w:rsidR="00E731BA" w:rsidRPr="00E731BA" w:rsidRDefault="00E731BA" w:rsidP="006C18AF">
      <w:pPr>
        <w:pStyle w:val="Akapitzlist"/>
        <w:widowControl/>
        <w:numPr>
          <w:ilvl w:val="0"/>
          <w:numId w:val="57"/>
        </w:numPr>
        <w:suppressAutoHyphens w:val="0"/>
        <w:spacing w:after="120" w:line="276" w:lineRule="auto"/>
        <w:rPr>
          <w:rFonts w:eastAsia="Arial Unicode MS" w:cs="Arial"/>
        </w:rPr>
      </w:pPr>
      <w:r w:rsidRPr="00E731BA">
        <w:rPr>
          <w:rFonts w:eastAsia="Arial Unicode MS" w:cs="Arial"/>
        </w:rPr>
        <w:t xml:space="preserve">energia elektryczna </w:t>
      </w:r>
      <w:r w:rsidRPr="00E731BA">
        <w:rPr>
          <w:rFonts w:eastAsia="Arial Unicode MS" w:cs="Arial"/>
        </w:rPr>
        <w:tab/>
      </w:r>
      <w:r w:rsidRPr="00E731BA">
        <w:rPr>
          <w:rFonts w:eastAsia="Arial Unicode MS" w:cs="Arial"/>
        </w:rPr>
        <w:tab/>
        <w:t>ok 20 GWh/rok</w:t>
      </w:r>
      <w:r w:rsidRPr="00E731BA">
        <w:rPr>
          <w:rFonts w:eastAsia="Arial Unicode MS" w:cs="Arial"/>
        </w:rPr>
        <w:tab/>
      </w:r>
    </w:p>
    <w:p w14:paraId="2E161199" w14:textId="46E9BF78" w:rsidR="00810C9E" w:rsidRPr="00E731BA" w:rsidRDefault="00BE28F7" w:rsidP="00810C9E">
      <w:pPr>
        <w:pStyle w:val="Nagwek2"/>
        <w:rPr>
          <w:rFonts w:eastAsia="Arial Unicode MS"/>
        </w:rPr>
      </w:pPr>
      <w:bookmarkStart w:id="86" w:name="_Toc490822424"/>
      <w:bookmarkStart w:id="87" w:name="_Toc490822699"/>
      <w:bookmarkStart w:id="88" w:name="_Toc491244935"/>
      <w:r w:rsidRPr="00E731BA">
        <w:rPr>
          <w:rFonts w:eastAsia="Arial Unicode MS"/>
        </w:rPr>
        <w:t>2.6.</w:t>
      </w:r>
      <w:r w:rsidR="00810C9E" w:rsidRPr="00E731BA">
        <w:rPr>
          <w:rFonts w:eastAsia="Arial Unicode MS"/>
        </w:rPr>
        <w:t xml:space="preserve"> </w:t>
      </w:r>
      <w:r w:rsidRPr="00E731BA">
        <w:rPr>
          <w:rFonts w:eastAsia="Arial Unicode MS"/>
        </w:rPr>
        <w:t>Prace rozbiórkowe</w:t>
      </w:r>
      <w:r w:rsidR="00810C9E" w:rsidRPr="00E731BA">
        <w:rPr>
          <w:rFonts w:eastAsia="Arial Unicode MS"/>
        </w:rPr>
        <w:t xml:space="preserve"> dotyczące przedsięwzięć mogących znacząco oddziaływać na środowisko</w:t>
      </w:r>
      <w:bookmarkEnd w:id="85"/>
      <w:bookmarkEnd w:id="86"/>
      <w:bookmarkEnd w:id="87"/>
      <w:bookmarkEnd w:id="88"/>
    </w:p>
    <w:p w14:paraId="2616E3FA" w14:textId="40B126F6" w:rsidR="00810C9E" w:rsidRPr="00E731BA" w:rsidRDefault="00810C9E" w:rsidP="00DD43C1">
      <w:pPr>
        <w:spacing w:after="120" w:line="276" w:lineRule="auto"/>
        <w:rPr>
          <w:rFonts w:eastAsia="Arial Unicode MS"/>
        </w:rPr>
      </w:pPr>
      <w:r w:rsidRPr="00E731BA">
        <w:rPr>
          <w:rFonts w:eastAsia="Arial Unicode MS"/>
        </w:rPr>
        <w:t>Planowane przedsięwzięcie nie jest związane z pracami rozbiórkowymi przedsięwzięć mogących znacząco oddziaływać na środowisko.</w:t>
      </w:r>
    </w:p>
    <w:p w14:paraId="2E0EA7DC" w14:textId="0D3A0853" w:rsidR="00060328" w:rsidRPr="00DD43C1" w:rsidRDefault="00BE28F7" w:rsidP="00DD43C1">
      <w:pPr>
        <w:pStyle w:val="Nagwek2"/>
        <w:spacing w:before="0" w:after="120" w:line="276" w:lineRule="auto"/>
        <w:rPr>
          <w:rFonts w:eastAsiaTheme="minorHAnsi"/>
          <w:lang w:eastAsia="en-US"/>
        </w:rPr>
      </w:pPr>
      <w:bookmarkStart w:id="89" w:name="_Toc477771459"/>
      <w:bookmarkStart w:id="90" w:name="_Toc490822425"/>
      <w:bookmarkStart w:id="91" w:name="_Toc490822700"/>
      <w:bookmarkStart w:id="92" w:name="_Toc491244936"/>
      <w:r w:rsidRPr="00DD43C1">
        <w:rPr>
          <w:rFonts w:eastAsiaTheme="minorHAnsi"/>
          <w:lang w:eastAsia="en-US"/>
        </w:rPr>
        <w:t>2.7</w:t>
      </w:r>
      <w:r w:rsidR="00DE615B" w:rsidRPr="00DD43C1">
        <w:rPr>
          <w:rFonts w:eastAsiaTheme="minorHAnsi"/>
          <w:lang w:eastAsia="en-US"/>
        </w:rPr>
        <w:t>. O</w:t>
      </w:r>
      <w:r w:rsidR="00060328" w:rsidRPr="00DD43C1">
        <w:rPr>
          <w:rFonts w:eastAsiaTheme="minorHAnsi"/>
          <w:lang w:eastAsia="en-US"/>
        </w:rPr>
        <w:t>cenione w oparciu o wiedz</w:t>
      </w:r>
      <w:r w:rsidR="00060328" w:rsidRPr="00DD43C1">
        <w:rPr>
          <w:rFonts w:eastAsia="TimesNewRoman"/>
          <w:lang w:eastAsia="en-US"/>
        </w:rPr>
        <w:t xml:space="preserve">ę </w:t>
      </w:r>
      <w:r w:rsidR="00060328" w:rsidRPr="00DD43C1">
        <w:rPr>
          <w:rFonts w:eastAsiaTheme="minorHAnsi"/>
          <w:lang w:eastAsia="en-US"/>
        </w:rPr>
        <w:t>naukow</w:t>
      </w:r>
      <w:r w:rsidR="00060328" w:rsidRPr="00DD43C1">
        <w:rPr>
          <w:rFonts w:eastAsia="TimesNewRoman"/>
          <w:lang w:eastAsia="en-US"/>
        </w:rPr>
        <w:t xml:space="preserve">ą </w:t>
      </w:r>
      <w:r w:rsidR="00060328" w:rsidRPr="00DD43C1">
        <w:rPr>
          <w:rFonts w:eastAsiaTheme="minorHAnsi"/>
          <w:lang w:eastAsia="en-US"/>
        </w:rPr>
        <w:t>ryzyko wyst</w:t>
      </w:r>
      <w:r w:rsidR="00060328" w:rsidRPr="00DD43C1">
        <w:rPr>
          <w:rFonts w:eastAsia="TimesNewRoman"/>
          <w:lang w:eastAsia="en-US"/>
        </w:rPr>
        <w:t>ą</w:t>
      </w:r>
      <w:r w:rsidR="00060328" w:rsidRPr="00DD43C1">
        <w:rPr>
          <w:rFonts w:eastAsiaTheme="minorHAnsi"/>
          <w:lang w:eastAsia="en-US"/>
        </w:rPr>
        <w:t>pienia powa</w:t>
      </w:r>
      <w:r w:rsidR="00060328" w:rsidRPr="00DD43C1">
        <w:rPr>
          <w:rFonts w:eastAsia="TimesNewRoman"/>
          <w:lang w:eastAsia="en-US"/>
        </w:rPr>
        <w:t>ż</w:t>
      </w:r>
      <w:r w:rsidR="00060328" w:rsidRPr="00DD43C1">
        <w:rPr>
          <w:rFonts w:eastAsiaTheme="minorHAnsi"/>
          <w:lang w:eastAsia="en-US"/>
        </w:rPr>
        <w:t>nych awarii lub katastrof naturalnych i budowlanych, przy uwzgl</w:t>
      </w:r>
      <w:r w:rsidR="00060328" w:rsidRPr="00DD43C1">
        <w:rPr>
          <w:rFonts w:eastAsia="TimesNewRoman"/>
          <w:lang w:eastAsia="en-US"/>
        </w:rPr>
        <w:t>ę</w:t>
      </w:r>
      <w:r w:rsidR="00060328" w:rsidRPr="00DD43C1">
        <w:rPr>
          <w:rFonts w:eastAsiaTheme="minorHAnsi"/>
          <w:lang w:eastAsia="en-US"/>
        </w:rPr>
        <w:t>dnieniu u</w:t>
      </w:r>
      <w:r w:rsidR="00060328" w:rsidRPr="00DD43C1">
        <w:rPr>
          <w:rFonts w:eastAsia="TimesNewRoman"/>
          <w:lang w:eastAsia="en-US"/>
        </w:rPr>
        <w:t>ż</w:t>
      </w:r>
      <w:r w:rsidR="00060328" w:rsidRPr="00DD43C1">
        <w:rPr>
          <w:rFonts w:eastAsiaTheme="minorHAnsi"/>
          <w:lang w:eastAsia="en-US"/>
        </w:rPr>
        <w:t>ywanych substancji i stosowanych technologii,</w:t>
      </w:r>
      <w:r w:rsidR="00FD5444" w:rsidRPr="00DD43C1">
        <w:rPr>
          <w:rFonts w:eastAsiaTheme="minorHAnsi"/>
          <w:lang w:eastAsia="en-US"/>
        </w:rPr>
        <w:t xml:space="preserve"> </w:t>
      </w:r>
      <w:r w:rsidR="00060328" w:rsidRPr="00DD43C1">
        <w:rPr>
          <w:rFonts w:eastAsiaTheme="minorHAnsi"/>
          <w:lang w:eastAsia="en-US"/>
        </w:rPr>
        <w:t>w tym ryzyko zwi</w:t>
      </w:r>
      <w:r w:rsidR="00060328" w:rsidRPr="00DD43C1">
        <w:rPr>
          <w:rFonts w:eastAsia="TimesNewRoman"/>
          <w:lang w:eastAsia="en-US"/>
        </w:rPr>
        <w:t>ą</w:t>
      </w:r>
      <w:r w:rsidR="00060328" w:rsidRPr="00DD43C1">
        <w:rPr>
          <w:rFonts w:eastAsiaTheme="minorHAnsi"/>
          <w:lang w:eastAsia="en-US"/>
        </w:rPr>
        <w:t>zane ze zmian</w:t>
      </w:r>
      <w:r w:rsidR="00060328" w:rsidRPr="00DD43C1">
        <w:rPr>
          <w:rFonts w:eastAsia="TimesNewRoman"/>
          <w:lang w:eastAsia="en-US"/>
        </w:rPr>
        <w:t xml:space="preserve">ą </w:t>
      </w:r>
      <w:r w:rsidR="00DE615B" w:rsidRPr="00DD43C1">
        <w:rPr>
          <w:rFonts w:eastAsiaTheme="minorHAnsi"/>
          <w:lang w:eastAsia="en-US"/>
        </w:rPr>
        <w:t>klimatu</w:t>
      </w:r>
      <w:bookmarkEnd w:id="89"/>
      <w:bookmarkEnd w:id="90"/>
      <w:bookmarkEnd w:id="91"/>
      <w:bookmarkEnd w:id="92"/>
    </w:p>
    <w:p w14:paraId="4A1BBCBE" w14:textId="6D072737" w:rsidR="00AD4902" w:rsidRPr="00AD4902" w:rsidRDefault="00AD4902" w:rsidP="00DD43C1">
      <w:pPr>
        <w:spacing w:after="120" w:line="276" w:lineRule="auto"/>
        <w:rPr>
          <w:rFonts w:cs="Arial"/>
          <w:szCs w:val="22"/>
        </w:rPr>
      </w:pPr>
      <w:r w:rsidRPr="00AD4902">
        <w:rPr>
          <w:rFonts w:cs="Arial"/>
          <w:szCs w:val="22"/>
        </w:rPr>
        <w:t>Miasto Darłowo wg R. Gumińskiego leży w „zachodniobałt</w:t>
      </w:r>
      <w:r>
        <w:rPr>
          <w:rFonts w:cs="Arial"/>
          <w:szCs w:val="22"/>
        </w:rPr>
        <w:t xml:space="preserve">yckiej” dzielnicy klimatycznej. </w:t>
      </w:r>
      <w:r w:rsidRPr="00AD4902">
        <w:rPr>
          <w:rFonts w:cs="Arial"/>
          <w:szCs w:val="22"/>
        </w:rPr>
        <w:t>Pod względem klimatycznym obszar Miasta Darłowo charakteryzują:</w:t>
      </w:r>
    </w:p>
    <w:p w14:paraId="64A32BEA"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średnia temperatura powietrza – 7,5 - 8</w:t>
      </w:r>
      <w:r>
        <w:rPr>
          <w:rFonts w:ascii="Sitka Subheading" w:hAnsi="Sitka Subheading" w:cs="Arial"/>
          <w:szCs w:val="22"/>
        </w:rPr>
        <w:t>°</w:t>
      </w:r>
      <w:r w:rsidRPr="00AD4902">
        <w:rPr>
          <w:rFonts w:cs="Arial"/>
          <w:szCs w:val="22"/>
        </w:rPr>
        <w:t>C;</w:t>
      </w:r>
    </w:p>
    <w:p w14:paraId="556606F5"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najcieplejszym miesiącem jest lipiec i sierpień ze średnią temperaturą+16,8°C,</w:t>
      </w:r>
      <w:r>
        <w:rPr>
          <w:rFonts w:cs="Arial"/>
          <w:szCs w:val="22"/>
        </w:rPr>
        <w:t xml:space="preserve"> </w:t>
      </w:r>
      <w:r>
        <w:rPr>
          <w:rFonts w:cs="Arial"/>
          <w:szCs w:val="22"/>
        </w:rPr>
        <w:br/>
      </w:r>
      <w:r w:rsidRPr="00AD4902">
        <w:rPr>
          <w:rFonts w:cs="Arial"/>
          <w:szCs w:val="22"/>
        </w:rPr>
        <w:t>a najchłodniejszym styczeń -0,4°C;</w:t>
      </w:r>
    </w:p>
    <w:p w14:paraId="25FE0A2C"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letnie temperatury dobowe wynoszą 15 °C,</w:t>
      </w:r>
    </w:p>
    <w:p w14:paraId="502CB88B"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okres wegetacyjny – 210-220 dni;</w:t>
      </w:r>
    </w:p>
    <w:p w14:paraId="4472CC71"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długi okres bezprzymrozkowy - lic</w:t>
      </w:r>
      <w:r>
        <w:rPr>
          <w:rFonts w:cs="Arial"/>
          <w:szCs w:val="22"/>
        </w:rPr>
        <w:t>zba dni przymrozkowych – 80 dni</w:t>
      </w:r>
    </w:p>
    <w:p w14:paraId="5BEB346E"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roczna suma opadów – do 900</w:t>
      </w:r>
      <w:r>
        <w:rPr>
          <w:rFonts w:cs="Arial"/>
          <w:szCs w:val="22"/>
        </w:rPr>
        <w:t xml:space="preserve"> </w:t>
      </w:r>
      <w:r w:rsidRPr="00AD4902">
        <w:rPr>
          <w:rFonts w:cs="Arial"/>
          <w:szCs w:val="22"/>
        </w:rPr>
        <w:t>-1 000 mm;</w:t>
      </w:r>
    </w:p>
    <w:p w14:paraId="21AC8492"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lastRenderedPageBreak/>
        <w:t>najobfitszym w opady atmosferyczne miesiącem jest lipiec,</w:t>
      </w:r>
    </w:p>
    <w:p w14:paraId="7FE93CCF"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duża wilgotność powietrza - wilgotność względna powietrza 83 – 84 %,</w:t>
      </w:r>
    </w:p>
    <w:p w14:paraId="3D573CD6"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zachmurzenie w skali 0 - 10 pokrycia nieba chmura</w:t>
      </w:r>
      <w:r>
        <w:rPr>
          <w:rFonts w:cs="Arial"/>
          <w:szCs w:val="22"/>
        </w:rPr>
        <w:t>mi średnie w roku od 6,5 do 7,0</w:t>
      </w:r>
    </w:p>
    <w:p w14:paraId="0909C825" w14:textId="77777777"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 xml:space="preserve"> liczba dni pogodnych z pokryciem nieba chmurami 2,0 od 22 do 42 dni w roku,</w:t>
      </w:r>
    </w:p>
    <w:p w14:paraId="4049820D" w14:textId="1CA486B1" w:rsidR="00AD4902" w:rsidRDefault="00AD4902" w:rsidP="006C18AF">
      <w:pPr>
        <w:pStyle w:val="Akapitzlist"/>
        <w:numPr>
          <w:ilvl w:val="0"/>
          <w:numId w:val="109"/>
        </w:numPr>
        <w:spacing w:after="120" w:line="276" w:lineRule="auto"/>
        <w:ind w:left="714" w:hanging="357"/>
        <w:contextualSpacing w:val="0"/>
        <w:rPr>
          <w:rFonts w:cs="Arial"/>
          <w:szCs w:val="22"/>
        </w:rPr>
      </w:pPr>
      <w:r w:rsidRPr="00AD4902">
        <w:rPr>
          <w:rFonts w:cs="Arial"/>
          <w:szCs w:val="22"/>
        </w:rPr>
        <w:t>najkrótsza i najpóźniej zaczynająca się zima, ale także najmniejsza liczba dni</w:t>
      </w:r>
      <w:r>
        <w:rPr>
          <w:rFonts w:cs="Arial"/>
          <w:szCs w:val="22"/>
        </w:rPr>
        <w:t xml:space="preserve"> </w:t>
      </w:r>
      <w:r w:rsidRPr="00AD4902">
        <w:rPr>
          <w:rFonts w:cs="Arial"/>
          <w:szCs w:val="22"/>
        </w:rPr>
        <w:t>gorących, którą rekompensuje długi okres rzeczywistego usłonecznienia.</w:t>
      </w:r>
      <w:r>
        <w:rPr>
          <w:rStyle w:val="Odwoanieprzypisudolnego"/>
          <w:rFonts w:cs="Arial"/>
          <w:szCs w:val="22"/>
        </w:rPr>
        <w:footnoteReference w:id="1"/>
      </w:r>
    </w:p>
    <w:p w14:paraId="7D96BFDA" w14:textId="5CA14952" w:rsidR="00D57504" w:rsidRPr="00AD4902" w:rsidRDefault="00D57504" w:rsidP="00AD4902">
      <w:pPr>
        <w:spacing w:after="120" w:line="276" w:lineRule="auto"/>
        <w:rPr>
          <w:rFonts w:cs="Arial"/>
          <w:szCs w:val="22"/>
        </w:rPr>
      </w:pPr>
      <w:r w:rsidRPr="00AD4902">
        <w:rPr>
          <w:rFonts w:cs="Arial"/>
          <w:szCs w:val="22"/>
        </w:rPr>
        <w:t>Klimat występujący na analizowanym obszarze oraz jego zmiany nie będą</w:t>
      </w:r>
      <w:r w:rsidR="005135D2" w:rsidRPr="00AD4902">
        <w:rPr>
          <w:rFonts w:cs="Arial"/>
          <w:szCs w:val="22"/>
        </w:rPr>
        <w:t xml:space="preserve"> jednak</w:t>
      </w:r>
      <w:r w:rsidRPr="00AD4902">
        <w:rPr>
          <w:rFonts w:cs="Arial"/>
          <w:szCs w:val="22"/>
        </w:rPr>
        <w:t xml:space="preserve"> wpływać </w:t>
      </w:r>
      <w:r w:rsidR="008736F4" w:rsidRPr="00AD4902">
        <w:rPr>
          <w:rFonts w:cs="Arial"/>
          <w:szCs w:val="22"/>
        </w:rPr>
        <w:br/>
      </w:r>
      <w:r w:rsidRPr="00AD4902">
        <w:rPr>
          <w:rFonts w:cs="Arial"/>
          <w:szCs w:val="22"/>
        </w:rPr>
        <w:t xml:space="preserve">w sposób istotny na trwałość przedsięwzięcia, które zostanie zrealizowane zgodnie </w:t>
      </w:r>
      <w:r w:rsidR="008736F4" w:rsidRPr="00AD4902">
        <w:rPr>
          <w:rFonts w:cs="Arial"/>
          <w:szCs w:val="22"/>
        </w:rPr>
        <w:br/>
      </w:r>
      <w:r w:rsidRPr="00AD4902">
        <w:rPr>
          <w:rFonts w:cs="Arial"/>
          <w:szCs w:val="22"/>
        </w:rPr>
        <w:t>z obowiązującymi wymaganiami budowlanymi i normami materiałowymi przy zastosowaniu nowoczesnych materiałów i technologii, stosowanych przy tego rodzaju przedsięwzięciach</w:t>
      </w:r>
      <w:r w:rsidR="00123138" w:rsidRPr="00AD4902">
        <w:rPr>
          <w:rFonts w:cs="Arial"/>
          <w:szCs w:val="22"/>
        </w:rPr>
        <w:t>. Takie rozwiązanie zagwarantuje odporność inwestycji na klęski żywiołowe czy inne ekstremalne zmiany klimatyczne. Zastosowa</w:t>
      </w:r>
      <w:r w:rsidR="00FC30A7" w:rsidRPr="00AD4902">
        <w:rPr>
          <w:rFonts w:cs="Arial"/>
          <w:szCs w:val="22"/>
        </w:rPr>
        <w:t xml:space="preserve">nie nowoczesnych materiałów do realizacji </w:t>
      </w:r>
      <w:r w:rsidR="00123138" w:rsidRPr="00AD4902">
        <w:rPr>
          <w:rFonts w:cs="Arial"/>
          <w:szCs w:val="22"/>
        </w:rPr>
        <w:t xml:space="preserve">planowanego przedsięwzięcia oraz nowoczesnych systemów wentylacyjno-grzewczych, systemów redukujących emisję do powietrza   i rozwiązań organizacyjnych zapewni adaptację inwestycji do zmian klimatu. </w:t>
      </w:r>
    </w:p>
    <w:p w14:paraId="3F93AE18" w14:textId="77777777" w:rsidR="00D81CF1" w:rsidRPr="00E731BA" w:rsidRDefault="00D81CF1" w:rsidP="00D81CF1">
      <w:pPr>
        <w:spacing w:after="120" w:line="276" w:lineRule="auto"/>
        <w:rPr>
          <w:rFonts w:cs="Arial"/>
          <w:color w:val="000000"/>
          <w:szCs w:val="20"/>
        </w:rPr>
      </w:pPr>
      <w:r w:rsidRPr="00E731BA">
        <w:rPr>
          <w:rFonts w:cs="Arial"/>
          <w:color w:val="000000"/>
          <w:szCs w:val="20"/>
        </w:rPr>
        <w:t xml:space="preserve">Wrażliwość planowanego przedsięwzięcia na zmiany klimatu oszacowano uwzględniając </w:t>
      </w:r>
      <w:r w:rsidRPr="00E731BA">
        <w:rPr>
          <w:rFonts w:cs="Arial"/>
          <w:color w:val="000000"/>
          <w:szCs w:val="20"/>
        </w:rPr>
        <w:br/>
        <w:t>4 główne obszary obejmujące główne komponenty łańcucha znaczenia, tj.:</w:t>
      </w:r>
    </w:p>
    <w:p w14:paraId="1F8AA8DC" w14:textId="77777777" w:rsidR="00D81CF1" w:rsidRPr="00E731BA" w:rsidRDefault="00D81CF1" w:rsidP="006C18AF">
      <w:pPr>
        <w:numPr>
          <w:ilvl w:val="0"/>
          <w:numId w:val="67"/>
        </w:numPr>
        <w:spacing w:after="120" w:line="276" w:lineRule="auto"/>
        <w:rPr>
          <w:rFonts w:cs="Arial"/>
          <w:color w:val="000000"/>
          <w:szCs w:val="20"/>
        </w:rPr>
      </w:pPr>
      <w:r w:rsidRPr="00E731BA">
        <w:rPr>
          <w:rFonts w:cs="Arial"/>
          <w:color w:val="000000"/>
          <w:szCs w:val="20"/>
        </w:rPr>
        <w:t>aktywa i proces na miejscu,</w:t>
      </w:r>
    </w:p>
    <w:p w14:paraId="257CC71B" w14:textId="77777777" w:rsidR="00D81CF1" w:rsidRPr="00E731BA" w:rsidRDefault="00D81CF1" w:rsidP="006C18AF">
      <w:pPr>
        <w:numPr>
          <w:ilvl w:val="0"/>
          <w:numId w:val="67"/>
        </w:numPr>
        <w:spacing w:after="120" w:line="276" w:lineRule="auto"/>
        <w:rPr>
          <w:rFonts w:cs="Arial"/>
          <w:color w:val="000000"/>
          <w:szCs w:val="20"/>
        </w:rPr>
      </w:pPr>
      <w:r w:rsidRPr="00E731BA">
        <w:rPr>
          <w:rFonts w:cs="Arial"/>
          <w:color w:val="000000"/>
          <w:szCs w:val="20"/>
        </w:rPr>
        <w:t>środki produkcji (woda, energia, inne),</w:t>
      </w:r>
    </w:p>
    <w:p w14:paraId="3EEF1FB7" w14:textId="77777777" w:rsidR="00D81CF1" w:rsidRPr="00E731BA" w:rsidRDefault="00D81CF1" w:rsidP="006C18AF">
      <w:pPr>
        <w:numPr>
          <w:ilvl w:val="0"/>
          <w:numId w:val="67"/>
        </w:numPr>
        <w:spacing w:after="120" w:line="276" w:lineRule="auto"/>
        <w:rPr>
          <w:rFonts w:cs="Arial"/>
          <w:color w:val="000000"/>
          <w:szCs w:val="20"/>
        </w:rPr>
      </w:pPr>
      <w:r w:rsidRPr="00E731BA">
        <w:rPr>
          <w:rFonts w:cs="Arial"/>
          <w:color w:val="000000"/>
          <w:szCs w:val="20"/>
        </w:rPr>
        <w:t>rezultaty (produkty i rynki),</w:t>
      </w:r>
    </w:p>
    <w:p w14:paraId="76A07F33" w14:textId="77777777" w:rsidR="00D81CF1" w:rsidRPr="00E731BA" w:rsidRDefault="00D81CF1" w:rsidP="006C18AF">
      <w:pPr>
        <w:numPr>
          <w:ilvl w:val="0"/>
          <w:numId w:val="67"/>
        </w:numPr>
        <w:spacing w:after="120" w:line="276" w:lineRule="auto"/>
        <w:rPr>
          <w:rFonts w:cs="Arial"/>
          <w:color w:val="000000"/>
          <w:szCs w:val="20"/>
        </w:rPr>
      </w:pPr>
      <w:r w:rsidRPr="00E731BA">
        <w:rPr>
          <w:rFonts w:cs="Arial"/>
          <w:color w:val="000000"/>
          <w:szCs w:val="20"/>
        </w:rPr>
        <w:t>połączenie transportowe.</w:t>
      </w:r>
    </w:p>
    <w:p w14:paraId="063CD1EC" w14:textId="77777777" w:rsidR="00D81CF1" w:rsidRPr="00E731BA" w:rsidRDefault="00D81CF1" w:rsidP="00D81CF1">
      <w:pPr>
        <w:spacing w:after="120" w:line="276" w:lineRule="auto"/>
        <w:rPr>
          <w:rFonts w:cs="Arial"/>
          <w:color w:val="000000"/>
          <w:szCs w:val="20"/>
        </w:rPr>
      </w:pPr>
      <w:r w:rsidRPr="00E731BA">
        <w:rPr>
          <w:rFonts w:cs="Arial"/>
          <w:color w:val="000000"/>
          <w:szCs w:val="20"/>
        </w:rPr>
        <w:t xml:space="preserve">W oparciu o powyższe składowe przeanalizowano wrażliwość przedsięwzięcia w odniesieniu do poszczególnych zjawisk związanych ze zmianami klimatycznymi i zakwalifikowano je </w:t>
      </w:r>
      <w:r w:rsidRPr="00E731BA">
        <w:rPr>
          <w:rFonts w:cs="Arial"/>
          <w:color w:val="000000"/>
          <w:szCs w:val="20"/>
        </w:rPr>
        <w:br/>
        <w:t>w trójstopniowej skali wrażliwości tj.:</w:t>
      </w:r>
    </w:p>
    <w:p w14:paraId="664E1117" w14:textId="77777777" w:rsidR="00D81CF1" w:rsidRPr="00E731BA" w:rsidRDefault="00D81CF1" w:rsidP="006C18AF">
      <w:pPr>
        <w:numPr>
          <w:ilvl w:val="0"/>
          <w:numId w:val="68"/>
        </w:numPr>
        <w:spacing w:after="120" w:line="276" w:lineRule="auto"/>
        <w:rPr>
          <w:rFonts w:cs="Arial"/>
          <w:color w:val="000000"/>
          <w:szCs w:val="20"/>
        </w:rPr>
      </w:pPr>
      <w:r w:rsidRPr="00E731BA">
        <w:rPr>
          <w:rFonts w:cs="Arial"/>
          <w:color w:val="000000"/>
          <w:szCs w:val="20"/>
        </w:rPr>
        <w:t>wysoka wrażliwość (gdzie zmienna klimatyczna lub zagrożenie może mieć znaczący wpływ na aktywa i procesy, środki produkcji, rezultaty i połączenia transportowe),</w:t>
      </w:r>
    </w:p>
    <w:p w14:paraId="5BF28EB3" w14:textId="77777777" w:rsidR="00D81CF1" w:rsidRPr="00E731BA" w:rsidRDefault="00D81CF1" w:rsidP="006C18AF">
      <w:pPr>
        <w:numPr>
          <w:ilvl w:val="0"/>
          <w:numId w:val="68"/>
        </w:numPr>
        <w:spacing w:after="120" w:line="360" w:lineRule="auto"/>
        <w:rPr>
          <w:rFonts w:cs="Arial"/>
          <w:color w:val="000000"/>
          <w:szCs w:val="20"/>
        </w:rPr>
      </w:pPr>
      <w:r w:rsidRPr="00E731BA">
        <w:rPr>
          <w:rFonts w:cs="Arial"/>
          <w:color w:val="000000"/>
          <w:szCs w:val="20"/>
        </w:rPr>
        <w:t>średnia wrażliwość (gdzie zmienna klimatyczna lub zagrożenie może mieć niewielki wpływ na aktywa i procesy, środki produkcji, rezultaty i połączenia transportowe),</w:t>
      </w:r>
    </w:p>
    <w:p w14:paraId="03593FB9" w14:textId="77777777" w:rsidR="00D81CF1" w:rsidRPr="00E731BA" w:rsidRDefault="00D81CF1" w:rsidP="006C18AF">
      <w:pPr>
        <w:numPr>
          <w:ilvl w:val="0"/>
          <w:numId w:val="68"/>
        </w:numPr>
        <w:spacing w:after="120" w:line="360" w:lineRule="auto"/>
        <w:rPr>
          <w:rFonts w:cs="Arial"/>
          <w:color w:val="000000"/>
          <w:szCs w:val="20"/>
        </w:rPr>
      </w:pPr>
      <w:r w:rsidRPr="00E731BA">
        <w:rPr>
          <w:rFonts w:cs="Arial"/>
          <w:color w:val="000000"/>
          <w:szCs w:val="20"/>
        </w:rPr>
        <w:t>brak wrażliwości (gdzie zmienna klimatyczna lub zagrożenie nie ma żadnego wpływu).</w:t>
      </w:r>
    </w:p>
    <w:p w14:paraId="11EE55C1" w14:textId="77777777" w:rsidR="00D81CF1" w:rsidRPr="00E731BA" w:rsidRDefault="00D81CF1" w:rsidP="00D81CF1">
      <w:pPr>
        <w:rPr>
          <w:rFonts w:cs="Arial"/>
          <w:color w:val="000000"/>
          <w:szCs w:val="20"/>
        </w:rPr>
      </w:pPr>
      <w:r w:rsidRPr="00E731BA">
        <w:rPr>
          <w:rFonts w:cs="Arial"/>
          <w:color w:val="000000"/>
          <w:szCs w:val="20"/>
        </w:rPr>
        <w:lastRenderedPageBreak/>
        <w:t>Ważne zmienne klimatyczne i zagrożenia powiązane to te, które postrzegane są, jako wysoka lub średnia wrażliwość na przestrzeni przynajmniej jednego z trzech obszarów.</w:t>
      </w:r>
    </w:p>
    <w:p w14:paraId="70A02081" w14:textId="77777777" w:rsidR="00B82D91" w:rsidRDefault="00B82D91" w:rsidP="00D81CF1">
      <w:pPr>
        <w:pStyle w:val="Legenda"/>
        <w:jc w:val="both"/>
        <w:rPr>
          <w:rFonts w:ascii="Arial" w:hAnsi="Arial" w:cs="Arial"/>
        </w:rPr>
      </w:pPr>
      <w:bookmarkStart w:id="93" w:name="_Toc477512481"/>
    </w:p>
    <w:p w14:paraId="1D9DD16C" w14:textId="753D27FF" w:rsidR="00D81CF1" w:rsidRPr="00E731BA" w:rsidRDefault="00D81CF1" w:rsidP="00D81CF1">
      <w:pPr>
        <w:pStyle w:val="Legenda"/>
        <w:jc w:val="both"/>
        <w:rPr>
          <w:rFonts w:ascii="Arial" w:hAnsi="Arial" w:cs="Arial"/>
          <w:color w:val="000000"/>
        </w:rPr>
      </w:pPr>
      <w:bookmarkStart w:id="94" w:name="_Toc490822518"/>
      <w:r w:rsidRPr="00E731BA">
        <w:rPr>
          <w:rFonts w:ascii="Arial" w:hAnsi="Arial" w:cs="Arial"/>
        </w:rPr>
        <w:t xml:space="preserve">Tabela </w:t>
      </w:r>
      <w:r w:rsidRPr="00E731BA">
        <w:rPr>
          <w:rFonts w:ascii="Arial" w:hAnsi="Arial" w:cs="Arial"/>
        </w:rPr>
        <w:fldChar w:fldCharType="begin"/>
      </w:r>
      <w:r w:rsidRPr="00E731BA">
        <w:rPr>
          <w:rFonts w:ascii="Arial" w:hAnsi="Arial" w:cs="Arial"/>
        </w:rPr>
        <w:instrText xml:space="preserve"> SEQ Tabela \* ARABIC </w:instrText>
      </w:r>
      <w:r w:rsidRPr="00E731BA">
        <w:rPr>
          <w:rFonts w:ascii="Arial" w:hAnsi="Arial" w:cs="Arial"/>
        </w:rPr>
        <w:fldChar w:fldCharType="separate"/>
      </w:r>
      <w:r w:rsidR="00B23E3D">
        <w:rPr>
          <w:rFonts w:ascii="Arial" w:hAnsi="Arial" w:cs="Arial"/>
          <w:noProof/>
        </w:rPr>
        <w:t>1</w:t>
      </w:r>
      <w:r w:rsidRPr="00E731BA">
        <w:rPr>
          <w:rFonts w:ascii="Arial" w:hAnsi="Arial" w:cs="Arial"/>
        </w:rPr>
        <w:fldChar w:fldCharType="end"/>
      </w:r>
      <w:r w:rsidR="00F41E42" w:rsidRPr="00E731BA">
        <w:rPr>
          <w:rFonts w:ascii="Arial" w:hAnsi="Arial" w:cs="Arial"/>
        </w:rPr>
        <w:t xml:space="preserve"> </w:t>
      </w:r>
      <w:r w:rsidRPr="00E731BA">
        <w:rPr>
          <w:rFonts w:ascii="Arial" w:hAnsi="Arial" w:cs="Arial"/>
          <w:color w:val="000000"/>
        </w:rPr>
        <w:t>Macierz czułości przedmiotowego przedsięwzięcia na zagrożenia związane ze skutkami zmian klimatycznych</w:t>
      </w:r>
      <w:bookmarkEnd w:id="93"/>
      <w:bookmarkEnd w:id="94"/>
    </w:p>
    <w:tbl>
      <w:tblPr>
        <w:tblpPr w:leftFromText="141" w:rightFromText="141" w:bottomFromText="160" w:vertAnchor="text" w:tblpY="1"/>
        <w:tblOverlap w:val="never"/>
        <w:tblW w:w="4951"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397"/>
        <w:gridCol w:w="1530"/>
        <w:gridCol w:w="478"/>
        <w:gridCol w:w="34"/>
        <w:gridCol w:w="495"/>
        <w:gridCol w:w="474"/>
        <w:gridCol w:w="43"/>
        <w:gridCol w:w="454"/>
        <w:gridCol w:w="47"/>
        <w:gridCol w:w="450"/>
        <w:gridCol w:w="45"/>
        <w:gridCol w:w="452"/>
        <w:gridCol w:w="43"/>
        <w:gridCol w:w="454"/>
        <w:gridCol w:w="41"/>
        <w:gridCol w:w="546"/>
        <w:gridCol w:w="495"/>
        <w:gridCol w:w="495"/>
      </w:tblGrid>
      <w:tr w:rsidR="00D81CF1" w:rsidRPr="00E731BA" w14:paraId="12001DB0" w14:textId="77777777" w:rsidTr="00D81CF1">
        <w:trPr>
          <w:cantSplit/>
          <w:trHeight w:val="2610"/>
        </w:trPr>
        <w:tc>
          <w:tcPr>
            <w:tcW w:w="1335" w:type="pct"/>
            <w:tcBorders>
              <w:top w:val="single" w:sz="4" w:space="0" w:color="auto"/>
              <w:left w:val="single" w:sz="4" w:space="0" w:color="auto"/>
              <w:bottom w:val="single" w:sz="4" w:space="0" w:color="auto"/>
              <w:right w:val="single" w:sz="4" w:space="0" w:color="auto"/>
            </w:tcBorders>
            <w:shd w:val="clear" w:color="auto" w:fill="BFBFBF"/>
            <w:textDirection w:val="btLr"/>
            <w:vAlign w:val="center"/>
            <w:hideMark/>
          </w:tcPr>
          <w:p w14:paraId="4A77E297" w14:textId="77777777" w:rsidR="00D81CF1" w:rsidRPr="00E731BA" w:rsidRDefault="00D81CF1" w:rsidP="00D81CF1">
            <w:pPr>
              <w:spacing w:after="160"/>
              <w:ind w:left="113" w:right="113"/>
              <w:contextualSpacing/>
              <w:rPr>
                <w:rFonts w:cs="Arial"/>
                <w:color w:val="000000"/>
                <w:sz w:val="18"/>
                <w:szCs w:val="18"/>
              </w:rPr>
            </w:pPr>
            <w:r w:rsidRPr="00E731BA">
              <w:rPr>
                <w:rFonts w:cs="Arial"/>
                <w:color w:val="000000"/>
                <w:sz w:val="18"/>
                <w:szCs w:val="18"/>
              </w:rPr>
              <w:t>Przedsięwzięcie</w:t>
            </w:r>
          </w:p>
        </w:tc>
        <w:tc>
          <w:tcPr>
            <w:tcW w:w="852" w:type="pct"/>
            <w:tcBorders>
              <w:top w:val="single" w:sz="4" w:space="0" w:color="auto"/>
              <w:left w:val="single" w:sz="4" w:space="0" w:color="auto"/>
              <w:bottom w:val="single" w:sz="4" w:space="0" w:color="auto"/>
              <w:right w:val="single" w:sz="4" w:space="0" w:color="auto"/>
            </w:tcBorders>
            <w:shd w:val="clear" w:color="auto" w:fill="BFBFBF"/>
            <w:textDirection w:val="btLr"/>
            <w:vAlign w:val="center"/>
            <w:hideMark/>
          </w:tcPr>
          <w:p w14:paraId="743CAA32" w14:textId="77777777" w:rsidR="00D81CF1" w:rsidRPr="00E731BA" w:rsidRDefault="00D81CF1" w:rsidP="00D81CF1">
            <w:pPr>
              <w:spacing w:after="160"/>
              <w:ind w:left="113" w:right="113"/>
              <w:contextualSpacing/>
              <w:rPr>
                <w:rFonts w:cs="Arial"/>
                <w:color w:val="000000"/>
                <w:sz w:val="18"/>
                <w:szCs w:val="18"/>
              </w:rPr>
            </w:pPr>
            <w:r w:rsidRPr="00E731BA">
              <w:rPr>
                <w:rFonts w:cs="Arial"/>
                <w:color w:val="000000"/>
                <w:sz w:val="18"/>
                <w:szCs w:val="18"/>
              </w:rPr>
              <w:t>Obszar analizy wrażliwości</w:t>
            </w:r>
          </w:p>
        </w:tc>
        <w:tc>
          <w:tcPr>
            <w:tcW w:w="285" w:type="pct"/>
            <w:gridSpan w:val="2"/>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565A3D38"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Długotrwała susza</w:t>
            </w:r>
          </w:p>
        </w:tc>
        <w:tc>
          <w:tcPr>
            <w:tcW w:w="276"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5EEB6D53"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Gwałtowne wiatry</w:t>
            </w:r>
          </w:p>
        </w:tc>
        <w:tc>
          <w:tcPr>
            <w:tcW w:w="288" w:type="pct"/>
            <w:gridSpan w:val="2"/>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08CDFD25"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Fale upałów</w:t>
            </w:r>
          </w:p>
        </w:tc>
        <w:tc>
          <w:tcPr>
            <w:tcW w:w="279" w:type="pct"/>
            <w:gridSpan w:val="2"/>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61752ECF"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Fale chłodu</w:t>
            </w:r>
          </w:p>
        </w:tc>
        <w:tc>
          <w:tcPr>
            <w:tcW w:w="276" w:type="pct"/>
            <w:gridSpan w:val="2"/>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6791A825"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Zalewanie przez rzeki</w:t>
            </w:r>
          </w:p>
        </w:tc>
        <w:tc>
          <w:tcPr>
            <w:tcW w:w="276" w:type="pct"/>
            <w:gridSpan w:val="2"/>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59EC7153"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Ekstremalne opady</w:t>
            </w:r>
          </w:p>
        </w:tc>
        <w:tc>
          <w:tcPr>
            <w:tcW w:w="276" w:type="pct"/>
            <w:gridSpan w:val="2"/>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5EC46DD8"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Gwałtowne burze</w:t>
            </w:r>
          </w:p>
        </w:tc>
        <w:tc>
          <w:tcPr>
            <w:tcW w:w="304"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30B6D881"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Intensywne opady śniegu</w:t>
            </w:r>
          </w:p>
        </w:tc>
        <w:tc>
          <w:tcPr>
            <w:tcW w:w="276"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719C88F4"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Zamarzanie</w:t>
            </w:r>
          </w:p>
        </w:tc>
        <w:tc>
          <w:tcPr>
            <w:tcW w:w="276" w:type="pct"/>
            <w:tcBorders>
              <w:top w:val="single" w:sz="4" w:space="0" w:color="auto"/>
              <w:left w:val="single" w:sz="4" w:space="0" w:color="auto"/>
              <w:bottom w:val="single" w:sz="4" w:space="0" w:color="auto"/>
              <w:right w:val="single" w:sz="4" w:space="0" w:color="auto"/>
            </w:tcBorders>
            <w:shd w:val="clear" w:color="auto" w:fill="D9D9D9"/>
            <w:textDirection w:val="btLr"/>
            <w:vAlign w:val="center"/>
            <w:hideMark/>
          </w:tcPr>
          <w:p w14:paraId="1D3EEC68" w14:textId="77777777" w:rsidR="00D81CF1" w:rsidRPr="00E731BA" w:rsidRDefault="00D81CF1" w:rsidP="00D81CF1">
            <w:pPr>
              <w:ind w:left="113" w:right="113"/>
              <w:contextualSpacing/>
              <w:jc w:val="left"/>
              <w:rPr>
                <w:rFonts w:cs="Arial"/>
                <w:color w:val="000000"/>
                <w:sz w:val="18"/>
                <w:szCs w:val="18"/>
              </w:rPr>
            </w:pPr>
            <w:r w:rsidRPr="00E731BA">
              <w:rPr>
                <w:rFonts w:cs="Arial"/>
                <w:color w:val="000000"/>
                <w:sz w:val="18"/>
                <w:szCs w:val="18"/>
              </w:rPr>
              <w:t>Odmarzanie</w:t>
            </w:r>
          </w:p>
        </w:tc>
      </w:tr>
      <w:tr w:rsidR="00D81CF1" w:rsidRPr="00E731BA" w14:paraId="66FAEC85" w14:textId="77777777" w:rsidTr="00E731BA">
        <w:trPr>
          <w:trHeight w:val="767"/>
        </w:trPr>
        <w:tc>
          <w:tcPr>
            <w:tcW w:w="1335" w:type="pct"/>
            <w:vMerge w:val="restart"/>
            <w:tcBorders>
              <w:top w:val="single" w:sz="4" w:space="0" w:color="auto"/>
              <w:left w:val="single" w:sz="4" w:space="0" w:color="auto"/>
              <w:bottom w:val="single" w:sz="4" w:space="0" w:color="auto"/>
              <w:right w:val="single" w:sz="4" w:space="0" w:color="auto"/>
            </w:tcBorders>
            <w:vAlign w:val="center"/>
            <w:hideMark/>
          </w:tcPr>
          <w:p w14:paraId="297F9C7D" w14:textId="060B45A4" w:rsidR="00D81CF1" w:rsidRPr="00E731BA" w:rsidRDefault="00E731BA" w:rsidP="00D81CF1">
            <w:pPr>
              <w:spacing w:after="160"/>
              <w:contextualSpacing/>
              <w:jc w:val="left"/>
              <w:rPr>
                <w:rFonts w:cs="Arial"/>
                <w:color w:val="000000"/>
                <w:sz w:val="18"/>
                <w:szCs w:val="18"/>
              </w:rPr>
            </w:pPr>
            <w:r w:rsidRPr="00E731BA">
              <w:rPr>
                <w:rFonts w:cs="Arial"/>
                <w:color w:val="000000"/>
                <w:sz w:val="18"/>
                <w:szCs w:val="18"/>
              </w:rPr>
              <w:t>Rozb</w:t>
            </w:r>
            <w:r w:rsidR="00D81CF1" w:rsidRPr="00E731BA">
              <w:rPr>
                <w:rFonts w:cs="Arial"/>
                <w:color w:val="000000"/>
                <w:sz w:val="18"/>
                <w:szCs w:val="18"/>
              </w:rPr>
              <w:t>udowa zakładu</w:t>
            </w:r>
          </w:p>
        </w:tc>
        <w:tc>
          <w:tcPr>
            <w:tcW w:w="852" w:type="pct"/>
            <w:tcBorders>
              <w:top w:val="single" w:sz="4" w:space="0" w:color="auto"/>
              <w:left w:val="single" w:sz="4" w:space="0" w:color="auto"/>
              <w:bottom w:val="single" w:sz="4" w:space="0" w:color="auto"/>
              <w:right w:val="single" w:sz="4" w:space="0" w:color="auto"/>
            </w:tcBorders>
            <w:vAlign w:val="center"/>
            <w:hideMark/>
          </w:tcPr>
          <w:p w14:paraId="1FA3400D" w14:textId="77777777" w:rsidR="00D81CF1" w:rsidRPr="00E731BA" w:rsidRDefault="00D81CF1" w:rsidP="00D81CF1">
            <w:pPr>
              <w:jc w:val="left"/>
              <w:rPr>
                <w:rFonts w:cs="Arial"/>
                <w:color w:val="000000"/>
                <w:sz w:val="18"/>
                <w:szCs w:val="18"/>
              </w:rPr>
            </w:pPr>
            <w:r w:rsidRPr="00E731BA">
              <w:rPr>
                <w:rFonts w:cs="Arial"/>
                <w:color w:val="000000"/>
                <w:sz w:val="18"/>
                <w:szCs w:val="18"/>
              </w:rPr>
              <w:t xml:space="preserve">Aktywa i proces </w:t>
            </w:r>
          </w:p>
          <w:p w14:paraId="54DD07FD" w14:textId="77777777" w:rsidR="00D81CF1" w:rsidRPr="00E731BA" w:rsidRDefault="00D81CF1" w:rsidP="00D81CF1">
            <w:pPr>
              <w:jc w:val="left"/>
              <w:rPr>
                <w:rFonts w:cs="Arial"/>
                <w:color w:val="000000"/>
                <w:sz w:val="18"/>
                <w:szCs w:val="18"/>
              </w:rPr>
            </w:pPr>
            <w:r w:rsidRPr="00E731BA">
              <w:rPr>
                <w:rFonts w:cs="Arial"/>
                <w:color w:val="000000"/>
                <w:sz w:val="18"/>
                <w:szCs w:val="18"/>
              </w:rPr>
              <w:t>na miejscu</w:t>
            </w:r>
          </w:p>
        </w:tc>
        <w:tc>
          <w:tcPr>
            <w:tcW w:w="285" w:type="pct"/>
            <w:gridSpan w:val="2"/>
            <w:tcBorders>
              <w:top w:val="single" w:sz="4" w:space="0" w:color="auto"/>
              <w:left w:val="single" w:sz="4" w:space="0" w:color="auto"/>
              <w:bottom w:val="single" w:sz="4" w:space="0" w:color="auto"/>
              <w:right w:val="single" w:sz="4" w:space="0" w:color="auto"/>
            </w:tcBorders>
            <w:shd w:val="clear" w:color="auto" w:fill="92D050"/>
          </w:tcPr>
          <w:p w14:paraId="3E8869E0"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FFFF00"/>
          </w:tcPr>
          <w:p w14:paraId="12527E9C" w14:textId="77777777" w:rsidR="00D81CF1" w:rsidRPr="00E731BA" w:rsidRDefault="00D81CF1" w:rsidP="00D81CF1">
            <w:pPr>
              <w:spacing w:after="160"/>
              <w:contextualSpacing/>
              <w:rPr>
                <w:rFonts w:cs="Arial"/>
                <w:color w:val="000000"/>
                <w:sz w:val="18"/>
                <w:szCs w:val="18"/>
              </w:rPr>
            </w:pPr>
          </w:p>
        </w:tc>
        <w:tc>
          <w:tcPr>
            <w:tcW w:w="288" w:type="pct"/>
            <w:gridSpan w:val="2"/>
            <w:tcBorders>
              <w:top w:val="single" w:sz="4" w:space="0" w:color="auto"/>
              <w:left w:val="single" w:sz="4" w:space="0" w:color="auto"/>
              <w:bottom w:val="single" w:sz="4" w:space="0" w:color="auto"/>
              <w:right w:val="single" w:sz="4" w:space="0" w:color="auto"/>
            </w:tcBorders>
            <w:shd w:val="clear" w:color="auto" w:fill="FFFF00"/>
          </w:tcPr>
          <w:p w14:paraId="01CFDE0C" w14:textId="77777777" w:rsidR="00D81CF1" w:rsidRPr="00E731BA" w:rsidRDefault="00D81CF1" w:rsidP="00D81CF1">
            <w:pPr>
              <w:spacing w:after="160"/>
              <w:contextualSpacing/>
              <w:rPr>
                <w:rFonts w:cs="Arial"/>
                <w:color w:val="000000"/>
                <w:sz w:val="18"/>
                <w:szCs w:val="18"/>
              </w:rPr>
            </w:pPr>
          </w:p>
        </w:tc>
        <w:tc>
          <w:tcPr>
            <w:tcW w:w="279" w:type="pct"/>
            <w:gridSpan w:val="2"/>
            <w:tcBorders>
              <w:top w:val="single" w:sz="4" w:space="0" w:color="auto"/>
              <w:left w:val="single" w:sz="4" w:space="0" w:color="auto"/>
              <w:bottom w:val="single" w:sz="4" w:space="0" w:color="auto"/>
              <w:right w:val="single" w:sz="4" w:space="0" w:color="auto"/>
            </w:tcBorders>
            <w:shd w:val="clear" w:color="auto" w:fill="FFFF00"/>
          </w:tcPr>
          <w:p w14:paraId="1E862EC1"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1CBC6507"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92D050"/>
          </w:tcPr>
          <w:p w14:paraId="027C8FE5"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7FA8E934" w14:textId="77777777" w:rsidR="00D81CF1" w:rsidRPr="00E731BA" w:rsidRDefault="00D81CF1" w:rsidP="00D81CF1">
            <w:pPr>
              <w:spacing w:after="160"/>
              <w:contextualSpacing/>
              <w:rPr>
                <w:rFonts w:cs="Arial"/>
                <w:color w:val="000000"/>
                <w:sz w:val="18"/>
                <w:szCs w:val="18"/>
              </w:rPr>
            </w:pPr>
          </w:p>
        </w:tc>
        <w:tc>
          <w:tcPr>
            <w:tcW w:w="304" w:type="pct"/>
            <w:tcBorders>
              <w:top w:val="single" w:sz="4" w:space="0" w:color="auto"/>
              <w:left w:val="single" w:sz="4" w:space="0" w:color="auto"/>
              <w:bottom w:val="single" w:sz="4" w:space="0" w:color="auto"/>
              <w:right w:val="single" w:sz="4" w:space="0" w:color="auto"/>
            </w:tcBorders>
            <w:shd w:val="clear" w:color="auto" w:fill="FFFF00"/>
          </w:tcPr>
          <w:p w14:paraId="0E0765C2"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4CD7833D" w14:textId="77777777" w:rsidR="00D81CF1" w:rsidRPr="00E731BA" w:rsidRDefault="00D81CF1" w:rsidP="00D81CF1">
            <w:pPr>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02D2AB1B" w14:textId="77777777" w:rsidR="00D81CF1" w:rsidRPr="00E731BA" w:rsidRDefault="00D81CF1" w:rsidP="00D81CF1">
            <w:pPr>
              <w:rPr>
                <w:rFonts w:cs="Arial"/>
                <w:color w:val="000000"/>
                <w:sz w:val="18"/>
                <w:szCs w:val="18"/>
              </w:rPr>
            </w:pPr>
          </w:p>
        </w:tc>
      </w:tr>
      <w:tr w:rsidR="00D81CF1" w:rsidRPr="00E731BA" w14:paraId="0F96C5C4" w14:textId="77777777" w:rsidTr="00E731BA">
        <w:trPr>
          <w:trHeight w:val="89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508F9F" w14:textId="77777777" w:rsidR="00D81CF1" w:rsidRPr="00E731BA" w:rsidRDefault="00D81CF1" w:rsidP="00D81CF1">
            <w:pPr>
              <w:rPr>
                <w:rFonts w:cs="Arial"/>
                <w:color w:val="000000"/>
                <w:sz w:val="18"/>
                <w:szCs w:val="18"/>
              </w:rPr>
            </w:pPr>
          </w:p>
        </w:tc>
        <w:tc>
          <w:tcPr>
            <w:tcW w:w="852" w:type="pct"/>
            <w:tcBorders>
              <w:top w:val="single" w:sz="4" w:space="0" w:color="auto"/>
              <w:left w:val="single" w:sz="4" w:space="0" w:color="auto"/>
              <w:bottom w:val="single" w:sz="4" w:space="0" w:color="auto"/>
              <w:right w:val="single" w:sz="4" w:space="0" w:color="auto"/>
            </w:tcBorders>
            <w:vAlign w:val="center"/>
            <w:hideMark/>
          </w:tcPr>
          <w:p w14:paraId="04A2A76C" w14:textId="77777777" w:rsidR="00D81CF1" w:rsidRPr="00E731BA" w:rsidRDefault="00D81CF1" w:rsidP="00D81CF1">
            <w:pPr>
              <w:jc w:val="left"/>
              <w:rPr>
                <w:rFonts w:cs="Arial"/>
                <w:color w:val="000000"/>
                <w:sz w:val="18"/>
                <w:szCs w:val="18"/>
              </w:rPr>
            </w:pPr>
            <w:r w:rsidRPr="00E731BA">
              <w:rPr>
                <w:rFonts w:cs="Arial"/>
                <w:color w:val="000000"/>
                <w:sz w:val="18"/>
                <w:szCs w:val="18"/>
              </w:rPr>
              <w:t>Środki produkcji (woda, energia, inne)</w:t>
            </w:r>
          </w:p>
        </w:tc>
        <w:tc>
          <w:tcPr>
            <w:tcW w:w="285" w:type="pct"/>
            <w:gridSpan w:val="2"/>
            <w:tcBorders>
              <w:top w:val="single" w:sz="4" w:space="0" w:color="auto"/>
              <w:left w:val="single" w:sz="4" w:space="0" w:color="auto"/>
              <w:bottom w:val="single" w:sz="4" w:space="0" w:color="auto"/>
              <w:right w:val="single" w:sz="4" w:space="0" w:color="auto"/>
            </w:tcBorders>
            <w:shd w:val="clear" w:color="auto" w:fill="92D050"/>
          </w:tcPr>
          <w:p w14:paraId="6EFD99D9"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FFFF00"/>
          </w:tcPr>
          <w:p w14:paraId="1203FBD7" w14:textId="77777777" w:rsidR="00D81CF1" w:rsidRPr="00E731BA" w:rsidRDefault="00D81CF1" w:rsidP="00D81CF1">
            <w:pPr>
              <w:spacing w:after="160"/>
              <w:contextualSpacing/>
              <w:rPr>
                <w:rFonts w:cs="Arial"/>
                <w:color w:val="000000"/>
                <w:sz w:val="18"/>
                <w:szCs w:val="18"/>
              </w:rPr>
            </w:pPr>
          </w:p>
        </w:tc>
        <w:tc>
          <w:tcPr>
            <w:tcW w:w="288" w:type="pct"/>
            <w:gridSpan w:val="2"/>
            <w:tcBorders>
              <w:top w:val="single" w:sz="4" w:space="0" w:color="auto"/>
              <w:left w:val="single" w:sz="4" w:space="0" w:color="auto"/>
              <w:bottom w:val="single" w:sz="4" w:space="0" w:color="auto"/>
              <w:right w:val="single" w:sz="4" w:space="0" w:color="auto"/>
            </w:tcBorders>
            <w:shd w:val="clear" w:color="auto" w:fill="FFFF00"/>
          </w:tcPr>
          <w:p w14:paraId="3DE1310F" w14:textId="77777777" w:rsidR="00D81CF1" w:rsidRPr="00E731BA" w:rsidRDefault="00D81CF1" w:rsidP="00D81CF1">
            <w:pPr>
              <w:spacing w:after="160"/>
              <w:contextualSpacing/>
              <w:rPr>
                <w:rFonts w:cs="Arial"/>
                <w:color w:val="000000"/>
                <w:sz w:val="18"/>
                <w:szCs w:val="18"/>
              </w:rPr>
            </w:pPr>
          </w:p>
        </w:tc>
        <w:tc>
          <w:tcPr>
            <w:tcW w:w="279" w:type="pct"/>
            <w:gridSpan w:val="2"/>
            <w:tcBorders>
              <w:top w:val="single" w:sz="4" w:space="0" w:color="auto"/>
              <w:left w:val="single" w:sz="4" w:space="0" w:color="auto"/>
              <w:bottom w:val="single" w:sz="4" w:space="0" w:color="auto"/>
              <w:right w:val="single" w:sz="4" w:space="0" w:color="auto"/>
            </w:tcBorders>
            <w:shd w:val="clear" w:color="auto" w:fill="FFFF00"/>
          </w:tcPr>
          <w:p w14:paraId="0323F102"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14E18410"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92D050"/>
          </w:tcPr>
          <w:p w14:paraId="2A942558"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10696F0C" w14:textId="77777777" w:rsidR="00D81CF1" w:rsidRPr="00E731BA" w:rsidRDefault="00D81CF1" w:rsidP="00D81CF1">
            <w:pPr>
              <w:spacing w:after="160"/>
              <w:contextualSpacing/>
              <w:rPr>
                <w:rFonts w:cs="Arial"/>
                <w:color w:val="000000"/>
                <w:sz w:val="18"/>
                <w:szCs w:val="18"/>
              </w:rPr>
            </w:pPr>
          </w:p>
        </w:tc>
        <w:tc>
          <w:tcPr>
            <w:tcW w:w="304" w:type="pct"/>
            <w:tcBorders>
              <w:top w:val="single" w:sz="4" w:space="0" w:color="auto"/>
              <w:left w:val="single" w:sz="4" w:space="0" w:color="auto"/>
              <w:bottom w:val="single" w:sz="4" w:space="0" w:color="auto"/>
              <w:right w:val="single" w:sz="4" w:space="0" w:color="auto"/>
            </w:tcBorders>
            <w:shd w:val="clear" w:color="auto" w:fill="FFFF00"/>
          </w:tcPr>
          <w:p w14:paraId="37D5DD2D"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2292DB92" w14:textId="77777777" w:rsidR="00D81CF1" w:rsidRPr="00E731BA" w:rsidRDefault="00D81CF1" w:rsidP="00D81CF1">
            <w:pPr>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76FE29CE" w14:textId="77777777" w:rsidR="00D81CF1" w:rsidRPr="00E731BA" w:rsidRDefault="00D81CF1" w:rsidP="00D81CF1">
            <w:pPr>
              <w:rPr>
                <w:rFonts w:cs="Arial"/>
                <w:color w:val="000000"/>
                <w:sz w:val="18"/>
                <w:szCs w:val="18"/>
              </w:rPr>
            </w:pPr>
          </w:p>
        </w:tc>
      </w:tr>
      <w:tr w:rsidR="00D81CF1" w:rsidRPr="00E731BA" w14:paraId="37E2C25E" w14:textId="77777777" w:rsidTr="00E731BA">
        <w:trPr>
          <w:trHeight w:val="71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DA27B" w14:textId="77777777" w:rsidR="00D81CF1" w:rsidRPr="00E731BA" w:rsidRDefault="00D81CF1" w:rsidP="00D81CF1">
            <w:pPr>
              <w:rPr>
                <w:rFonts w:cs="Arial"/>
                <w:color w:val="000000"/>
                <w:sz w:val="18"/>
                <w:szCs w:val="18"/>
              </w:rPr>
            </w:pPr>
          </w:p>
        </w:tc>
        <w:tc>
          <w:tcPr>
            <w:tcW w:w="852" w:type="pct"/>
            <w:tcBorders>
              <w:top w:val="single" w:sz="4" w:space="0" w:color="auto"/>
              <w:left w:val="single" w:sz="4" w:space="0" w:color="auto"/>
              <w:bottom w:val="single" w:sz="4" w:space="0" w:color="auto"/>
              <w:right w:val="single" w:sz="4" w:space="0" w:color="auto"/>
            </w:tcBorders>
            <w:vAlign w:val="center"/>
            <w:hideMark/>
          </w:tcPr>
          <w:p w14:paraId="3FBF1DF4" w14:textId="77777777" w:rsidR="00D81CF1" w:rsidRPr="00E731BA" w:rsidRDefault="00D81CF1" w:rsidP="00D81CF1">
            <w:pPr>
              <w:jc w:val="left"/>
              <w:rPr>
                <w:rFonts w:cs="Arial"/>
                <w:color w:val="000000"/>
                <w:sz w:val="18"/>
                <w:szCs w:val="18"/>
              </w:rPr>
            </w:pPr>
            <w:r w:rsidRPr="00E731BA">
              <w:rPr>
                <w:rFonts w:cs="Arial"/>
                <w:color w:val="000000"/>
                <w:sz w:val="18"/>
                <w:szCs w:val="18"/>
              </w:rPr>
              <w:t>Rezultaty (produkty             i rynki)</w:t>
            </w:r>
          </w:p>
        </w:tc>
        <w:tc>
          <w:tcPr>
            <w:tcW w:w="285" w:type="pct"/>
            <w:gridSpan w:val="2"/>
            <w:tcBorders>
              <w:top w:val="single" w:sz="4" w:space="0" w:color="auto"/>
              <w:left w:val="single" w:sz="4" w:space="0" w:color="auto"/>
              <w:bottom w:val="single" w:sz="4" w:space="0" w:color="auto"/>
              <w:right w:val="single" w:sz="4" w:space="0" w:color="auto"/>
            </w:tcBorders>
            <w:shd w:val="clear" w:color="auto" w:fill="92D050"/>
          </w:tcPr>
          <w:p w14:paraId="21ECE83E"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FFFF00"/>
          </w:tcPr>
          <w:p w14:paraId="18965AC2" w14:textId="77777777" w:rsidR="00D81CF1" w:rsidRPr="00E731BA" w:rsidRDefault="00D81CF1" w:rsidP="00D81CF1">
            <w:pPr>
              <w:spacing w:after="160"/>
              <w:contextualSpacing/>
              <w:rPr>
                <w:rFonts w:cs="Arial"/>
                <w:color w:val="000000"/>
                <w:sz w:val="18"/>
                <w:szCs w:val="18"/>
              </w:rPr>
            </w:pPr>
          </w:p>
        </w:tc>
        <w:tc>
          <w:tcPr>
            <w:tcW w:w="288" w:type="pct"/>
            <w:gridSpan w:val="2"/>
            <w:tcBorders>
              <w:top w:val="single" w:sz="4" w:space="0" w:color="auto"/>
              <w:left w:val="single" w:sz="4" w:space="0" w:color="auto"/>
              <w:bottom w:val="single" w:sz="4" w:space="0" w:color="auto"/>
              <w:right w:val="single" w:sz="4" w:space="0" w:color="auto"/>
            </w:tcBorders>
            <w:shd w:val="clear" w:color="auto" w:fill="FFFF00"/>
          </w:tcPr>
          <w:p w14:paraId="5B247BD9" w14:textId="77777777" w:rsidR="00D81CF1" w:rsidRPr="00E731BA" w:rsidRDefault="00D81CF1" w:rsidP="00D81CF1">
            <w:pPr>
              <w:spacing w:after="160"/>
              <w:contextualSpacing/>
              <w:rPr>
                <w:rFonts w:cs="Arial"/>
                <w:color w:val="000000"/>
                <w:sz w:val="18"/>
                <w:szCs w:val="18"/>
              </w:rPr>
            </w:pPr>
          </w:p>
        </w:tc>
        <w:tc>
          <w:tcPr>
            <w:tcW w:w="279" w:type="pct"/>
            <w:gridSpan w:val="2"/>
            <w:tcBorders>
              <w:top w:val="single" w:sz="4" w:space="0" w:color="auto"/>
              <w:left w:val="single" w:sz="4" w:space="0" w:color="auto"/>
              <w:bottom w:val="single" w:sz="4" w:space="0" w:color="auto"/>
              <w:right w:val="single" w:sz="4" w:space="0" w:color="auto"/>
            </w:tcBorders>
            <w:shd w:val="clear" w:color="auto" w:fill="FFFF00"/>
          </w:tcPr>
          <w:p w14:paraId="21B01697"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7B5F61C3"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92D050"/>
          </w:tcPr>
          <w:p w14:paraId="15367DEA"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66892816" w14:textId="77777777" w:rsidR="00D81CF1" w:rsidRPr="00E731BA" w:rsidRDefault="00D81CF1" w:rsidP="00D81CF1">
            <w:pPr>
              <w:spacing w:after="160"/>
              <w:contextualSpacing/>
              <w:rPr>
                <w:rFonts w:cs="Arial"/>
                <w:color w:val="000000"/>
                <w:sz w:val="18"/>
                <w:szCs w:val="18"/>
              </w:rPr>
            </w:pPr>
          </w:p>
        </w:tc>
        <w:tc>
          <w:tcPr>
            <w:tcW w:w="304" w:type="pct"/>
            <w:tcBorders>
              <w:top w:val="single" w:sz="4" w:space="0" w:color="auto"/>
              <w:left w:val="single" w:sz="4" w:space="0" w:color="auto"/>
              <w:bottom w:val="single" w:sz="4" w:space="0" w:color="auto"/>
              <w:right w:val="single" w:sz="4" w:space="0" w:color="auto"/>
            </w:tcBorders>
            <w:shd w:val="clear" w:color="auto" w:fill="FFFF00"/>
          </w:tcPr>
          <w:p w14:paraId="36D3C908"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75D4071A" w14:textId="77777777" w:rsidR="00D81CF1" w:rsidRPr="00E731BA" w:rsidRDefault="00D81CF1" w:rsidP="00D81CF1">
            <w:pPr>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6221706C" w14:textId="77777777" w:rsidR="00D81CF1" w:rsidRPr="00E731BA" w:rsidRDefault="00D81CF1" w:rsidP="00D81CF1">
            <w:pPr>
              <w:rPr>
                <w:rFonts w:cs="Arial"/>
                <w:color w:val="000000"/>
                <w:sz w:val="18"/>
                <w:szCs w:val="18"/>
              </w:rPr>
            </w:pPr>
          </w:p>
        </w:tc>
      </w:tr>
      <w:tr w:rsidR="00D81CF1" w:rsidRPr="00E731BA" w14:paraId="12AC0E3E" w14:textId="77777777" w:rsidTr="00E731BA">
        <w:trPr>
          <w:trHeight w:val="5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74F8A" w14:textId="77777777" w:rsidR="00D81CF1" w:rsidRPr="00E731BA" w:rsidRDefault="00D81CF1" w:rsidP="00D81CF1">
            <w:pPr>
              <w:rPr>
                <w:rFonts w:cs="Arial"/>
                <w:color w:val="000000"/>
                <w:sz w:val="18"/>
                <w:szCs w:val="18"/>
              </w:rPr>
            </w:pPr>
          </w:p>
        </w:tc>
        <w:tc>
          <w:tcPr>
            <w:tcW w:w="852" w:type="pct"/>
            <w:tcBorders>
              <w:top w:val="single" w:sz="4" w:space="0" w:color="auto"/>
              <w:left w:val="single" w:sz="4" w:space="0" w:color="auto"/>
              <w:bottom w:val="single" w:sz="4" w:space="0" w:color="auto"/>
              <w:right w:val="single" w:sz="4" w:space="0" w:color="auto"/>
            </w:tcBorders>
            <w:vAlign w:val="center"/>
            <w:hideMark/>
          </w:tcPr>
          <w:p w14:paraId="77C32E3B" w14:textId="77777777" w:rsidR="00D81CF1" w:rsidRPr="00E731BA" w:rsidRDefault="00D81CF1" w:rsidP="00D81CF1">
            <w:pPr>
              <w:jc w:val="left"/>
              <w:rPr>
                <w:rFonts w:cs="Arial"/>
                <w:color w:val="000000"/>
                <w:sz w:val="18"/>
                <w:szCs w:val="18"/>
              </w:rPr>
            </w:pPr>
            <w:r w:rsidRPr="00E731BA">
              <w:rPr>
                <w:rFonts w:cs="Arial"/>
                <w:color w:val="000000"/>
                <w:sz w:val="18"/>
                <w:szCs w:val="18"/>
              </w:rPr>
              <w:t>Połączenia transportowe</w:t>
            </w:r>
          </w:p>
        </w:tc>
        <w:tc>
          <w:tcPr>
            <w:tcW w:w="285" w:type="pct"/>
            <w:gridSpan w:val="2"/>
            <w:tcBorders>
              <w:top w:val="single" w:sz="4" w:space="0" w:color="auto"/>
              <w:left w:val="single" w:sz="4" w:space="0" w:color="auto"/>
              <w:bottom w:val="single" w:sz="4" w:space="0" w:color="auto"/>
              <w:right w:val="single" w:sz="4" w:space="0" w:color="auto"/>
            </w:tcBorders>
            <w:shd w:val="clear" w:color="auto" w:fill="92D050"/>
          </w:tcPr>
          <w:p w14:paraId="15D18A1E"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FFFF00"/>
          </w:tcPr>
          <w:p w14:paraId="22AC5DF8" w14:textId="77777777" w:rsidR="00D81CF1" w:rsidRPr="00E731BA" w:rsidRDefault="00D81CF1" w:rsidP="00D81CF1">
            <w:pPr>
              <w:spacing w:after="160"/>
              <w:contextualSpacing/>
              <w:rPr>
                <w:rFonts w:cs="Arial"/>
                <w:color w:val="000000"/>
                <w:sz w:val="18"/>
                <w:szCs w:val="18"/>
              </w:rPr>
            </w:pPr>
          </w:p>
        </w:tc>
        <w:tc>
          <w:tcPr>
            <w:tcW w:w="288" w:type="pct"/>
            <w:gridSpan w:val="2"/>
            <w:tcBorders>
              <w:top w:val="single" w:sz="4" w:space="0" w:color="auto"/>
              <w:left w:val="single" w:sz="4" w:space="0" w:color="auto"/>
              <w:bottom w:val="single" w:sz="4" w:space="0" w:color="auto"/>
              <w:right w:val="single" w:sz="4" w:space="0" w:color="auto"/>
            </w:tcBorders>
            <w:shd w:val="clear" w:color="auto" w:fill="FFFF00"/>
          </w:tcPr>
          <w:p w14:paraId="499DA7FE" w14:textId="77777777" w:rsidR="00D81CF1" w:rsidRPr="00E731BA" w:rsidRDefault="00D81CF1" w:rsidP="00D81CF1">
            <w:pPr>
              <w:spacing w:after="160"/>
              <w:contextualSpacing/>
              <w:rPr>
                <w:rFonts w:cs="Arial"/>
                <w:color w:val="000000"/>
                <w:sz w:val="18"/>
                <w:szCs w:val="18"/>
              </w:rPr>
            </w:pPr>
          </w:p>
        </w:tc>
        <w:tc>
          <w:tcPr>
            <w:tcW w:w="279" w:type="pct"/>
            <w:gridSpan w:val="2"/>
            <w:tcBorders>
              <w:top w:val="single" w:sz="4" w:space="0" w:color="auto"/>
              <w:left w:val="single" w:sz="4" w:space="0" w:color="auto"/>
              <w:bottom w:val="single" w:sz="4" w:space="0" w:color="auto"/>
              <w:right w:val="single" w:sz="4" w:space="0" w:color="auto"/>
            </w:tcBorders>
            <w:shd w:val="clear" w:color="auto" w:fill="FFFF00"/>
          </w:tcPr>
          <w:p w14:paraId="40429E41"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56BDFB6E"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92D050"/>
          </w:tcPr>
          <w:p w14:paraId="5163804E" w14:textId="77777777" w:rsidR="00D81CF1" w:rsidRPr="00E731BA" w:rsidRDefault="00D81CF1" w:rsidP="00D81CF1">
            <w:pPr>
              <w:spacing w:after="160"/>
              <w:contextualSpacing/>
              <w:rPr>
                <w:rFonts w:cs="Arial"/>
                <w:color w:val="000000"/>
                <w:sz w:val="18"/>
                <w:szCs w:val="18"/>
              </w:rPr>
            </w:pPr>
          </w:p>
        </w:tc>
        <w:tc>
          <w:tcPr>
            <w:tcW w:w="276" w:type="pct"/>
            <w:gridSpan w:val="2"/>
            <w:tcBorders>
              <w:top w:val="single" w:sz="4" w:space="0" w:color="auto"/>
              <w:left w:val="single" w:sz="4" w:space="0" w:color="auto"/>
              <w:bottom w:val="single" w:sz="4" w:space="0" w:color="auto"/>
              <w:right w:val="single" w:sz="4" w:space="0" w:color="auto"/>
            </w:tcBorders>
            <w:shd w:val="clear" w:color="auto" w:fill="FFFF00"/>
          </w:tcPr>
          <w:p w14:paraId="713E05E7" w14:textId="77777777" w:rsidR="00D81CF1" w:rsidRPr="00E731BA" w:rsidRDefault="00D81CF1" w:rsidP="00D81CF1">
            <w:pPr>
              <w:spacing w:after="160"/>
              <w:contextualSpacing/>
              <w:rPr>
                <w:rFonts w:cs="Arial"/>
                <w:color w:val="000000"/>
                <w:sz w:val="18"/>
                <w:szCs w:val="18"/>
              </w:rPr>
            </w:pPr>
          </w:p>
        </w:tc>
        <w:tc>
          <w:tcPr>
            <w:tcW w:w="304" w:type="pct"/>
            <w:tcBorders>
              <w:top w:val="single" w:sz="4" w:space="0" w:color="auto"/>
              <w:left w:val="single" w:sz="4" w:space="0" w:color="auto"/>
              <w:bottom w:val="single" w:sz="4" w:space="0" w:color="auto"/>
              <w:right w:val="single" w:sz="4" w:space="0" w:color="auto"/>
            </w:tcBorders>
            <w:shd w:val="clear" w:color="auto" w:fill="FFFF00"/>
          </w:tcPr>
          <w:p w14:paraId="73755963"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77F32F83" w14:textId="77777777" w:rsidR="00D81CF1" w:rsidRPr="00E731BA" w:rsidRDefault="00D81CF1" w:rsidP="00D81CF1">
            <w:pPr>
              <w:rPr>
                <w:rFonts w:cs="Arial"/>
                <w:color w:val="000000"/>
                <w:sz w:val="18"/>
                <w:szCs w:val="18"/>
              </w:rPr>
            </w:pPr>
          </w:p>
        </w:tc>
        <w:tc>
          <w:tcPr>
            <w:tcW w:w="276" w:type="pct"/>
            <w:tcBorders>
              <w:top w:val="single" w:sz="4" w:space="0" w:color="auto"/>
              <w:left w:val="single" w:sz="4" w:space="0" w:color="auto"/>
              <w:bottom w:val="single" w:sz="4" w:space="0" w:color="auto"/>
              <w:right w:val="single" w:sz="4" w:space="0" w:color="auto"/>
            </w:tcBorders>
            <w:shd w:val="clear" w:color="auto" w:fill="92D050"/>
          </w:tcPr>
          <w:p w14:paraId="47729ADE" w14:textId="77777777" w:rsidR="00D81CF1" w:rsidRPr="00E731BA" w:rsidRDefault="00D81CF1" w:rsidP="00D81CF1">
            <w:pPr>
              <w:rPr>
                <w:rFonts w:cs="Arial"/>
                <w:color w:val="000000"/>
                <w:sz w:val="18"/>
                <w:szCs w:val="18"/>
              </w:rPr>
            </w:pPr>
          </w:p>
        </w:tc>
      </w:tr>
      <w:tr w:rsidR="00D81CF1" w:rsidRPr="00E731BA" w14:paraId="58616305" w14:textId="77777777" w:rsidTr="00D81CF1">
        <w:trPr>
          <w:trHeight w:val="172"/>
        </w:trPr>
        <w:tc>
          <w:tcPr>
            <w:tcW w:w="1335" w:type="pct"/>
            <w:tcBorders>
              <w:top w:val="single" w:sz="4" w:space="0" w:color="auto"/>
              <w:left w:val="nil"/>
              <w:bottom w:val="single" w:sz="4" w:space="0" w:color="auto"/>
              <w:right w:val="nil"/>
            </w:tcBorders>
          </w:tcPr>
          <w:p w14:paraId="6DAB20F6" w14:textId="77777777" w:rsidR="00D81CF1" w:rsidRPr="00E731BA" w:rsidRDefault="00D81CF1" w:rsidP="00D81CF1">
            <w:pPr>
              <w:spacing w:after="160"/>
              <w:contextualSpacing/>
              <w:rPr>
                <w:rFonts w:cs="Arial"/>
                <w:color w:val="000000"/>
                <w:sz w:val="18"/>
                <w:szCs w:val="18"/>
              </w:rPr>
            </w:pPr>
          </w:p>
        </w:tc>
        <w:tc>
          <w:tcPr>
            <w:tcW w:w="852" w:type="pct"/>
            <w:tcBorders>
              <w:top w:val="single" w:sz="4" w:space="0" w:color="auto"/>
              <w:left w:val="nil"/>
              <w:bottom w:val="single" w:sz="4" w:space="0" w:color="auto"/>
              <w:right w:val="nil"/>
            </w:tcBorders>
          </w:tcPr>
          <w:p w14:paraId="591C5F4C" w14:textId="77777777" w:rsidR="00D81CF1" w:rsidRPr="00E731BA" w:rsidRDefault="00D81CF1" w:rsidP="00D81CF1">
            <w:pPr>
              <w:spacing w:after="160"/>
              <w:contextualSpacing/>
              <w:rPr>
                <w:rFonts w:cs="Arial"/>
                <w:color w:val="000000"/>
                <w:sz w:val="18"/>
                <w:szCs w:val="18"/>
              </w:rPr>
            </w:pPr>
          </w:p>
        </w:tc>
        <w:tc>
          <w:tcPr>
            <w:tcW w:w="266" w:type="pct"/>
            <w:tcBorders>
              <w:top w:val="single" w:sz="4" w:space="0" w:color="auto"/>
              <w:left w:val="nil"/>
              <w:bottom w:val="single" w:sz="4" w:space="0" w:color="auto"/>
              <w:right w:val="nil"/>
            </w:tcBorders>
          </w:tcPr>
          <w:p w14:paraId="3080D009" w14:textId="77777777" w:rsidR="00D81CF1" w:rsidRPr="00E731BA" w:rsidRDefault="00D81CF1" w:rsidP="00D81CF1">
            <w:pPr>
              <w:spacing w:after="160"/>
              <w:contextualSpacing/>
              <w:rPr>
                <w:rFonts w:cs="Arial"/>
                <w:color w:val="000000"/>
                <w:sz w:val="18"/>
                <w:szCs w:val="18"/>
              </w:rPr>
            </w:pPr>
          </w:p>
        </w:tc>
        <w:tc>
          <w:tcPr>
            <w:tcW w:w="295" w:type="pct"/>
            <w:gridSpan w:val="2"/>
            <w:tcBorders>
              <w:top w:val="single" w:sz="4" w:space="0" w:color="auto"/>
              <w:left w:val="nil"/>
              <w:bottom w:val="single" w:sz="4" w:space="0" w:color="auto"/>
              <w:right w:val="nil"/>
            </w:tcBorders>
          </w:tcPr>
          <w:p w14:paraId="58B9B28C" w14:textId="77777777" w:rsidR="00D81CF1" w:rsidRPr="00E731BA" w:rsidRDefault="00D81CF1" w:rsidP="00D81CF1">
            <w:pPr>
              <w:spacing w:after="160"/>
              <w:contextualSpacing/>
              <w:rPr>
                <w:rFonts w:cs="Arial"/>
                <w:color w:val="000000"/>
                <w:sz w:val="18"/>
                <w:szCs w:val="18"/>
              </w:rPr>
            </w:pPr>
          </w:p>
        </w:tc>
        <w:tc>
          <w:tcPr>
            <w:tcW w:w="264" w:type="pct"/>
            <w:tcBorders>
              <w:top w:val="single" w:sz="4" w:space="0" w:color="auto"/>
              <w:left w:val="nil"/>
              <w:bottom w:val="single" w:sz="4" w:space="0" w:color="auto"/>
              <w:right w:val="nil"/>
            </w:tcBorders>
          </w:tcPr>
          <w:p w14:paraId="6703976C" w14:textId="77777777" w:rsidR="00D81CF1" w:rsidRPr="00E731BA" w:rsidRDefault="00D81CF1" w:rsidP="00D81CF1">
            <w:pPr>
              <w:spacing w:after="160"/>
              <w:contextualSpacing/>
              <w:rPr>
                <w:rFonts w:cs="Arial"/>
                <w:color w:val="000000"/>
                <w:sz w:val="18"/>
                <w:szCs w:val="18"/>
              </w:rPr>
            </w:pPr>
          </w:p>
        </w:tc>
        <w:tc>
          <w:tcPr>
            <w:tcW w:w="277" w:type="pct"/>
            <w:gridSpan w:val="2"/>
            <w:tcBorders>
              <w:top w:val="single" w:sz="4" w:space="0" w:color="auto"/>
              <w:left w:val="nil"/>
              <w:bottom w:val="single" w:sz="4" w:space="0" w:color="auto"/>
              <w:right w:val="nil"/>
            </w:tcBorders>
          </w:tcPr>
          <w:p w14:paraId="0FD50006" w14:textId="77777777" w:rsidR="00D81CF1" w:rsidRPr="00E731BA" w:rsidRDefault="00D81CF1" w:rsidP="00D81CF1">
            <w:pPr>
              <w:spacing w:after="160"/>
              <w:contextualSpacing/>
              <w:rPr>
                <w:rFonts w:cs="Arial"/>
                <w:color w:val="000000"/>
                <w:sz w:val="18"/>
                <w:szCs w:val="18"/>
              </w:rPr>
            </w:pPr>
          </w:p>
        </w:tc>
        <w:tc>
          <w:tcPr>
            <w:tcW w:w="277" w:type="pct"/>
            <w:gridSpan w:val="2"/>
            <w:tcBorders>
              <w:top w:val="single" w:sz="4" w:space="0" w:color="auto"/>
              <w:left w:val="nil"/>
              <w:bottom w:val="single" w:sz="4" w:space="0" w:color="auto"/>
              <w:right w:val="nil"/>
            </w:tcBorders>
          </w:tcPr>
          <w:p w14:paraId="796EAE55" w14:textId="77777777" w:rsidR="00D81CF1" w:rsidRPr="00E731BA" w:rsidRDefault="00D81CF1" w:rsidP="00D81CF1">
            <w:pPr>
              <w:spacing w:after="160"/>
              <w:contextualSpacing/>
              <w:rPr>
                <w:rFonts w:cs="Arial"/>
                <w:color w:val="000000"/>
                <w:sz w:val="18"/>
                <w:szCs w:val="18"/>
              </w:rPr>
            </w:pPr>
          </w:p>
        </w:tc>
        <w:tc>
          <w:tcPr>
            <w:tcW w:w="277" w:type="pct"/>
            <w:gridSpan w:val="2"/>
            <w:tcBorders>
              <w:top w:val="single" w:sz="4" w:space="0" w:color="auto"/>
              <w:left w:val="nil"/>
              <w:bottom w:val="single" w:sz="4" w:space="0" w:color="auto"/>
              <w:right w:val="nil"/>
            </w:tcBorders>
          </w:tcPr>
          <w:p w14:paraId="2622F003" w14:textId="77777777" w:rsidR="00D81CF1" w:rsidRPr="00E731BA" w:rsidRDefault="00D81CF1" w:rsidP="00D81CF1">
            <w:pPr>
              <w:spacing w:after="160"/>
              <w:contextualSpacing/>
              <w:rPr>
                <w:rFonts w:cs="Arial"/>
                <w:color w:val="000000"/>
                <w:sz w:val="18"/>
                <w:szCs w:val="18"/>
              </w:rPr>
            </w:pPr>
          </w:p>
        </w:tc>
        <w:tc>
          <w:tcPr>
            <w:tcW w:w="277" w:type="pct"/>
            <w:gridSpan w:val="2"/>
            <w:tcBorders>
              <w:top w:val="single" w:sz="4" w:space="0" w:color="auto"/>
              <w:left w:val="nil"/>
              <w:bottom w:val="nil"/>
              <w:right w:val="nil"/>
            </w:tcBorders>
          </w:tcPr>
          <w:p w14:paraId="255E63C1" w14:textId="77777777" w:rsidR="00D81CF1" w:rsidRPr="00E731BA" w:rsidRDefault="00D81CF1" w:rsidP="00D81CF1">
            <w:pPr>
              <w:spacing w:after="160"/>
              <w:contextualSpacing/>
              <w:rPr>
                <w:rFonts w:cs="Arial"/>
                <w:color w:val="000000"/>
                <w:sz w:val="18"/>
                <w:szCs w:val="18"/>
              </w:rPr>
            </w:pPr>
          </w:p>
        </w:tc>
        <w:tc>
          <w:tcPr>
            <w:tcW w:w="326" w:type="pct"/>
            <w:gridSpan w:val="2"/>
            <w:tcBorders>
              <w:top w:val="single" w:sz="4" w:space="0" w:color="auto"/>
              <w:left w:val="nil"/>
              <w:bottom w:val="nil"/>
              <w:right w:val="nil"/>
            </w:tcBorders>
          </w:tcPr>
          <w:p w14:paraId="3125B396" w14:textId="77777777" w:rsidR="00D81CF1" w:rsidRPr="00E731BA" w:rsidRDefault="00D81CF1" w:rsidP="00D81CF1">
            <w:pPr>
              <w:spacing w:after="160"/>
              <w:contextualSpacing/>
              <w:rPr>
                <w:rFonts w:cs="Arial"/>
                <w:color w:val="000000"/>
                <w:sz w:val="18"/>
                <w:szCs w:val="18"/>
              </w:rPr>
            </w:pPr>
          </w:p>
        </w:tc>
        <w:tc>
          <w:tcPr>
            <w:tcW w:w="276" w:type="pct"/>
            <w:tcBorders>
              <w:top w:val="single" w:sz="4" w:space="0" w:color="auto"/>
              <w:left w:val="nil"/>
              <w:bottom w:val="nil"/>
              <w:right w:val="nil"/>
            </w:tcBorders>
          </w:tcPr>
          <w:p w14:paraId="0E675E7B" w14:textId="77777777" w:rsidR="00D81CF1" w:rsidRPr="00E731BA" w:rsidRDefault="00D81CF1" w:rsidP="00D81CF1">
            <w:pPr>
              <w:rPr>
                <w:rFonts w:cs="Arial"/>
                <w:color w:val="000000"/>
                <w:sz w:val="18"/>
                <w:szCs w:val="18"/>
              </w:rPr>
            </w:pPr>
          </w:p>
        </w:tc>
        <w:tc>
          <w:tcPr>
            <w:tcW w:w="276" w:type="pct"/>
            <w:tcBorders>
              <w:top w:val="single" w:sz="4" w:space="0" w:color="auto"/>
              <w:left w:val="nil"/>
              <w:bottom w:val="nil"/>
              <w:right w:val="nil"/>
            </w:tcBorders>
          </w:tcPr>
          <w:p w14:paraId="2EA0581F" w14:textId="77777777" w:rsidR="00D81CF1" w:rsidRPr="00E731BA" w:rsidRDefault="00D81CF1" w:rsidP="00D81CF1">
            <w:pPr>
              <w:rPr>
                <w:rFonts w:cs="Arial"/>
                <w:color w:val="000000"/>
                <w:sz w:val="18"/>
                <w:szCs w:val="18"/>
              </w:rPr>
            </w:pPr>
          </w:p>
        </w:tc>
      </w:tr>
      <w:tr w:rsidR="00D81CF1" w:rsidRPr="00E731BA" w14:paraId="719B5397" w14:textId="77777777" w:rsidTr="00D81CF1">
        <w:trPr>
          <w:trHeight w:val="630"/>
        </w:trPr>
        <w:tc>
          <w:tcPr>
            <w:tcW w:w="2187" w:type="pct"/>
            <w:gridSpan w:val="2"/>
            <w:tcBorders>
              <w:top w:val="single" w:sz="4" w:space="0" w:color="auto"/>
              <w:left w:val="single" w:sz="4" w:space="0" w:color="auto"/>
              <w:bottom w:val="single" w:sz="4" w:space="0" w:color="auto"/>
              <w:right w:val="single" w:sz="6" w:space="0" w:color="auto"/>
            </w:tcBorders>
            <w:vAlign w:val="center"/>
            <w:hideMark/>
          </w:tcPr>
          <w:p w14:paraId="2B2094C7" w14:textId="77777777" w:rsidR="00D81CF1" w:rsidRPr="00E731BA" w:rsidRDefault="00D81CF1" w:rsidP="00D81CF1">
            <w:pPr>
              <w:rPr>
                <w:rFonts w:cs="Arial"/>
                <w:color w:val="000000"/>
                <w:sz w:val="18"/>
                <w:szCs w:val="18"/>
              </w:rPr>
            </w:pPr>
            <w:r w:rsidRPr="00E731BA">
              <w:rPr>
                <w:rFonts w:cs="Arial"/>
                <w:color w:val="000000"/>
                <w:sz w:val="18"/>
                <w:szCs w:val="18"/>
              </w:rPr>
              <w:t>Wrażliwość</w:t>
            </w:r>
          </w:p>
          <w:p w14:paraId="1BF86798" w14:textId="77777777" w:rsidR="00D81CF1" w:rsidRPr="00E731BA" w:rsidRDefault="00D81CF1" w:rsidP="00D81CF1">
            <w:pPr>
              <w:rPr>
                <w:rFonts w:cs="Arial"/>
                <w:color w:val="000000"/>
                <w:sz w:val="18"/>
                <w:szCs w:val="18"/>
              </w:rPr>
            </w:pPr>
            <w:r w:rsidRPr="00E731BA">
              <w:rPr>
                <w:rFonts w:cs="Arial"/>
                <w:color w:val="000000"/>
                <w:sz w:val="18"/>
                <w:szCs w:val="18"/>
              </w:rPr>
              <w:t>przedsięwzięcia</w:t>
            </w:r>
          </w:p>
        </w:tc>
        <w:tc>
          <w:tcPr>
            <w:tcW w:w="561" w:type="pct"/>
            <w:gridSpan w:val="3"/>
            <w:tcBorders>
              <w:top w:val="single" w:sz="4" w:space="0" w:color="auto"/>
              <w:left w:val="single" w:sz="6" w:space="0" w:color="auto"/>
              <w:bottom w:val="single" w:sz="4" w:space="0" w:color="auto"/>
              <w:right w:val="single" w:sz="6" w:space="0" w:color="auto"/>
            </w:tcBorders>
            <w:shd w:val="clear" w:color="auto" w:fill="92D050"/>
            <w:vAlign w:val="center"/>
            <w:hideMark/>
          </w:tcPr>
          <w:p w14:paraId="23AAE8C5" w14:textId="77777777" w:rsidR="00D81CF1" w:rsidRPr="00E731BA" w:rsidRDefault="00D81CF1" w:rsidP="00D81CF1">
            <w:pPr>
              <w:rPr>
                <w:rFonts w:cs="Arial"/>
                <w:color w:val="000000"/>
                <w:sz w:val="18"/>
                <w:szCs w:val="18"/>
              </w:rPr>
            </w:pPr>
            <w:r w:rsidRPr="00E731BA">
              <w:rPr>
                <w:rFonts w:cs="Arial"/>
                <w:color w:val="000000"/>
                <w:sz w:val="18"/>
                <w:szCs w:val="18"/>
              </w:rPr>
              <w:t>brak</w:t>
            </w:r>
          </w:p>
        </w:tc>
        <w:tc>
          <w:tcPr>
            <w:tcW w:w="541" w:type="pct"/>
            <w:gridSpan w:val="3"/>
            <w:tcBorders>
              <w:top w:val="single" w:sz="4" w:space="0" w:color="auto"/>
              <w:left w:val="single" w:sz="6" w:space="0" w:color="auto"/>
              <w:bottom w:val="single" w:sz="4" w:space="0" w:color="auto"/>
              <w:right w:val="single" w:sz="6" w:space="0" w:color="auto"/>
            </w:tcBorders>
            <w:shd w:val="clear" w:color="auto" w:fill="FFFF00"/>
            <w:vAlign w:val="center"/>
            <w:hideMark/>
          </w:tcPr>
          <w:p w14:paraId="6EB08A08" w14:textId="77777777" w:rsidR="00D81CF1" w:rsidRPr="00E731BA" w:rsidRDefault="00D81CF1" w:rsidP="00D81CF1">
            <w:pPr>
              <w:rPr>
                <w:rFonts w:cs="Arial"/>
                <w:color w:val="000000"/>
                <w:sz w:val="18"/>
                <w:szCs w:val="18"/>
              </w:rPr>
            </w:pPr>
            <w:r w:rsidRPr="00E731BA">
              <w:rPr>
                <w:rFonts w:cs="Arial"/>
                <w:color w:val="000000"/>
                <w:sz w:val="18"/>
                <w:szCs w:val="18"/>
              </w:rPr>
              <w:t>średnia</w:t>
            </w:r>
          </w:p>
        </w:tc>
        <w:tc>
          <w:tcPr>
            <w:tcW w:w="554" w:type="pct"/>
            <w:gridSpan w:val="4"/>
            <w:tcBorders>
              <w:top w:val="single" w:sz="4" w:space="0" w:color="auto"/>
              <w:left w:val="single" w:sz="6" w:space="0" w:color="auto"/>
              <w:bottom w:val="single" w:sz="4" w:space="0" w:color="auto"/>
              <w:right w:val="single" w:sz="4" w:space="0" w:color="auto"/>
            </w:tcBorders>
            <w:shd w:val="clear" w:color="auto" w:fill="FF0000"/>
            <w:vAlign w:val="center"/>
            <w:hideMark/>
          </w:tcPr>
          <w:p w14:paraId="05AC4527" w14:textId="77777777" w:rsidR="00D81CF1" w:rsidRPr="00E731BA" w:rsidRDefault="00D81CF1" w:rsidP="00D81CF1">
            <w:pPr>
              <w:rPr>
                <w:rFonts w:cs="Arial"/>
                <w:color w:val="000000"/>
                <w:sz w:val="18"/>
                <w:szCs w:val="18"/>
              </w:rPr>
            </w:pPr>
            <w:r w:rsidRPr="00E731BA">
              <w:rPr>
                <w:rFonts w:cs="Arial"/>
                <w:color w:val="000000"/>
                <w:sz w:val="18"/>
                <w:szCs w:val="18"/>
              </w:rPr>
              <w:t>wysoka</w:t>
            </w:r>
          </w:p>
        </w:tc>
        <w:tc>
          <w:tcPr>
            <w:tcW w:w="277" w:type="pct"/>
            <w:gridSpan w:val="2"/>
            <w:tcBorders>
              <w:top w:val="nil"/>
              <w:left w:val="single" w:sz="4" w:space="0" w:color="auto"/>
              <w:bottom w:val="nil"/>
              <w:right w:val="nil"/>
            </w:tcBorders>
          </w:tcPr>
          <w:p w14:paraId="3CE5A08A" w14:textId="77777777" w:rsidR="00D81CF1" w:rsidRPr="00E731BA" w:rsidRDefault="00D81CF1" w:rsidP="00D81CF1">
            <w:pPr>
              <w:contextualSpacing/>
              <w:rPr>
                <w:rFonts w:cs="Arial"/>
                <w:color w:val="000000"/>
                <w:sz w:val="18"/>
                <w:szCs w:val="18"/>
              </w:rPr>
            </w:pPr>
          </w:p>
        </w:tc>
        <w:tc>
          <w:tcPr>
            <w:tcW w:w="326" w:type="pct"/>
            <w:gridSpan w:val="2"/>
            <w:tcBorders>
              <w:top w:val="nil"/>
              <w:left w:val="nil"/>
              <w:bottom w:val="nil"/>
              <w:right w:val="nil"/>
            </w:tcBorders>
          </w:tcPr>
          <w:p w14:paraId="504CB0E3" w14:textId="77777777" w:rsidR="00D81CF1" w:rsidRPr="00E731BA" w:rsidRDefault="00D81CF1" w:rsidP="00D81CF1">
            <w:pPr>
              <w:contextualSpacing/>
              <w:rPr>
                <w:rFonts w:cs="Arial"/>
                <w:color w:val="000000"/>
                <w:sz w:val="18"/>
                <w:szCs w:val="18"/>
              </w:rPr>
            </w:pPr>
          </w:p>
        </w:tc>
        <w:tc>
          <w:tcPr>
            <w:tcW w:w="276" w:type="pct"/>
            <w:tcBorders>
              <w:top w:val="nil"/>
              <w:left w:val="nil"/>
              <w:bottom w:val="nil"/>
              <w:right w:val="nil"/>
            </w:tcBorders>
          </w:tcPr>
          <w:p w14:paraId="292ADDBE" w14:textId="77777777" w:rsidR="00D81CF1" w:rsidRPr="00E731BA" w:rsidRDefault="00D81CF1" w:rsidP="00D81CF1">
            <w:pPr>
              <w:rPr>
                <w:rFonts w:cs="Arial"/>
                <w:color w:val="000000"/>
                <w:sz w:val="18"/>
                <w:szCs w:val="18"/>
              </w:rPr>
            </w:pPr>
          </w:p>
        </w:tc>
        <w:tc>
          <w:tcPr>
            <w:tcW w:w="276" w:type="pct"/>
            <w:tcBorders>
              <w:top w:val="nil"/>
              <w:left w:val="nil"/>
              <w:bottom w:val="nil"/>
              <w:right w:val="nil"/>
            </w:tcBorders>
          </w:tcPr>
          <w:p w14:paraId="6C897D5D" w14:textId="77777777" w:rsidR="00D81CF1" w:rsidRPr="00E731BA" w:rsidRDefault="00D81CF1" w:rsidP="00D81CF1">
            <w:pPr>
              <w:rPr>
                <w:rFonts w:cs="Arial"/>
                <w:color w:val="000000"/>
                <w:sz w:val="18"/>
                <w:szCs w:val="18"/>
              </w:rPr>
            </w:pPr>
          </w:p>
        </w:tc>
      </w:tr>
    </w:tbl>
    <w:p w14:paraId="6EE2BCF7" w14:textId="77777777" w:rsidR="00D81CF1" w:rsidRPr="00E731BA" w:rsidRDefault="00D81CF1" w:rsidP="00D81CF1">
      <w:pPr>
        <w:rPr>
          <w:rFonts w:cs="Arial"/>
          <w:i/>
          <w:color w:val="000000"/>
          <w:sz w:val="18"/>
          <w:szCs w:val="18"/>
        </w:rPr>
      </w:pPr>
      <w:r w:rsidRPr="00E731BA">
        <w:rPr>
          <w:rFonts w:cs="Arial"/>
          <w:i/>
          <w:color w:val="000000"/>
          <w:sz w:val="18"/>
          <w:szCs w:val="18"/>
        </w:rPr>
        <w:t xml:space="preserve">Źródło: opracowanie własne na podstawie Dokumentu roboczego Komisji Europejskiej „Wytyczne dla kierowników projektu: uodpornienie wrażliwych inwestycji na zmianę klimatu” </w:t>
      </w:r>
    </w:p>
    <w:p w14:paraId="0B784C57" w14:textId="77777777" w:rsidR="00D81CF1" w:rsidRPr="00E731BA" w:rsidRDefault="00D81CF1" w:rsidP="00D81CF1">
      <w:pPr>
        <w:rPr>
          <w:rFonts w:cs="Arial"/>
          <w:color w:val="000000"/>
          <w:szCs w:val="18"/>
        </w:rPr>
      </w:pPr>
    </w:p>
    <w:p w14:paraId="21155BC8" w14:textId="77777777" w:rsidR="00D81CF1" w:rsidRPr="00E731BA" w:rsidRDefault="00D81CF1" w:rsidP="00D81CF1">
      <w:pPr>
        <w:spacing w:after="160"/>
        <w:rPr>
          <w:rFonts w:cs="Arial"/>
          <w:color w:val="000000"/>
          <w:szCs w:val="18"/>
        </w:rPr>
      </w:pPr>
      <w:r w:rsidRPr="00E731BA">
        <w:rPr>
          <w:rFonts w:cs="Arial"/>
          <w:color w:val="000000"/>
          <w:szCs w:val="18"/>
        </w:rPr>
        <w:t>Z punktu widzenia przeprowadzonej powyżej analizy wrażliwości wynika, że przedmiotowe przedsięwzięcie charakteryzuje:</w:t>
      </w:r>
    </w:p>
    <w:p w14:paraId="4B6EC7A5" w14:textId="77777777" w:rsidR="00D81CF1" w:rsidRPr="00E731BA" w:rsidRDefault="00D81CF1" w:rsidP="006C18AF">
      <w:pPr>
        <w:numPr>
          <w:ilvl w:val="0"/>
          <w:numId w:val="69"/>
        </w:numPr>
        <w:suppressAutoHyphens/>
        <w:spacing w:line="360" w:lineRule="auto"/>
        <w:contextualSpacing/>
        <w:rPr>
          <w:rFonts w:cs="Arial"/>
          <w:color w:val="000000"/>
          <w:szCs w:val="18"/>
        </w:rPr>
      </w:pPr>
      <w:r w:rsidRPr="00E731BA">
        <w:rPr>
          <w:rFonts w:cs="Arial"/>
          <w:color w:val="000000"/>
          <w:szCs w:val="18"/>
        </w:rPr>
        <w:t xml:space="preserve">średnia wrażliwość na: </w:t>
      </w:r>
    </w:p>
    <w:p w14:paraId="73EDE36C" w14:textId="77777777" w:rsidR="00D81CF1" w:rsidRPr="00E731BA" w:rsidRDefault="00D81CF1" w:rsidP="006C18AF">
      <w:pPr>
        <w:numPr>
          <w:ilvl w:val="0"/>
          <w:numId w:val="70"/>
        </w:numPr>
        <w:suppressAutoHyphens/>
        <w:spacing w:line="360" w:lineRule="auto"/>
        <w:contextualSpacing/>
        <w:rPr>
          <w:rFonts w:cs="Arial"/>
          <w:color w:val="000000"/>
          <w:szCs w:val="18"/>
        </w:rPr>
      </w:pPr>
      <w:r w:rsidRPr="00E731BA">
        <w:rPr>
          <w:rFonts w:cs="Arial"/>
          <w:color w:val="000000"/>
          <w:szCs w:val="18"/>
        </w:rPr>
        <w:t xml:space="preserve">gwałtowne wiatry, </w:t>
      </w:r>
    </w:p>
    <w:p w14:paraId="083AA850" w14:textId="77777777" w:rsidR="00D81CF1" w:rsidRPr="00E731BA" w:rsidRDefault="00D81CF1" w:rsidP="006C18AF">
      <w:pPr>
        <w:numPr>
          <w:ilvl w:val="0"/>
          <w:numId w:val="70"/>
        </w:numPr>
        <w:suppressAutoHyphens/>
        <w:spacing w:line="360" w:lineRule="auto"/>
        <w:contextualSpacing/>
        <w:rPr>
          <w:rFonts w:cs="Arial"/>
          <w:color w:val="000000"/>
          <w:szCs w:val="18"/>
        </w:rPr>
      </w:pPr>
      <w:r w:rsidRPr="00E731BA">
        <w:rPr>
          <w:rFonts w:cs="Arial"/>
          <w:color w:val="000000"/>
          <w:szCs w:val="18"/>
        </w:rPr>
        <w:t>fale upałów,</w:t>
      </w:r>
    </w:p>
    <w:p w14:paraId="4D57C520" w14:textId="77777777" w:rsidR="00D81CF1" w:rsidRPr="00E731BA" w:rsidRDefault="00D81CF1" w:rsidP="006C18AF">
      <w:pPr>
        <w:numPr>
          <w:ilvl w:val="0"/>
          <w:numId w:val="70"/>
        </w:numPr>
        <w:suppressAutoHyphens/>
        <w:spacing w:line="360" w:lineRule="auto"/>
        <w:contextualSpacing/>
        <w:rPr>
          <w:rFonts w:cs="Arial"/>
          <w:color w:val="000000"/>
          <w:szCs w:val="18"/>
        </w:rPr>
      </w:pPr>
      <w:r w:rsidRPr="00E731BA">
        <w:rPr>
          <w:rFonts w:cs="Arial"/>
          <w:color w:val="000000"/>
          <w:szCs w:val="18"/>
        </w:rPr>
        <w:t>fale chłodu,</w:t>
      </w:r>
    </w:p>
    <w:p w14:paraId="0CED8703" w14:textId="0F613FBB" w:rsidR="00E731BA" w:rsidRPr="00E731BA" w:rsidRDefault="00E731BA" w:rsidP="006C18AF">
      <w:pPr>
        <w:numPr>
          <w:ilvl w:val="0"/>
          <w:numId w:val="70"/>
        </w:numPr>
        <w:suppressAutoHyphens/>
        <w:spacing w:line="360" w:lineRule="auto"/>
        <w:contextualSpacing/>
        <w:rPr>
          <w:rFonts w:cs="Arial"/>
          <w:color w:val="000000"/>
          <w:szCs w:val="18"/>
        </w:rPr>
      </w:pPr>
      <w:r w:rsidRPr="00E731BA">
        <w:rPr>
          <w:rFonts w:cs="Arial"/>
          <w:color w:val="000000"/>
          <w:szCs w:val="18"/>
        </w:rPr>
        <w:t>zalewanie przez rzeki,</w:t>
      </w:r>
    </w:p>
    <w:p w14:paraId="3B324214" w14:textId="77777777" w:rsidR="00D81CF1" w:rsidRPr="00E731BA" w:rsidRDefault="00D81CF1" w:rsidP="006C18AF">
      <w:pPr>
        <w:numPr>
          <w:ilvl w:val="0"/>
          <w:numId w:val="70"/>
        </w:numPr>
        <w:suppressAutoHyphens/>
        <w:spacing w:line="360" w:lineRule="auto"/>
        <w:contextualSpacing/>
        <w:rPr>
          <w:rFonts w:cs="Arial"/>
          <w:color w:val="000000"/>
          <w:szCs w:val="18"/>
        </w:rPr>
      </w:pPr>
      <w:r w:rsidRPr="00E731BA">
        <w:rPr>
          <w:rFonts w:cs="Arial"/>
          <w:color w:val="000000"/>
          <w:szCs w:val="18"/>
        </w:rPr>
        <w:t>gwałtowne burze,</w:t>
      </w:r>
    </w:p>
    <w:p w14:paraId="121DD0DC" w14:textId="77777777" w:rsidR="00D81CF1" w:rsidRPr="00E731BA" w:rsidRDefault="00D81CF1" w:rsidP="006C18AF">
      <w:pPr>
        <w:numPr>
          <w:ilvl w:val="0"/>
          <w:numId w:val="70"/>
        </w:numPr>
        <w:suppressAutoHyphens/>
        <w:spacing w:line="360" w:lineRule="auto"/>
        <w:contextualSpacing/>
        <w:rPr>
          <w:rFonts w:cs="Arial"/>
          <w:color w:val="000000"/>
          <w:szCs w:val="18"/>
        </w:rPr>
      </w:pPr>
      <w:r w:rsidRPr="00E731BA">
        <w:rPr>
          <w:rFonts w:cs="Arial"/>
          <w:color w:val="000000"/>
          <w:szCs w:val="18"/>
        </w:rPr>
        <w:t>intensywne opady śniegu.</w:t>
      </w:r>
    </w:p>
    <w:p w14:paraId="1FB85749" w14:textId="4761FF59" w:rsidR="006A500E" w:rsidRPr="00E731BA" w:rsidRDefault="006A500E" w:rsidP="00A61D11">
      <w:pPr>
        <w:spacing w:after="120" w:line="276" w:lineRule="auto"/>
        <w:rPr>
          <w:rFonts w:cs="Arial"/>
          <w:szCs w:val="22"/>
        </w:rPr>
      </w:pPr>
      <w:r w:rsidRPr="00E731BA">
        <w:rPr>
          <w:rFonts w:cs="Arial"/>
          <w:szCs w:val="22"/>
        </w:rPr>
        <w:t>Ryzyko wystąpienia poważnej awarii przemysłowej przeanalizowano w rozdziale 9.1</w:t>
      </w:r>
      <w:r w:rsidR="007F39F3" w:rsidRPr="00E731BA">
        <w:rPr>
          <w:rFonts w:cs="Arial"/>
          <w:szCs w:val="22"/>
        </w:rPr>
        <w:t>5</w:t>
      </w:r>
      <w:r w:rsidRPr="00E731BA">
        <w:rPr>
          <w:rFonts w:cs="Arial"/>
          <w:szCs w:val="22"/>
        </w:rPr>
        <w:t xml:space="preserve"> niniejszego raportu.</w:t>
      </w:r>
    </w:p>
    <w:p w14:paraId="0FD0D8D4" w14:textId="72D04083" w:rsidR="00A61D11" w:rsidRDefault="00A61D11" w:rsidP="00A61D11">
      <w:pPr>
        <w:spacing w:after="120" w:line="276" w:lineRule="auto"/>
        <w:rPr>
          <w:rFonts w:cs="Arial"/>
          <w:szCs w:val="22"/>
        </w:rPr>
      </w:pPr>
      <w:bookmarkStart w:id="95" w:name="_Toc477771460"/>
      <w:r>
        <w:rPr>
          <w:rFonts w:cs="Arial"/>
          <w:szCs w:val="22"/>
        </w:rPr>
        <w:lastRenderedPageBreak/>
        <w:t xml:space="preserve">Klimat występujący na analizowanym obszarze oraz jego zmiany nie będą wpływać </w:t>
      </w:r>
      <w:r>
        <w:rPr>
          <w:rFonts w:cs="Arial"/>
          <w:szCs w:val="22"/>
        </w:rPr>
        <w:br/>
        <w:t xml:space="preserve">w sposób istotny na trwałość przedsięwzięcia, które zostanie zrealizowane zgodnie </w:t>
      </w:r>
      <w:r>
        <w:rPr>
          <w:rFonts w:cs="Arial"/>
          <w:szCs w:val="22"/>
        </w:rPr>
        <w:br/>
        <w:t xml:space="preserve">z obowiązującymi wymaganiami budowlanymi i normami materiałowymi przy zastosowaniu nowoczesnych materiałów i technologii, stosowanych przy tego rodzaju przedsięwzięciach. Takie rozwiązanie zagwarantuje odporność inwestycji na klęski żywiołowe czy inne ekstremalne zmiany klimatyczne. Zastosowanie nowoczesnych materiałów do budowy planowanego przedsięwzięcia oraz nowoczesnych systemów wentylacyjno-grzewczych, systemów redukujących emisję do powietrza i rozwiązań organizacyjnych zapewni adaptację inwestycji do zmian klimatu. </w:t>
      </w:r>
      <w:r w:rsidR="008F60E1">
        <w:rPr>
          <w:rFonts w:cs="Arial"/>
          <w:szCs w:val="22"/>
        </w:rPr>
        <w:t xml:space="preserve"> </w:t>
      </w:r>
    </w:p>
    <w:p w14:paraId="67C8F514" w14:textId="458CDC43" w:rsidR="008F60E1" w:rsidRPr="00D844E7" w:rsidRDefault="008F60E1" w:rsidP="00A61D11">
      <w:pPr>
        <w:spacing w:after="120" w:line="276" w:lineRule="auto"/>
        <w:rPr>
          <w:rFonts w:cs="Arial"/>
          <w:szCs w:val="22"/>
        </w:rPr>
      </w:pPr>
      <w:r>
        <w:rPr>
          <w:rFonts w:cs="Arial"/>
          <w:szCs w:val="22"/>
        </w:rPr>
        <w:t>Teren planowanego przedsięwzięcia znajduje się w obszarze, na którym istnieje ryzyko wystąpienia powodzi z prawdopodobieństwem raz na 100 lat. Z tego względu, Inwestor zdecydował się na wykorzystanie instalacji mobilnej, która w razie wystąpienia jakiegokolwiek zagrożenia, może zostać natychmiastowo przewieziona w miejsce wolne od jakichkolwiek zagrożeń.</w:t>
      </w:r>
    </w:p>
    <w:p w14:paraId="5A1AE8EC" w14:textId="77777777" w:rsidR="00A61D11" w:rsidRDefault="00A61D11" w:rsidP="00A61D11">
      <w:pPr>
        <w:spacing w:after="120" w:line="276" w:lineRule="auto"/>
        <w:rPr>
          <w:rFonts w:cs="Arial"/>
          <w:szCs w:val="22"/>
        </w:rPr>
      </w:pPr>
      <w:r w:rsidRPr="00D844E7">
        <w:rPr>
          <w:rFonts w:cs="Arial"/>
          <w:szCs w:val="22"/>
        </w:rPr>
        <w:t>Mając powyższe na uwadze należy stwierdzić, że zaplanowane działania mające na celu adaptacje inwestycji do zmian klimatu są wystarczające.</w:t>
      </w:r>
    </w:p>
    <w:p w14:paraId="55669082" w14:textId="22032579" w:rsidR="00A61D11" w:rsidRDefault="00A61D11" w:rsidP="00A61D11">
      <w:pPr>
        <w:spacing w:after="120" w:line="276" w:lineRule="auto"/>
        <w:rPr>
          <w:rFonts w:cs="Arial"/>
          <w:szCs w:val="22"/>
        </w:rPr>
      </w:pPr>
      <w:r>
        <w:rPr>
          <w:rFonts w:cs="Arial"/>
          <w:szCs w:val="22"/>
        </w:rPr>
        <w:t xml:space="preserve">Tradycyjna produkcja nawozów mineralnych w oparciu o surowce skalne jest dużo bardziej energochłonna niż produkcja oparta o popioły ze spalania biomasy i odpady wapniowe. Chodzi o energochłonność związaną z pracami wydobywczymi, transportem a następnie </w:t>
      </w:r>
      <w:r>
        <w:rPr>
          <w:rFonts w:cs="Arial"/>
          <w:szCs w:val="22"/>
        </w:rPr>
        <w:br/>
        <w:t xml:space="preserve">z obróbką materiału skalnego w fabrykach. W przypadku planowanego przedsięwzięcia mieszalnik ma mniejsze zapotrzebowanie na energię niż kruszarki, mieszarki oraz pozostały sprzęt wykorzystywany w fabrykach nawozów. Surowiec pochodzi ze spalania biomasy </w:t>
      </w:r>
      <w:r>
        <w:rPr>
          <w:rFonts w:cs="Arial"/>
          <w:szCs w:val="22"/>
        </w:rPr>
        <w:br/>
        <w:t>w elektrowniach, więc jego bilans emisji CO</w:t>
      </w:r>
      <w:r>
        <w:rPr>
          <w:rFonts w:cs="Arial"/>
          <w:szCs w:val="22"/>
          <w:vertAlign w:val="subscript"/>
        </w:rPr>
        <w:t>2</w:t>
      </w:r>
      <w:r>
        <w:rPr>
          <w:rFonts w:cs="Arial"/>
          <w:szCs w:val="22"/>
        </w:rPr>
        <w:t xml:space="preserve"> jest „zerowy”. Jedyny koszt jest związany </w:t>
      </w:r>
      <w:r>
        <w:rPr>
          <w:rFonts w:cs="Arial"/>
          <w:szCs w:val="22"/>
        </w:rPr>
        <w:br/>
        <w:t>z transportem. W przypadku planowanego przedsięwzięcia główny transport na większe odległości będzie się odbywał z wykorzystaniem statków, które również emitują mniej CO</w:t>
      </w:r>
      <w:r>
        <w:rPr>
          <w:rFonts w:cs="Arial"/>
          <w:szCs w:val="22"/>
          <w:vertAlign w:val="subscript"/>
        </w:rPr>
        <w:t>2</w:t>
      </w:r>
      <w:r>
        <w:rPr>
          <w:rFonts w:cs="Arial"/>
          <w:szCs w:val="22"/>
        </w:rPr>
        <w:t xml:space="preserve"> niż np. ciężarówki. W związku z tym emisja gazów cieplarnianych w przeliczeniu na kg czystego składnika nawozowego (np. potasu) powinna być dużo niższa niż w przypadku tradycyjnych metod produkcji nawozu. </w:t>
      </w:r>
    </w:p>
    <w:p w14:paraId="5AC29ED8" w14:textId="23B677A7" w:rsidR="00A61D11" w:rsidRPr="00F3145E" w:rsidRDefault="008F60E1" w:rsidP="00A61D11">
      <w:pPr>
        <w:spacing w:after="120" w:line="276" w:lineRule="auto"/>
        <w:rPr>
          <w:rFonts w:cs="Arial"/>
          <w:szCs w:val="22"/>
        </w:rPr>
      </w:pPr>
      <w:r>
        <w:rPr>
          <w:rFonts w:cs="Arial"/>
          <w:szCs w:val="22"/>
        </w:rPr>
        <w:t>Dodatkowo zagospodaro</w:t>
      </w:r>
      <w:r w:rsidR="00A61D11">
        <w:rPr>
          <w:rFonts w:cs="Arial"/>
          <w:szCs w:val="22"/>
        </w:rPr>
        <w:t>wując popioły ze spalania biomasy Inwestor przyczyni się do ułatwienia działania elektrowni opalanych biomasą, co również nie pozostanie bez wpływu na poprawę stanu klimatu.</w:t>
      </w:r>
    </w:p>
    <w:p w14:paraId="2BEB7429" w14:textId="77777777" w:rsidR="00A61D11" w:rsidRDefault="00A61D11">
      <w:pPr>
        <w:spacing w:after="200" w:line="276" w:lineRule="auto"/>
        <w:jc w:val="left"/>
        <w:rPr>
          <w:rFonts w:eastAsiaTheme="minorHAnsi"/>
          <w:b/>
          <w:bCs/>
          <w:kern w:val="32"/>
          <w:szCs w:val="32"/>
          <w:u w:val="single"/>
          <w:lang w:eastAsia="ar-SA"/>
        </w:rPr>
      </w:pPr>
      <w:r>
        <w:br w:type="page"/>
      </w:r>
    </w:p>
    <w:p w14:paraId="0B2EE924" w14:textId="6DC14E73" w:rsidR="00060328" w:rsidRPr="00E731BA" w:rsidRDefault="00DE615B" w:rsidP="001909BE">
      <w:pPr>
        <w:pStyle w:val="Nagwek1"/>
      </w:pPr>
      <w:bookmarkStart w:id="96" w:name="_Toc490822426"/>
      <w:bookmarkStart w:id="97" w:name="_Toc490822701"/>
      <w:bookmarkStart w:id="98" w:name="_Toc491244937"/>
      <w:r w:rsidRPr="00E731BA">
        <w:lastRenderedPageBreak/>
        <w:t>3. O</w:t>
      </w:r>
      <w:r w:rsidR="00060328" w:rsidRPr="00E731BA">
        <w:t xml:space="preserve">pis elementów przyrodniczych </w:t>
      </w:r>
      <w:r w:rsidR="00060328" w:rsidRPr="00E731BA">
        <w:rPr>
          <w:rFonts w:eastAsia="TimesNewRoman"/>
        </w:rPr>
        <w:t>ś</w:t>
      </w:r>
      <w:r w:rsidR="00060328" w:rsidRPr="00E731BA">
        <w:t>rodowiska obj</w:t>
      </w:r>
      <w:r w:rsidR="00060328" w:rsidRPr="00E731BA">
        <w:rPr>
          <w:rFonts w:eastAsia="TimesNewRoman"/>
        </w:rPr>
        <w:t>ę</w:t>
      </w:r>
      <w:r w:rsidR="00060328" w:rsidRPr="00E731BA">
        <w:t>tych zakresem przewidywanego oddziaływania planowanego przedsi</w:t>
      </w:r>
      <w:r w:rsidR="00060328" w:rsidRPr="00E731BA">
        <w:rPr>
          <w:rFonts w:eastAsia="TimesNewRoman"/>
        </w:rPr>
        <w:t>ę</w:t>
      </w:r>
      <w:r w:rsidR="00060328" w:rsidRPr="00E731BA">
        <w:t>wzi</w:t>
      </w:r>
      <w:r w:rsidR="00060328" w:rsidRPr="00E731BA">
        <w:rPr>
          <w:rFonts w:eastAsia="TimesNewRoman"/>
        </w:rPr>
        <w:t>ę</w:t>
      </w:r>
      <w:r w:rsidR="00060328" w:rsidRPr="00E731BA">
        <w:t xml:space="preserve">cia na </w:t>
      </w:r>
      <w:r w:rsidR="00060328" w:rsidRPr="00E731BA">
        <w:rPr>
          <w:rFonts w:eastAsia="TimesNewRoman"/>
        </w:rPr>
        <w:t>ś</w:t>
      </w:r>
      <w:r w:rsidR="00060328" w:rsidRPr="00E731BA">
        <w:t>rodowisko</w:t>
      </w:r>
      <w:bookmarkEnd w:id="95"/>
      <w:bookmarkEnd w:id="96"/>
      <w:bookmarkEnd w:id="97"/>
      <w:bookmarkEnd w:id="98"/>
    </w:p>
    <w:p w14:paraId="21B2C127" w14:textId="321AE371" w:rsidR="006F429F" w:rsidRPr="00E731BA" w:rsidRDefault="00754648" w:rsidP="006F429F">
      <w:pPr>
        <w:pStyle w:val="Nagwek2"/>
        <w:spacing w:before="0" w:after="120"/>
        <w:rPr>
          <w:szCs w:val="22"/>
        </w:rPr>
      </w:pPr>
      <w:bookmarkStart w:id="99" w:name="_Toc477771461"/>
      <w:bookmarkStart w:id="100" w:name="_Toc490822427"/>
      <w:bookmarkStart w:id="101" w:name="_Toc490822702"/>
      <w:bookmarkStart w:id="102" w:name="_Toc491244938"/>
      <w:r w:rsidRPr="00E731BA">
        <w:rPr>
          <w:rFonts w:eastAsiaTheme="minorHAnsi"/>
          <w:lang w:eastAsia="en-US"/>
        </w:rPr>
        <w:t xml:space="preserve">3.1. </w:t>
      </w:r>
      <w:r w:rsidR="006F429F" w:rsidRPr="00E731BA">
        <w:rPr>
          <w:szCs w:val="22"/>
        </w:rPr>
        <w:t xml:space="preserve">Warunki </w:t>
      </w:r>
      <w:r w:rsidR="00167733">
        <w:rPr>
          <w:szCs w:val="22"/>
        </w:rPr>
        <w:t xml:space="preserve">geograficzne, </w:t>
      </w:r>
      <w:r w:rsidR="006F429F" w:rsidRPr="00E731BA">
        <w:rPr>
          <w:szCs w:val="22"/>
        </w:rPr>
        <w:t>geologiczne</w:t>
      </w:r>
      <w:r w:rsidR="005206C4" w:rsidRPr="00E731BA">
        <w:rPr>
          <w:szCs w:val="22"/>
        </w:rPr>
        <w:t xml:space="preserve"> i hydrogeologiczne</w:t>
      </w:r>
      <w:bookmarkEnd w:id="99"/>
      <w:bookmarkEnd w:id="100"/>
      <w:bookmarkEnd w:id="101"/>
      <w:bookmarkEnd w:id="102"/>
    </w:p>
    <w:p w14:paraId="734319F0" w14:textId="77777777" w:rsidR="00E731BA" w:rsidRDefault="00E731BA" w:rsidP="00CE2B1E">
      <w:pPr>
        <w:autoSpaceDE w:val="0"/>
        <w:autoSpaceDN w:val="0"/>
        <w:adjustRightInd w:val="0"/>
        <w:spacing w:after="120" w:line="276" w:lineRule="auto"/>
        <w:rPr>
          <w:rFonts w:eastAsia="Arial Unicode MS" w:cs="Arial"/>
          <w:szCs w:val="22"/>
        </w:rPr>
      </w:pPr>
      <w:bookmarkStart w:id="103" w:name="_Toc477771462"/>
      <w:r w:rsidRPr="008E6785">
        <w:rPr>
          <w:rFonts w:eastAsia="Arial Unicode MS" w:cs="Arial"/>
          <w:szCs w:val="22"/>
        </w:rPr>
        <w:t>Według podziału fizyczno - geograficznego Kondrackiego („Geografia region</w:t>
      </w:r>
      <w:r>
        <w:rPr>
          <w:rFonts w:eastAsia="Arial Unicode MS" w:cs="Arial"/>
          <w:szCs w:val="22"/>
        </w:rPr>
        <w:t>alna Polski”, PWN, Warszawa 2003</w:t>
      </w:r>
      <w:r w:rsidRPr="008E6785">
        <w:rPr>
          <w:rFonts w:eastAsia="Arial Unicode MS" w:cs="Arial"/>
          <w:szCs w:val="22"/>
        </w:rPr>
        <w:t xml:space="preserve">) obszar </w:t>
      </w:r>
      <w:r>
        <w:rPr>
          <w:rFonts w:eastAsia="Arial Unicode MS" w:cs="Arial"/>
          <w:szCs w:val="22"/>
        </w:rPr>
        <w:t>realizacji inwestycji</w:t>
      </w:r>
      <w:r w:rsidRPr="008E6785">
        <w:rPr>
          <w:rFonts w:eastAsia="Arial Unicode MS" w:cs="Arial"/>
          <w:szCs w:val="22"/>
        </w:rPr>
        <w:t xml:space="preserve"> leży </w:t>
      </w:r>
      <w:r>
        <w:rPr>
          <w:rFonts w:eastAsia="Arial Unicode MS" w:cs="Arial"/>
          <w:szCs w:val="22"/>
        </w:rPr>
        <w:t xml:space="preserve">w obrębie, </w:t>
      </w:r>
      <w:r w:rsidRPr="008E6785">
        <w:rPr>
          <w:rFonts w:eastAsia="Arial Unicode MS" w:cs="Arial"/>
          <w:szCs w:val="22"/>
        </w:rPr>
        <w:t>podprowincji Pobrzeży Południowobałtyckich, a ściślej stanowi niewielki wycinek mezoregionu Wybrzeże Słowińskie, wchodzącego w skład większego regionu - Pobrzeże Koszalińskie.</w:t>
      </w:r>
      <w:r>
        <w:rPr>
          <w:rFonts w:eastAsia="Arial Unicode MS" w:cs="Arial"/>
          <w:szCs w:val="22"/>
        </w:rPr>
        <w:t xml:space="preserve"> </w:t>
      </w:r>
      <w:r w:rsidRPr="008E6785">
        <w:rPr>
          <w:rFonts w:eastAsia="Arial Unicode MS" w:cs="Arial"/>
          <w:szCs w:val="22"/>
        </w:rPr>
        <w:t xml:space="preserve">Pod względem geomorfologicznym </w:t>
      </w:r>
      <w:r>
        <w:rPr>
          <w:rFonts w:eastAsia="Arial Unicode MS" w:cs="Arial"/>
          <w:szCs w:val="22"/>
        </w:rPr>
        <w:t>Inwestycja</w:t>
      </w:r>
      <w:r w:rsidRPr="008E6785">
        <w:rPr>
          <w:rFonts w:eastAsia="Arial Unicode MS" w:cs="Arial"/>
          <w:szCs w:val="22"/>
        </w:rPr>
        <w:t xml:space="preserve"> zlokalizowan</w:t>
      </w:r>
      <w:r>
        <w:rPr>
          <w:rFonts w:eastAsia="Arial Unicode MS" w:cs="Arial"/>
          <w:szCs w:val="22"/>
        </w:rPr>
        <w:t>a</w:t>
      </w:r>
      <w:r w:rsidRPr="008E6785">
        <w:rPr>
          <w:rFonts w:eastAsia="Arial Unicode MS" w:cs="Arial"/>
          <w:szCs w:val="22"/>
        </w:rPr>
        <w:t xml:space="preserve"> jest w obrębie: </w:t>
      </w:r>
    </w:p>
    <w:p w14:paraId="70470678" w14:textId="77777777" w:rsidR="00E731BA" w:rsidRDefault="00E731BA" w:rsidP="006C18AF">
      <w:pPr>
        <w:pStyle w:val="Akapitzlist"/>
        <w:widowControl/>
        <w:numPr>
          <w:ilvl w:val="0"/>
          <w:numId w:val="79"/>
        </w:numPr>
        <w:suppressAutoHyphens w:val="0"/>
        <w:autoSpaceDE w:val="0"/>
        <w:autoSpaceDN w:val="0"/>
        <w:adjustRightInd w:val="0"/>
        <w:spacing w:after="120" w:line="276" w:lineRule="auto"/>
        <w:ind w:left="1276"/>
        <w:rPr>
          <w:rFonts w:eastAsia="Arial Unicode MS" w:cs="Arial"/>
        </w:rPr>
      </w:pPr>
      <w:r w:rsidRPr="008E6785">
        <w:rPr>
          <w:rFonts w:eastAsia="Arial Unicode MS" w:cs="Arial"/>
        </w:rPr>
        <w:t xml:space="preserve">Prowincji – Niżu Środkowoeuropejskim, </w:t>
      </w:r>
    </w:p>
    <w:p w14:paraId="6FD01437" w14:textId="77777777" w:rsidR="00E731BA" w:rsidRDefault="00E731BA" w:rsidP="006C18AF">
      <w:pPr>
        <w:pStyle w:val="Akapitzlist"/>
        <w:widowControl/>
        <w:numPr>
          <w:ilvl w:val="0"/>
          <w:numId w:val="79"/>
        </w:numPr>
        <w:suppressAutoHyphens w:val="0"/>
        <w:autoSpaceDE w:val="0"/>
        <w:autoSpaceDN w:val="0"/>
        <w:adjustRightInd w:val="0"/>
        <w:spacing w:after="120" w:line="276" w:lineRule="auto"/>
        <w:ind w:left="1276"/>
        <w:rPr>
          <w:rFonts w:eastAsia="Arial Unicode MS" w:cs="Arial"/>
        </w:rPr>
      </w:pPr>
      <w:r w:rsidRPr="008E6785">
        <w:rPr>
          <w:rFonts w:eastAsia="Arial Unicode MS" w:cs="Arial"/>
        </w:rPr>
        <w:t xml:space="preserve">Podprowincji – Pobrzeżu Południowobałtyckim, </w:t>
      </w:r>
    </w:p>
    <w:p w14:paraId="1CA46E1B" w14:textId="77777777" w:rsidR="00E731BA" w:rsidRDefault="00E731BA" w:rsidP="006C18AF">
      <w:pPr>
        <w:pStyle w:val="Akapitzlist"/>
        <w:widowControl/>
        <w:numPr>
          <w:ilvl w:val="0"/>
          <w:numId w:val="79"/>
        </w:numPr>
        <w:suppressAutoHyphens w:val="0"/>
        <w:autoSpaceDE w:val="0"/>
        <w:autoSpaceDN w:val="0"/>
        <w:adjustRightInd w:val="0"/>
        <w:spacing w:after="120" w:line="276" w:lineRule="auto"/>
        <w:ind w:left="1276"/>
        <w:rPr>
          <w:rFonts w:eastAsia="Arial Unicode MS" w:cs="Arial"/>
        </w:rPr>
      </w:pPr>
      <w:r w:rsidRPr="008E6785">
        <w:rPr>
          <w:rFonts w:eastAsia="Arial Unicode MS" w:cs="Arial"/>
        </w:rPr>
        <w:t>Makroregionie - Pobrzeżu Koszalińskim,</w:t>
      </w:r>
    </w:p>
    <w:p w14:paraId="6B20B97A" w14:textId="77777777" w:rsidR="00E731BA" w:rsidRPr="009445F1" w:rsidRDefault="00E731BA" w:rsidP="006C18AF">
      <w:pPr>
        <w:pStyle w:val="Akapitzlist"/>
        <w:widowControl/>
        <w:numPr>
          <w:ilvl w:val="0"/>
          <w:numId w:val="79"/>
        </w:numPr>
        <w:suppressAutoHyphens w:val="0"/>
        <w:autoSpaceDE w:val="0"/>
        <w:autoSpaceDN w:val="0"/>
        <w:adjustRightInd w:val="0"/>
        <w:spacing w:after="120" w:line="276" w:lineRule="auto"/>
        <w:ind w:left="1276"/>
        <w:rPr>
          <w:rFonts w:eastAsia="Arial Unicode MS" w:cs="Arial"/>
        </w:rPr>
      </w:pPr>
      <w:r w:rsidRPr="008E6785">
        <w:rPr>
          <w:rFonts w:eastAsia="Arial Unicode MS" w:cs="Arial"/>
        </w:rPr>
        <w:t>Mezoregionie – Wybrzeżu Słowińskim.</w:t>
      </w:r>
    </w:p>
    <w:p w14:paraId="61787BF3" w14:textId="7E778324" w:rsidR="00E731BA" w:rsidRDefault="00E731BA" w:rsidP="00E731BA">
      <w:pPr>
        <w:pStyle w:val="Akapitzlist"/>
        <w:autoSpaceDE w:val="0"/>
        <w:autoSpaceDN w:val="0"/>
        <w:adjustRightInd w:val="0"/>
        <w:ind w:left="0"/>
        <w:rPr>
          <w:rFonts w:eastAsia="Arial Unicode MS" w:cs="Arial"/>
        </w:rPr>
      </w:pPr>
      <w:r>
        <w:rPr>
          <w:rFonts w:eastAsia="Arial Unicode MS" w:cs="Arial"/>
          <w:noProof/>
          <w:lang w:eastAsia="pl-PL" w:bidi="ar-SA"/>
        </w:rPr>
        <w:drawing>
          <wp:inline distT="0" distB="0" distL="0" distR="0" wp14:anchorId="1B945823" wp14:editId="6763E5E5">
            <wp:extent cx="5756910" cy="3277235"/>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6910" cy="3277235"/>
                    </a:xfrm>
                    <a:prstGeom prst="rect">
                      <a:avLst/>
                    </a:prstGeom>
                    <a:noFill/>
                    <a:ln>
                      <a:noFill/>
                    </a:ln>
                  </pic:spPr>
                </pic:pic>
              </a:graphicData>
            </a:graphic>
          </wp:inline>
        </w:drawing>
      </w:r>
    </w:p>
    <w:p w14:paraId="6637F237" w14:textId="7EBF75FE" w:rsidR="00E731BA" w:rsidRDefault="00E731BA" w:rsidP="00E731BA">
      <w:pPr>
        <w:pStyle w:val="Akapitzlist"/>
        <w:autoSpaceDE w:val="0"/>
        <w:autoSpaceDN w:val="0"/>
        <w:adjustRightInd w:val="0"/>
        <w:ind w:left="0"/>
        <w:jc w:val="center"/>
        <w:rPr>
          <w:rFonts w:cs="Arial"/>
          <w:b/>
          <w:sz w:val="18"/>
          <w:szCs w:val="18"/>
        </w:rPr>
      </w:pPr>
      <w:bookmarkStart w:id="104" w:name="_Toc480870388"/>
      <w:bookmarkStart w:id="105" w:name="_Toc490822784"/>
      <w:r w:rsidRPr="009445F1">
        <w:rPr>
          <w:rFonts w:cs="Arial"/>
          <w:b/>
          <w:sz w:val="18"/>
          <w:szCs w:val="18"/>
        </w:rPr>
        <w:t xml:space="preserve">Ryc. </w:t>
      </w:r>
      <w:r w:rsidRPr="009445F1">
        <w:rPr>
          <w:rFonts w:cs="Arial"/>
          <w:b/>
          <w:sz w:val="18"/>
          <w:szCs w:val="18"/>
        </w:rPr>
        <w:fldChar w:fldCharType="begin"/>
      </w:r>
      <w:r w:rsidRPr="009445F1">
        <w:rPr>
          <w:rFonts w:cs="Arial"/>
          <w:b/>
          <w:sz w:val="18"/>
          <w:szCs w:val="18"/>
        </w:rPr>
        <w:instrText xml:space="preserve"> SEQ Ryc. \* ARABIC </w:instrText>
      </w:r>
      <w:r w:rsidRPr="009445F1">
        <w:rPr>
          <w:rFonts w:cs="Arial"/>
          <w:b/>
          <w:sz w:val="18"/>
          <w:szCs w:val="18"/>
        </w:rPr>
        <w:fldChar w:fldCharType="separate"/>
      </w:r>
      <w:r w:rsidR="00B23E3D">
        <w:rPr>
          <w:rFonts w:cs="Arial"/>
          <w:b/>
          <w:noProof/>
          <w:sz w:val="18"/>
          <w:szCs w:val="18"/>
        </w:rPr>
        <w:t>6</w:t>
      </w:r>
      <w:r w:rsidRPr="009445F1">
        <w:rPr>
          <w:rFonts w:cs="Arial"/>
          <w:b/>
          <w:sz w:val="18"/>
          <w:szCs w:val="18"/>
        </w:rPr>
        <w:fldChar w:fldCharType="end"/>
      </w:r>
      <w:r w:rsidRPr="009445F1">
        <w:rPr>
          <w:rFonts w:cs="Arial"/>
          <w:b/>
          <w:sz w:val="18"/>
          <w:szCs w:val="18"/>
        </w:rPr>
        <w:t xml:space="preserve"> Lo</w:t>
      </w:r>
      <w:r>
        <w:rPr>
          <w:rFonts w:cs="Arial"/>
          <w:b/>
          <w:sz w:val="18"/>
          <w:szCs w:val="18"/>
        </w:rPr>
        <w:t>kalizacja planowanego przedsięwzięcia na mapie regionów fizyczno – geograficznych</w:t>
      </w:r>
      <w:bookmarkEnd w:id="104"/>
      <w:bookmarkEnd w:id="105"/>
    </w:p>
    <w:p w14:paraId="0B541920" w14:textId="77777777" w:rsidR="00E731BA" w:rsidRPr="00E728B1" w:rsidRDefault="00E731BA" w:rsidP="00E731BA">
      <w:pPr>
        <w:pStyle w:val="Akapitzlist"/>
        <w:autoSpaceDE w:val="0"/>
        <w:autoSpaceDN w:val="0"/>
        <w:adjustRightInd w:val="0"/>
        <w:ind w:left="0"/>
        <w:jc w:val="center"/>
        <w:rPr>
          <w:rFonts w:eastAsia="Arial Unicode MS" w:cs="Arial"/>
          <w:sz w:val="18"/>
          <w:szCs w:val="18"/>
        </w:rPr>
      </w:pPr>
      <w:r w:rsidRPr="00E728B1">
        <w:rPr>
          <w:rFonts w:cs="Arial"/>
          <w:sz w:val="18"/>
          <w:szCs w:val="18"/>
        </w:rPr>
        <w:t xml:space="preserve">(źródło: cbdg.gov.pl) </w:t>
      </w:r>
    </w:p>
    <w:p w14:paraId="34549EBE" w14:textId="77777777" w:rsidR="00E731BA" w:rsidRDefault="00E731BA" w:rsidP="00E731BA">
      <w:pPr>
        <w:autoSpaceDE w:val="0"/>
        <w:autoSpaceDN w:val="0"/>
        <w:adjustRightInd w:val="0"/>
        <w:rPr>
          <w:rFonts w:eastAsia="Arial Unicode MS" w:cs="Arial"/>
          <w:szCs w:val="22"/>
        </w:rPr>
      </w:pPr>
    </w:p>
    <w:p w14:paraId="7B77F206" w14:textId="77777777"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 xml:space="preserve">Makroregion Pobrzeże Koszalińskie rozciąga się od Wybrzeża Trzebiatowskiego i Równiny Gryfickiej na Pobrzeżu Gdańskim. W podłożu osadów czwartorzędowych oraz trzeciorzędowych występują wypiętrzenia skał starszych; we wschodniej części regionu wyniesienie zaliczane do platformy wschodnioeuropejskiej, w zachodniej części jurajski wał pomorski. Istnienie tych wgłębnych struktur wywarło pewien pośredni wpływ na przebieg współczesnej linii brzegowej Bałtyku. </w:t>
      </w:r>
    </w:p>
    <w:p w14:paraId="00CF7FCA" w14:textId="77777777" w:rsidR="00FC52A6"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 xml:space="preserve">W przeciwieństwie do Pobrzeża Szczecińskiego i Pobrzeża Gdańskiego linia brzegowa jest mało urozmaicona, wskazując tylko lekkie wgięcie pomiędzy wałem pomorskim </w:t>
      </w:r>
      <w:r>
        <w:rPr>
          <w:rFonts w:eastAsia="Arial Unicode MS" w:cs="Arial"/>
          <w:szCs w:val="22"/>
        </w:rPr>
        <w:br/>
        <w:t xml:space="preserve">i wyniesieniem Łeby. Została wyrównana przez działalność fal, podcinających wysoczyzny morenowe i akumulujących piaszczyste mierzeje, przekształcane przez wiatr w wały </w:t>
      </w:r>
      <w:r>
        <w:rPr>
          <w:rFonts w:eastAsia="Arial Unicode MS" w:cs="Arial"/>
          <w:szCs w:val="22"/>
        </w:rPr>
        <w:lastRenderedPageBreak/>
        <w:t>wydmowe, za którymi wytworzyły się odcięte od morza jeziora i torfowiska. Od strony lądu towarzyszy im polodowcowa równina, nie przekraczająca na ogół (z małymi wyjątkami wzgórz morenowych) wysokości 100 m n.p.m. Od wzniesień pojeziernych dzieli nadmorską nizinę łagodny stopień terenowy o wysokości 50-100 m. Nizinę tę rozcinają rzeki, biorące początek na wzgórzach pojezierza. Są to Parsęta z Radwią, Grabowa, Wieprza, Słupia, Łupawa i Łeba. szerokość niziny wynosi 25-30 km, ale dolinie Parsęty towarzyszy zatokowe wgięcie niziny w kierunku południowo – wschodnim do 60 km od brzegu morza.</w:t>
      </w:r>
    </w:p>
    <w:p w14:paraId="2D5AA8C1" w14:textId="1FBA4ED4"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Zróżnicowanie termiczne powierzchni morza i powierzchni lądu wpływa nie tylko na klimat lokalny wybrzeża, lecz również na mezoklimat szerszego pobrzeża. Pod względem geobotanicznym zaznacza się różnica między terenami nadmorskimi i położonymi dalej od morza. Na wymach rośnie nadmorski bór sosnowy z bażyną czarną, na torfowiskach bór bagienny z wrzoścem, stosunkowo liczne są gatunki roślin zielnych atlantyckich. Na równinach more</w:t>
      </w:r>
      <w:r w:rsidR="00FC52A6">
        <w:rPr>
          <w:rFonts w:eastAsia="Arial Unicode MS" w:cs="Arial"/>
          <w:szCs w:val="22"/>
        </w:rPr>
        <w:t xml:space="preserve">nowych występują lasy mieszane </w:t>
      </w:r>
      <w:r>
        <w:rPr>
          <w:rFonts w:eastAsia="Arial Unicode MS" w:cs="Arial"/>
          <w:szCs w:val="22"/>
        </w:rPr>
        <w:t>i buczyny. Pobrzeże Koszalińskie zajmuje powierzchnię około 6,5 tys. km</w:t>
      </w:r>
      <w:r w:rsidRPr="00BD419E">
        <w:rPr>
          <w:rFonts w:eastAsia="Arial Unicode MS" w:cs="Arial"/>
          <w:szCs w:val="22"/>
          <w:vertAlign w:val="superscript"/>
        </w:rPr>
        <w:t>2</w:t>
      </w:r>
      <w:r>
        <w:rPr>
          <w:rFonts w:eastAsia="Arial Unicode MS" w:cs="Arial"/>
          <w:szCs w:val="22"/>
        </w:rPr>
        <w:t xml:space="preserve"> i dzieli się na 6 mezoregionów.</w:t>
      </w:r>
      <w:r>
        <w:rPr>
          <w:rStyle w:val="Odwoanieprzypisudolnego"/>
          <w:rFonts w:eastAsia="Arial Unicode MS" w:cs="Arial"/>
          <w:szCs w:val="22"/>
        </w:rPr>
        <w:footnoteReference w:id="2"/>
      </w:r>
    </w:p>
    <w:p w14:paraId="0A08C3C4" w14:textId="77777777"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 xml:space="preserve">Budowę geologiczną rejonu w przeważającej mierze ukształtowała działalność lodowca. </w:t>
      </w:r>
      <w:r>
        <w:rPr>
          <w:rFonts w:eastAsia="Arial Unicode MS" w:cs="Arial"/>
          <w:szCs w:val="22"/>
        </w:rPr>
        <w:br/>
      </w:r>
      <w:r w:rsidRPr="008E6785">
        <w:rPr>
          <w:rFonts w:eastAsia="Arial Unicode MS" w:cs="Arial"/>
          <w:szCs w:val="22"/>
        </w:rPr>
        <w:t xml:space="preserve">W okresie plejstoceńskim, w wyniku działalności lodowca, powstały twory takie jak moreny denne i wzniesienia moreny czołowej. Występują one w formie wzniesień w północno - wschodniej części </w:t>
      </w:r>
      <w:r>
        <w:rPr>
          <w:rFonts w:eastAsia="Arial Unicode MS" w:cs="Arial"/>
          <w:szCs w:val="22"/>
        </w:rPr>
        <w:t>regionu</w:t>
      </w:r>
      <w:r w:rsidRPr="008E6785">
        <w:rPr>
          <w:rFonts w:eastAsia="Arial Unicode MS" w:cs="Arial"/>
          <w:szCs w:val="22"/>
        </w:rPr>
        <w:t xml:space="preserve"> i ciąg</w:t>
      </w:r>
      <w:r>
        <w:rPr>
          <w:rFonts w:eastAsia="Arial Unicode MS" w:cs="Arial"/>
          <w:szCs w:val="22"/>
        </w:rPr>
        <w:t xml:space="preserve">ną się dalej na północny wschód. </w:t>
      </w:r>
    </w:p>
    <w:p w14:paraId="0D4AECE7" w14:textId="77777777" w:rsidR="00E731BA" w:rsidRPr="008E6785" w:rsidRDefault="00E731BA" w:rsidP="00E731BA">
      <w:pPr>
        <w:autoSpaceDE w:val="0"/>
        <w:autoSpaceDN w:val="0"/>
        <w:adjustRightInd w:val="0"/>
        <w:spacing w:after="120" w:line="276" w:lineRule="auto"/>
        <w:rPr>
          <w:rFonts w:eastAsia="Arial Unicode MS" w:cs="Arial"/>
          <w:szCs w:val="22"/>
        </w:rPr>
      </w:pPr>
      <w:r w:rsidRPr="008E6785">
        <w:rPr>
          <w:rFonts w:eastAsia="Arial Unicode MS" w:cs="Arial"/>
          <w:szCs w:val="22"/>
        </w:rPr>
        <w:t>Utwory czwartorzędowe reprezentowane są przez plejstoceńskie osady lodowcowe. Osiągają one miąższość od 40 do 130 m, w zależności od występowania. Pod serią osadów czwartorzędowych na</w:t>
      </w:r>
      <w:r>
        <w:rPr>
          <w:rFonts w:eastAsia="Arial Unicode MS" w:cs="Arial"/>
          <w:szCs w:val="22"/>
        </w:rPr>
        <w:t xml:space="preserve"> opisywanym</w:t>
      </w:r>
      <w:r w:rsidRPr="008E6785">
        <w:rPr>
          <w:rFonts w:eastAsia="Arial Unicode MS" w:cs="Arial"/>
          <w:szCs w:val="22"/>
        </w:rPr>
        <w:t xml:space="preserve"> terenie występują osady trzeciorzędowe,</w:t>
      </w:r>
      <w:r>
        <w:rPr>
          <w:rFonts w:eastAsia="Arial Unicode MS" w:cs="Arial"/>
          <w:szCs w:val="22"/>
        </w:rPr>
        <w:t xml:space="preserve"> </w:t>
      </w:r>
      <w:r w:rsidRPr="008E6785">
        <w:rPr>
          <w:rFonts w:eastAsia="Arial Unicode MS" w:cs="Arial"/>
          <w:szCs w:val="22"/>
        </w:rPr>
        <w:t>reprezentowane przez piaski drobne, iły i mułki oligocenu i miocenu, przeważnie niewielkiej miąższości. Strop utworów kredowych stwierdzano w strefie nadmorskiej na głębokości 120 – 130 m p</w:t>
      </w:r>
      <w:r>
        <w:rPr>
          <w:rFonts w:eastAsia="Arial Unicode MS" w:cs="Arial"/>
          <w:szCs w:val="22"/>
        </w:rPr>
        <w:t>.</w:t>
      </w:r>
      <w:r w:rsidRPr="008E6785">
        <w:rPr>
          <w:rFonts w:eastAsia="Arial Unicode MS" w:cs="Arial"/>
          <w:szCs w:val="22"/>
        </w:rPr>
        <w:t>p</w:t>
      </w:r>
      <w:r>
        <w:rPr>
          <w:rFonts w:eastAsia="Arial Unicode MS" w:cs="Arial"/>
          <w:szCs w:val="22"/>
        </w:rPr>
        <w:t>.</w:t>
      </w:r>
      <w:r w:rsidRPr="008E6785">
        <w:rPr>
          <w:rFonts w:eastAsia="Arial Unicode MS" w:cs="Arial"/>
          <w:szCs w:val="22"/>
        </w:rPr>
        <w:t>t.</w:t>
      </w:r>
    </w:p>
    <w:p w14:paraId="0E6F2453" w14:textId="496ED4B6" w:rsidR="00E731BA" w:rsidRDefault="00E731BA" w:rsidP="00E731BA">
      <w:pPr>
        <w:autoSpaceDE w:val="0"/>
        <w:autoSpaceDN w:val="0"/>
        <w:adjustRightInd w:val="0"/>
        <w:spacing w:after="120" w:line="276" w:lineRule="auto"/>
        <w:rPr>
          <w:rFonts w:eastAsia="Arial Unicode MS" w:cs="Arial"/>
          <w:szCs w:val="22"/>
        </w:rPr>
      </w:pPr>
      <w:r w:rsidRPr="008E6785">
        <w:rPr>
          <w:rFonts w:eastAsia="Arial Unicode MS" w:cs="Arial"/>
          <w:szCs w:val="22"/>
        </w:rPr>
        <w:t>Wysoczyzna moreny dennej zbudowana jest z kilku poziomów słabo przepuszczalnych osadów polodowcowych w</w:t>
      </w:r>
      <w:r>
        <w:rPr>
          <w:rFonts w:eastAsia="Arial Unicode MS" w:cs="Arial"/>
          <w:szCs w:val="22"/>
        </w:rPr>
        <w:t>ytworzonych w</w:t>
      </w:r>
      <w:r w:rsidRPr="008E6785">
        <w:rPr>
          <w:rFonts w:eastAsia="Arial Unicode MS" w:cs="Arial"/>
          <w:szCs w:val="22"/>
        </w:rPr>
        <w:t xml:space="preserve"> postaci glin zwałowych przewarstwionych utworami piaszczystymi. Natomiast równinę na zapleczu mierzei i terasę zalewową w dolinie Wieprzy wypełniają na powierzchni pokłady torfu oraz piaski i namuły - aluwia rz</w:t>
      </w:r>
      <w:r>
        <w:rPr>
          <w:rFonts w:eastAsia="Arial Unicode MS" w:cs="Arial"/>
          <w:szCs w:val="22"/>
        </w:rPr>
        <w:t xml:space="preserve">eczne miąższości nawet do 14 m. </w:t>
      </w:r>
      <w:r w:rsidRPr="008E6785">
        <w:rPr>
          <w:rFonts w:eastAsia="Arial Unicode MS" w:cs="Arial"/>
          <w:szCs w:val="22"/>
        </w:rPr>
        <w:t>Zaś wał wydmowy mierzei budują najmłodsze utwory holoceńskie - przeważnie drobnoziarniste piaski przenoszone przez wiatry z głębi lądu.</w:t>
      </w:r>
      <w:r>
        <w:rPr>
          <w:rFonts w:eastAsia="Arial Unicode MS" w:cs="Arial"/>
          <w:szCs w:val="22"/>
        </w:rPr>
        <w:t xml:space="preserve"> U</w:t>
      </w:r>
      <w:r w:rsidRPr="0096115C">
        <w:rPr>
          <w:rFonts w:eastAsia="Arial Unicode MS" w:cs="Arial"/>
          <w:szCs w:val="22"/>
        </w:rPr>
        <w:t>twory</w:t>
      </w:r>
      <w:r>
        <w:rPr>
          <w:rFonts w:eastAsia="Arial Unicode MS" w:cs="Arial"/>
          <w:szCs w:val="22"/>
        </w:rPr>
        <w:t xml:space="preserve"> holoceńskie w rejonie inwestycji</w:t>
      </w:r>
      <w:r w:rsidRPr="0096115C">
        <w:rPr>
          <w:rFonts w:eastAsia="Arial Unicode MS" w:cs="Arial"/>
          <w:szCs w:val="22"/>
        </w:rPr>
        <w:t xml:space="preserve"> ukształtowane </w:t>
      </w:r>
      <w:r>
        <w:rPr>
          <w:rFonts w:eastAsia="Arial Unicode MS" w:cs="Arial"/>
          <w:szCs w:val="22"/>
        </w:rPr>
        <w:t xml:space="preserve">są głownie </w:t>
      </w:r>
      <w:r w:rsidRPr="0096115C">
        <w:rPr>
          <w:rFonts w:eastAsia="Arial Unicode MS" w:cs="Arial"/>
          <w:szCs w:val="22"/>
        </w:rPr>
        <w:t xml:space="preserve">przez wody rzeczne </w:t>
      </w:r>
      <w:r w:rsidR="00FC52A6">
        <w:rPr>
          <w:rFonts w:eastAsia="Arial Unicode MS" w:cs="Arial"/>
          <w:szCs w:val="22"/>
        </w:rPr>
        <w:br/>
      </w:r>
      <w:r>
        <w:rPr>
          <w:rFonts w:eastAsia="Arial Unicode MS" w:cs="Arial"/>
          <w:szCs w:val="22"/>
        </w:rPr>
        <w:t xml:space="preserve">i </w:t>
      </w:r>
      <w:r w:rsidRPr="0096115C">
        <w:rPr>
          <w:rFonts w:eastAsia="Arial Unicode MS" w:cs="Arial"/>
          <w:szCs w:val="22"/>
        </w:rPr>
        <w:t>stanowią dna dolin i niższe ich tarasy, powstałe w wyniku nanoszenia przez osadzanie spływających z wodą Wieprzy namułów oraz procesów torfotwórczych w wyniku, których powstały pokłady torfu niskiego, nadrzecznego.</w:t>
      </w:r>
    </w:p>
    <w:p w14:paraId="58D145CA" w14:textId="77777777"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Planowane przedsięwzięcie zlokalizowane jest w mezoregionie Wybrzeże Słowińskie.</w:t>
      </w:r>
    </w:p>
    <w:p w14:paraId="1102B29D" w14:textId="77777777"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 xml:space="preserve">Wybrzeże Słowińskie to wąski pas lądu wzdłuż brzegu Bałtyku, długości 200 km </w:t>
      </w:r>
      <w:r>
        <w:rPr>
          <w:rFonts w:eastAsia="Arial Unicode MS" w:cs="Arial"/>
          <w:szCs w:val="22"/>
        </w:rPr>
        <w:br/>
        <w:t>i powierzchni około 1120 km</w:t>
      </w:r>
      <w:r w:rsidRPr="00BD419E">
        <w:rPr>
          <w:rFonts w:eastAsia="Arial Unicode MS" w:cs="Arial"/>
          <w:szCs w:val="22"/>
          <w:vertAlign w:val="superscript"/>
        </w:rPr>
        <w:t>2</w:t>
      </w:r>
      <w:r>
        <w:rPr>
          <w:rFonts w:eastAsia="Arial Unicode MS" w:cs="Arial"/>
          <w:szCs w:val="22"/>
        </w:rPr>
        <w:t xml:space="preserve">, od ujścia Parsęty po Kępę Swarzewską. Na jego krajobraz składa się; plaża, nadmorskie wydmy, nadbrzeżne jeziora i bagna oraz elementy rzeźby polodowcowej, do których należy przede wszystkim łuk morenowy nad jeziorem Gardno, wznoszący się w kulminacji Rowokołu do 115 m n.p.m. i podcięty falezą koło Poddębia </w:t>
      </w:r>
      <w:r>
        <w:rPr>
          <w:rFonts w:eastAsia="Arial Unicode MS" w:cs="Arial"/>
          <w:szCs w:val="22"/>
        </w:rPr>
        <w:br/>
      </w:r>
      <w:r>
        <w:rPr>
          <w:rFonts w:eastAsia="Arial Unicode MS" w:cs="Arial"/>
          <w:szCs w:val="22"/>
        </w:rPr>
        <w:lastRenderedPageBreak/>
        <w:t>(na wschód od Ustki). Linia brzegowa jest wyrównana przez działalność fal. Wydmy odcinają od morza płytkie jeziora: Jamno (22,4 km</w:t>
      </w:r>
      <w:r w:rsidRPr="00023E98">
        <w:rPr>
          <w:rFonts w:eastAsia="Arial Unicode MS" w:cs="Arial"/>
          <w:szCs w:val="22"/>
          <w:vertAlign w:val="superscript"/>
        </w:rPr>
        <w:t>2</w:t>
      </w:r>
      <w:r>
        <w:rPr>
          <w:rFonts w:eastAsia="Arial Unicode MS" w:cs="Arial"/>
          <w:szCs w:val="22"/>
        </w:rPr>
        <w:t>, maks. głęb. 3,9 m), Bukowo (17,5 km</w:t>
      </w:r>
      <w:r w:rsidRPr="00BD419E">
        <w:rPr>
          <w:rFonts w:eastAsia="Arial Unicode MS" w:cs="Arial"/>
          <w:szCs w:val="22"/>
          <w:vertAlign w:val="superscript"/>
        </w:rPr>
        <w:t>2</w:t>
      </w:r>
      <w:r>
        <w:rPr>
          <w:rFonts w:eastAsia="Arial Unicode MS" w:cs="Arial"/>
          <w:szCs w:val="22"/>
        </w:rPr>
        <w:t>, głęb. 2,8 m), Kopań (7,9 km</w:t>
      </w:r>
      <w:r w:rsidRPr="00BD419E">
        <w:rPr>
          <w:rFonts w:eastAsia="Arial Unicode MS" w:cs="Arial"/>
          <w:szCs w:val="22"/>
          <w:vertAlign w:val="superscript"/>
        </w:rPr>
        <w:t>2</w:t>
      </w:r>
      <w:r>
        <w:rPr>
          <w:rFonts w:eastAsia="Arial Unicode MS" w:cs="Arial"/>
          <w:szCs w:val="22"/>
        </w:rPr>
        <w:t>, głęb. 3,9 m), Wicko (10,6 km</w:t>
      </w:r>
      <w:r w:rsidRPr="00BD419E">
        <w:rPr>
          <w:rFonts w:eastAsia="Arial Unicode MS" w:cs="Arial"/>
          <w:szCs w:val="22"/>
          <w:vertAlign w:val="superscript"/>
        </w:rPr>
        <w:t>2</w:t>
      </w:r>
      <w:r>
        <w:rPr>
          <w:rFonts w:eastAsia="Arial Unicode MS" w:cs="Arial"/>
          <w:szCs w:val="22"/>
        </w:rPr>
        <w:t>, głęb. 3,9 m), Gardno (24,7 km</w:t>
      </w:r>
      <w:r w:rsidRPr="00BD419E">
        <w:rPr>
          <w:rFonts w:eastAsia="Arial Unicode MS" w:cs="Arial"/>
          <w:szCs w:val="22"/>
          <w:vertAlign w:val="superscript"/>
        </w:rPr>
        <w:t>2</w:t>
      </w:r>
      <w:r>
        <w:rPr>
          <w:rFonts w:eastAsia="Arial Unicode MS" w:cs="Arial"/>
          <w:szCs w:val="22"/>
        </w:rPr>
        <w:t>, głęb. 2,6 m), Dołgie Wielkie (1,6 km</w:t>
      </w:r>
      <w:r w:rsidRPr="00BD419E">
        <w:rPr>
          <w:rFonts w:eastAsia="Arial Unicode MS" w:cs="Arial"/>
          <w:szCs w:val="22"/>
          <w:vertAlign w:val="superscript"/>
        </w:rPr>
        <w:t>2</w:t>
      </w:r>
      <w:r>
        <w:rPr>
          <w:rFonts w:eastAsia="Arial Unicode MS" w:cs="Arial"/>
          <w:szCs w:val="22"/>
        </w:rPr>
        <w:t xml:space="preserve">, głęb. 2,9 m), Dołgie Małe (6,3 ha, gleb. 0,7 m), Łebsko </w:t>
      </w:r>
      <w:r>
        <w:rPr>
          <w:rFonts w:eastAsia="Arial Unicode MS" w:cs="Arial"/>
          <w:szCs w:val="22"/>
        </w:rPr>
        <w:br/>
        <w:t>(71,4 km</w:t>
      </w:r>
      <w:r w:rsidRPr="00BD419E">
        <w:rPr>
          <w:rFonts w:eastAsia="Arial Unicode MS" w:cs="Arial"/>
          <w:szCs w:val="22"/>
          <w:vertAlign w:val="superscript"/>
        </w:rPr>
        <w:t>2</w:t>
      </w:r>
      <w:r>
        <w:rPr>
          <w:rFonts w:eastAsia="Arial Unicode MS" w:cs="Arial"/>
          <w:szCs w:val="22"/>
        </w:rPr>
        <w:t>, głęb. 6,3 m), Sarbsko (6,5 km</w:t>
      </w:r>
      <w:r w:rsidRPr="00BD419E">
        <w:rPr>
          <w:rFonts w:eastAsia="Arial Unicode MS" w:cs="Arial"/>
          <w:szCs w:val="22"/>
          <w:vertAlign w:val="superscript"/>
        </w:rPr>
        <w:t>2</w:t>
      </w:r>
      <w:r>
        <w:rPr>
          <w:rFonts w:eastAsia="Arial Unicode MS" w:cs="Arial"/>
          <w:szCs w:val="22"/>
        </w:rPr>
        <w:t>, głęb. 3,2 m). Łącznie zajmują one powierzchnię 172,6 km</w:t>
      </w:r>
      <w:r w:rsidRPr="00BD419E">
        <w:rPr>
          <w:rFonts w:eastAsia="Arial Unicode MS" w:cs="Arial"/>
          <w:szCs w:val="22"/>
          <w:vertAlign w:val="superscript"/>
        </w:rPr>
        <w:t>2</w:t>
      </w:r>
      <w:r>
        <w:rPr>
          <w:rFonts w:eastAsia="Arial Unicode MS" w:cs="Arial"/>
          <w:szCs w:val="22"/>
        </w:rPr>
        <w:t xml:space="preserve">, tj. około 1/6 regionu. Znaczniejszymi obiektami bagiennymi są Bielawskie Błota kolon Karwi na wschodnim krańcu regionu i bagna na południu od jeziora Łebsko. Większe jeziora są zasilane przez rzeki: Łebsko przez Łebę, Gardno przez Łupawę, Bukowo przez grabową, Jamno przez mniejsze cieki  (Dzierżęcinka, Unieść). Inne rzeki bezpośredniego zlewiska Bałtyku: Parsęta, Wieprza i Słupia uchodzą bezpośrednio do morza. </w:t>
      </w:r>
    </w:p>
    <w:p w14:paraId="7E1FAAC0" w14:textId="4F309C1B"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 xml:space="preserve">Strefa nadmorska, którą jest Wybrzeże Słowińskie (a także Kaszubskie, Trzebiatowskie </w:t>
      </w:r>
      <w:r>
        <w:rPr>
          <w:rFonts w:eastAsia="Arial Unicode MS" w:cs="Arial"/>
          <w:szCs w:val="22"/>
        </w:rPr>
        <w:br/>
        <w:t xml:space="preserve">i wyspa Wolin), przedstawia swoisty geosystem przyrodniczy, w którym na środowisko lądu nakłada się oddziaływanie morza (i odwrotnie), przy czym dużą rolę odgrywają procesy zachodzące w atmosferze. Wyrazem tego są bryzy morskie i lądowe, cieplejsze zimy </w:t>
      </w:r>
      <w:r>
        <w:rPr>
          <w:rFonts w:eastAsia="Arial Unicode MS" w:cs="Arial"/>
          <w:szCs w:val="22"/>
        </w:rPr>
        <w:br/>
        <w:t xml:space="preserve">i chłodniejsze miesiące letnie niż w głębi lądu, późniejsza wiosna i dłuższa jesień, zawartość cząsteczek jodu i chlorku sodu jako aerozoli. Falowanie, będące efektem działalności wiatru, powoduje szybko zachodzące zmiany linii brzegowej, abrazję, transport rumowiska </w:t>
      </w:r>
      <w:r>
        <w:rPr>
          <w:rFonts w:eastAsia="Arial Unicode MS" w:cs="Arial"/>
          <w:szCs w:val="22"/>
        </w:rPr>
        <w:br/>
        <w:t xml:space="preserve">i akumulację. Wiatr kształtuje też wydmy. Na te czynniki naturalne nakłada się działalność ludzka: umacnianie brzegów i wydm, budowa urządzeń portowych, miast i osiedli rekreacyjnych, niszczenie szaty roślinnej, zanieczyszczenie wód przez ścieki komunalne </w:t>
      </w:r>
      <w:r>
        <w:rPr>
          <w:rFonts w:eastAsia="Arial Unicode MS" w:cs="Arial"/>
          <w:szCs w:val="22"/>
        </w:rPr>
        <w:br/>
        <w:t xml:space="preserve">i rolnictwo. W celu ochrony środowiska przyrodniczego utworzono w 1967 r. Słowiński Park narodowy o powierzchni 18247 ha, obejmujący m.in. unikatowe w Polsce ruchome wydmy na mierzei między brzegiem morskim a jeziorem Łebsko, dochodzące do wysokości 56 m, jeziora Łebsko, Gardno, Dołgie Wielkie i Małe. Występuje tu nadmorski bór sosnowy </w:t>
      </w:r>
      <w:r>
        <w:rPr>
          <w:rFonts w:eastAsia="Arial Unicode MS" w:cs="Arial"/>
          <w:szCs w:val="22"/>
        </w:rPr>
        <w:br/>
        <w:t>z bażyną czarną i bór bagienny z wrzoścem i woskowiną europejską – roślinami charakterystycznymi dla klimatu oceanicznego w Europie Zachodniej. Liczne i różnorodne jest ptactwo wodne – gniazdujące i sez</w:t>
      </w:r>
      <w:r w:rsidR="00B82D91">
        <w:rPr>
          <w:rFonts w:eastAsia="Arial Unicode MS" w:cs="Arial"/>
          <w:szCs w:val="22"/>
        </w:rPr>
        <w:t>onowe (łącznie ok. 250 gatunków</w:t>
      </w:r>
      <w:r>
        <w:rPr>
          <w:rFonts w:eastAsia="Arial Unicode MS" w:cs="Arial"/>
          <w:szCs w:val="22"/>
        </w:rPr>
        <w:t xml:space="preserve">). W 1979 r. UNESCO zaliczyło Słowiński Park Narodowy do światowej sieci rezerwatów przyrody. </w:t>
      </w:r>
    </w:p>
    <w:p w14:paraId="6F6F34B7" w14:textId="7DFF11FE" w:rsidR="00E731BA" w:rsidRDefault="00E731BA" w:rsidP="00E731BA">
      <w:pPr>
        <w:autoSpaceDE w:val="0"/>
        <w:autoSpaceDN w:val="0"/>
        <w:adjustRightInd w:val="0"/>
        <w:spacing w:after="120" w:line="276" w:lineRule="auto"/>
        <w:rPr>
          <w:rFonts w:eastAsia="Arial Unicode MS" w:cs="Arial"/>
          <w:szCs w:val="22"/>
        </w:rPr>
      </w:pPr>
      <w:r>
        <w:rPr>
          <w:rFonts w:eastAsia="Arial Unicode MS" w:cs="Arial"/>
          <w:szCs w:val="22"/>
        </w:rPr>
        <w:t xml:space="preserve">We wsi Kluki nad jeziorem Łebsko istnieje skansen budownictwa wiejskiego dawnych mieszkańców tego regionu – Słowińców. W Kołobrzegu jest rezerwat florystyczny „Solnisko” (1,5 ha) z roślinami słonolubnymi, związanymi z wpływem naturalnej solanki. Na torfowiskach na południe od jeziora Łebsko są 3 rezerwaty: „Bagna Izbickie” (281,2 ha), „Torfowisko Pobłockie” (112,3 ha) i „Las Górkowski” (99,4 ha). Rezerwatem jest wał morenowy Rowokołu z otoczeniem (521,8 ha), na jezierze Wicko jest rezerwat „mierzeja Sarbska” (547 ha) ze zbiorowiskiem roślinności wydmowej oraz rezerwat florystyczny „Nowe Wicko” (24,5 ha), a między Łebą a ujściem Piaśnicy rezerwat leśny „choczewskie Cisy” (9,1 ha), rezerwat torfowy „Białogóra’ (55,7 ha) oraz „Piaśnickie Łąki” (54,7 ha) – zbiorowisko słonorośli z udziałem gatunków atlantyckich, odbywa się w gminie Krokowa. Na Bielawskich Błotach są 3 rezerwaty chroniące: woskownicę europejską, malinę moroszkę i wiciokrzew pomorski. Starymi nadmorskimi miastami są: Kołobrzeg, Darłowo, Ustka i Łeba, z których każde jest małym portem (głownie rybackim) oraz kąpieliskiem morskim. Kołobrzeg dzięki słonym źródłom jest również całorocznym uzdrowiskiem z odpowiednimi urządzeniami leczniczymi; ma połączenie liniami kolejowymi ze Szczecinem za zachodzie, Koszalinem na wschodzie, Piłą na południu. </w:t>
      </w:r>
      <w:r>
        <w:rPr>
          <w:rFonts w:eastAsia="Arial Unicode MS" w:cs="Arial"/>
          <w:szCs w:val="22"/>
        </w:rPr>
        <w:lastRenderedPageBreak/>
        <w:t xml:space="preserve">Pozostałe trzy miasta nadmorskie lokalne linie kolejowe łączą </w:t>
      </w:r>
      <w:r>
        <w:rPr>
          <w:rFonts w:eastAsia="Arial Unicode MS" w:cs="Arial"/>
          <w:szCs w:val="22"/>
        </w:rPr>
        <w:br/>
        <w:t xml:space="preserve">z magistralą Szczecin – Gdańsk. W okresie letnim funkcje rekreacyjne pełni wiele innych miejscowości nadmorskich, poczynając od Kołobrzegu: Ustronie Morskie, Sarbinowo, Mielno z Unieściem (na mierzei jezioro Jamno), Jarosławiec ora Rowy (między jeziorem Gardno </w:t>
      </w:r>
      <w:r>
        <w:rPr>
          <w:rFonts w:eastAsia="Arial Unicode MS" w:cs="Arial"/>
          <w:szCs w:val="22"/>
        </w:rPr>
        <w:br/>
        <w:t>i morzem)</w:t>
      </w:r>
      <w:r>
        <w:rPr>
          <w:rStyle w:val="Odwoanieprzypisudolnego"/>
          <w:rFonts w:eastAsia="Arial Unicode MS" w:cs="Arial"/>
          <w:szCs w:val="22"/>
        </w:rPr>
        <w:footnoteReference w:id="3"/>
      </w:r>
      <w:r>
        <w:rPr>
          <w:rFonts w:eastAsia="Arial Unicode MS" w:cs="Arial"/>
          <w:szCs w:val="22"/>
        </w:rPr>
        <w:t>.</w:t>
      </w:r>
    </w:p>
    <w:p w14:paraId="1846449F" w14:textId="77777777" w:rsidR="00E731BA" w:rsidRDefault="00E731BA" w:rsidP="00E731BA">
      <w:pPr>
        <w:autoSpaceDE w:val="0"/>
        <w:autoSpaceDN w:val="0"/>
        <w:adjustRightInd w:val="0"/>
        <w:spacing w:after="120" w:line="276" w:lineRule="auto"/>
        <w:rPr>
          <w:rFonts w:cs="Arial"/>
          <w:color w:val="000000"/>
          <w:szCs w:val="22"/>
        </w:rPr>
      </w:pPr>
      <w:r w:rsidRPr="007D23E5">
        <w:rPr>
          <w:rFonts w:cs="Arial"/>
          <w:color w:val="000000"/>
          <w:szCs w:val="22"/>
        </w:rPr>
        <w:t>Wg Kondrackiego („Geografia fizyczna Polski”, PWN, Warszawa 1988) obszar Miasta Darłowo usytuowano na terenie, który pod względem rzeźbotwórczym powstał w kilku okresach geologicznych, t</w:t>
      </w:r>
      <w:r>
        <w:rPr>
          <w:rFonts w:cs="Arial"/>
          <w:color w:val="000000"/>
          <w:szCs w:val="22"/>
        </w:rPr>
        <w:t xml:space="preserve">j. w holocenie i plejstocenie: </w:t>
      </w:r>
    </w:p>
    <w:p w14:paraId="5AC35037" w14:textId="77777777" w:rsidR="00E731BA" w:rsidRPr="007D23E5" w:rsidRDefault="00E731BA" w:rsidP="00E731BA">
      <w:pPr>
        <w:autoSpaceDE w:val="0"/>
        <w:autoSpaceDN w:val="0"/>
        <w:adjustRightInd w:val="0"/>
        <w:spacing w:after="120" w:line="276" w:lineRule="auto"/>
        <w:rPr>
          <w:rFonts w:cs="Arial"/>
          <w:color w:val="000000"/>
          <w:szCs w:val="22"/>
        </w:rPr>
      </w:pPr>
      <w:r>
        <w:rPr>
          <w:rFonts w:cs="Arial"/>
          <w:b/>
          <w:bCs/>
          <w:color w:val="000000"/>
          <w:szCs w:val="22"/>
        </w:rPr>
        <w:t>Holocen</w:t>
      </w:r>
    </w:p>
    <w:p w14:paraId="11E940A0" w14:textId="7373F2C1" w:rsidR="00E731BA" w:rsidRPr="007D23E5" w:rsidRDefault="00E731BA" w:rsidP="00E731BA">
      <w:pPr>
        <w:autoSpaceDE w:val="0"/>
        <w:autoSpaceDN w:val="0"/>
        <w:adjustRightInd w:val="0"/>
        <w:spacing w:after="120" w:line="276" w:lineRule="auto"/>
        <w:rPr>
          <w:rFonts w:cs="Arial"/>
          <w:color w:val="000000"/>
          <w:szCs w:val="22"/>
        </w:rPr>
      </w:pPr>
      <w:r w:rsidRPr="007D23E5">
        <w:rPr>
          <w:rFonts w:cs="Arial"/>
          <w:color w:val="000000"/>
          <w:szCs w:val="22"/>
        </w:rPr>
        <w:t xml:space="preserve">Z tego najmłodszego okresu geologicznego pochodzą </w:t>
      </w:r>
      <w:r w:rsidR="0003325B">
        <w:rPr>
          <w:rFonts w:cs="Arial"/>
          <w:color w:val="000000"/>
          <w:szCs w:val="22"/>
        </w:rPr>
        <w:t>u</w:t>
      </w:r>
      <w:r w:rsidRPr="007D23E5">
        <w:rPr>
          <w:rFonts w:cs="Arial"/>
          <w:color w:val="000000"/>
          <w:szCs w:val="22"/>
        </w:rPr>
        <w:t xml:space="preserve">twory ukształtowane przez wody morskie i rzeczne: </w:t>
      </w:r>
    </w:p>
    <w:p w14:paraId="3C60EA28" w14:textId="5BD0F6D4" w:rsidR="00E731BA" w:rsidRPr="0003325B" w:rsidRDefault="0003325B" w:rsidP="0003325B">
      <w:pPr>
        <w:pStyle w:val="Akapitzlist"/>
        <w:numPr>
          <w:ilvl w:val="0"/>
          <w:numId w:val="128"/>
        </w:numPr>
        <w:autoSpaceDE w:val="0"/>
        <w:autoSpaceDN w:val="0"/>
        <w:adjustRightInd w:val="0"/>
        <w:spacing w:after="120" w:line="276" w:lineRule="auto"/>
        <w:rPr>
          <w:rFonts w:cs="Arial"/>
          <w:color w:val="000000"/>
          <w:szCs w:val="22"/>
        </w:rPr>
      </w:pPr>
      <w:r>
        <w:rPr>
          <w:rFonts w:cs="Arial"/>
          <w:i/>
          <w:iCs/>
          <w:color w:val="000000"/>
          <w:szCs w:val="22"/>
        </w:rPr>
        <w:t>u</w:t>
      </w:r>
      <w:r w:rsidR="00E731BA" w:rsidRPr="0003325B">
        <w:rPr>
          <w:rFonts w:cs="Arial"/>
          <w:i/>
          <w:iCs/>
          <w:color w:val="000000"/>
          <w:szCs w:val="22"/>
        </w:rPr>
        <w:t>twory ukształtowane przez wody morskie</w:t>
      </w:r>
      <w:r w:rsidR="00E731BA" w:rsidRPr="0003325B">
        <w:rPr>
          <w:rFonts w:cs="Arial"/>
          <w:color w:val="000000"/>
          <w:szCs w:val="22"/>
        </w:rPr>
        <w:t xml:space="preserve">, do których należy mierzeja stanowiąca brzeg morski, powstała w wyniku nanoszenia przez fale morskie materiału piaszczystego i żwiru. </w:t>
      </w:r>
    </w:p>
    <w:p w14:paraId="6D03C490" w14:textId="7C8426FF" w:rsidR="00E731BA" w:rsidRDefault="00E731BA" w:rsidP="00E731BA">
      <w:pPr>
        <w:autoSpaceDE w:val="0"/>
        <w:autoSpaceDN w:val="0"/>
        <w:adjustRightInd w:val="0"/>
        <w:spacing w:after="120" w:line="276" w:lineRule="auto"/>
        <w:rPr>
          <w:rFonts w:cs="Arial"/>
          <w:color w:val="000000"/>
          <w:szCs w:val="22"/>
        </w:rPr>
      </w:pPr>
      <w:r w:rsidRPr="00E731BA">
        <w:rPr>
          <w:rFonts w:cs="Arial"/>
          <w:iCs/>
          <w:color w:val="000000"/>
          <w:szCs w:val="22"/>
        </w:rPr>
        <w:t xml:space="preserve">Utwory ukształtowane przez wody rzeczne </w:t>
      </w:r>
      <w:r w:rsidRPr="00E731BA">
        <w:rPr>
          <w:rFonts w:cs="Arial"/>
          <w:color w:val="000000"/>
          <w:szCs w:val="22"/>
        </w:rPr>
        <w:t xml:space="preserve">stanowią dna dolin i niższe ich tarasy, powstałe </w:t>
      </w:r>
      <w:r w:rsidRPr="00E731BA">
        <w:rPr>
          <w:rFonts w:cs="Arial"/>
          <w:color w:val="000000"/>
          <w:szCs w:val="22"/>
        </w:rPr>
        <w:br/>
        <w:t>w wyniku nanoszenia przez osadzanie spływających z wodą Wieprzy i Grabowej namułów oraz procesów torfotwórczych</w:t>
      </w:r>
      <w:r w:rsidRPr="007D23E5">
        <w:rPr>
          <w:rFonts w:cs="Arial"/>
          <w:color w:val="000000"/>
          <w:szCs w:val="22"/>
        </w:rPr>
        <w:t xml:space="preserve"> w wyniku, których powstały pokłady</w:t>
      </w:r>
      <w:r>
        <w:rPr>
          <w:rFonts w:cs="Arial"/>
          <w:color w:val="000000"/>
          <w:szCs w:val="22"/>
        </w:rPr>
        <w:t xml:space="preserve"> torfu niskiego, nadrzecznego. </w:t>
      </w:r>
    </w:p>
    <w:p w14:paraId="4498C5D1" w14:textId="77777777" w:rsidR="00E731BA" w:rsidRPr="007D23E5" w:rsidRDefault="00E731BA" w:rsidP="00E731BA">
      <w:pPr>
        <w:autoSpaceDE w:val="0"/>
        <w:autoSpaceDN w:val="0"/>
        <w:adjustRightInd w:val="0"/>
        <w:spacing w:after="120" w:line="276" w:lineRule="auto"/>
        <w:rPr>
          <w:rFonts w:cs="Arial"/>
          <w:color w:val="000000"/>
          <w:szCs w:val="22"/>
        </w:rPr>
      </w:pPr>
      <w:r>
        <w:rPr>
          <w:rFonts w:cs="Arial"/>
          <w:b/>
          <w:bCs/>
          <w:color w:val="000000"/>
          <w:szCs w:val="22"/>
        </w:rPr>
        <w:t>Plejstocen</w:t>
      </w:r>
    </w:p>
    <w:p w14:paraId="33E9C65B" w14:textId="77777777" w:rsidR="00E731BA" w:rsidRPr="007D23E5" w:rsidRDefault="00E731BA" w:rsidP="00E731BA">
      <w:pPr>
        <w:autoSpaceDE w:val="0"/>
        <w:autoSpaceDN w:val="0"/>
        <w:adjustRightInd w:val="0"/>
        <w:spacing w:after="120" w:line="276" w:lineRule="auto"/>
        <w:rPr>
          <w:rFonts w:cs="Arial"/>
          <w:color w:val="000000"/>
          <w:szCs w:val="22"/>
        </w:rPr>
      </w:pPr>
      <w:r w:rsidRPr="007D23E5">
        <w:rPr>
          <w:rFonts w:cs="Arial"/>
          <w:color w:val="000000"/>
          <w:szCs w:val="22"/>
        </w:rPr>
        <w:t xml:space="preserve">W okresie plejstoceńskim, w wyniku działalności lodowca, powstały twory takie jak moreny denne i wzniesienia moreny czołowej. Występują one w formie wzniesień w północno - wschodniej części Miasta i ciągną się dalej na północny wschód przez gminę wiejską Darłowo. Należy nadmienić, że na wzgórzach tych, w rejonie Cisowa znajduje się tzw. farma elektrowni wiatrowych. </w:t>
      </w:r>
    </w:p>
    <w:p w14:paraId="762768C4" w14:textId="3A5C9BF5" w:rsidR="00E731BA" w:rsidRPr="007D23E5" w:rsidRDefault="00E731BA" w:rsidP="00E731BA">
      <w:pPr>
        <w:autoSpaceDE w:val="0"/>
        <w:autoSpaceDN w:val="0"/>
        <w:adjustRightInd w:val="0"/>
        <w:spacing w:after="120" w:line="276" w:lineRule="auto"/>
        <w:rPr>
          <w:rFonts w:cs="Arial"/>
          <w:color w:val="000000"/>
          <w:szCs w:val="22"/>
        </w:rPr>
      </w:pPr>
      <w:r w:rsidRPr="00376635">
        <w:rPr>
          <w:rFonts w:cs="Arial"/>
          <w:color w:val="000000"/>
          <w:szCs w:val="22"/>
        </w:rPr>
        <w:t>Utwory czwartorzędowe w granicach miasta reprezentowane są przez przedstawione powyżej holoceńskie osady rzeczne, bagienne i eoliczne oraz plejstoceńskie osady lodowcowe. Osiągają one miąższość od 40 do 130 m, w zależności od występowania. Pod serią osadów czwartorzędowych na terenie opisywanego Miasta występują osady trzeciorzędowe,</w:t>
      </w:r>
      <w:r w:rsidR="00B82D91">
        <w:rPr>
          <w:rFonts w:cs="Arial"/>
          <w:color w:val="000000"/>
          <w:szCs w:val="22"/>
        </w:rPr>
        <w:t xml:space="preserve"> </w:t>
      </w:r>
      <w:r w:rsidRPr="007D23E5">
        <w:rPr>
          <w:rFonts w:cs="Arial"/>
          <w:color w:val="000000"/>
          <w:szCs w:val="22"/>
        </w:rPr>
        <w:t>reprezentowane przez piaski drobne, iły i mułki oligocenu i miocenu, przeważnie niewielkiej miąższości. Strop utworów kredowych stwierdzano w strefie nadmorskiej na głębokości 120 – 130 m p</w:t>
      </w:r>
      <w:r>
        <w:rPr>
          <w:rFonts w:cs="Arial"/>
          <w:color w:val="000000"/>
          <w:szCs w:val="22"/>
        </w:rPr>
        <w:t>.</w:t>
      </w:r>
      <w:r w:rsidRPr="007D23E5">
        <w:rPr>
          <w:rFonts w:cs="Arial"/>
          <w:color w:val="000000"/>
          <w:szCs w:val="22"/>
        </w:rPr>
        <w:t>p</w:t>
      </w:r>
      <w:r>
        <w:rPr>
          <w:rFonts w:cs="Arial"/>
          <w:color w:val="000000"/>
          <w:szCs w:val="22"/>
        </w:rPr>
        <w:t>.</w:t>
      </w:r>
      <w:r w:rsidRPr="007D23E5">
        <w:rPr>
          <w:rFonts w:cs="Arial"/>
          <w:color w:val="000000"/>
          <w:szCs w:val="22"/>
        </w:rPr>
        <w:t xml:space="preserve">t. </w:t>
      </w:r>
    </w:p>
    <w:p w14:paraId="60EB2561" w14:textId="77777777" w:rsidR="00E731BA" w:rsidRPr="007D23E5" w:rsidRDefault="00E731BA" w:rsidP="00E731BA">
      <w:pPr>
        <w:autoSpaceDE w:val="0"/>
        <w:autoSpaceDN w:val="0"/>
        <w:adjustRightInd w:val="0"/>
        <w:spacing w:after="120" w:line="276" w:lineRule="auto"/>
        <w:rPr>
          <w:rFonts w:cs="Arial"/>
          <w:color w:val="000000"/>
          <w:szCs w:val="22"/>
        </w:rPr>
      </w:pPr>
      <w:r w:rsidRPr="007D23E5">
        <w:rPr>
          <w:rFonts w:cs="Arial"/>
          <w:color w:val="000000"/>
          <w:szCs w:val="22"/>
        </w:rPr>
        <w:t xml:space="preserve">Wysoczyzna moreny dennej we wschodniej i południowo zachodniej części Miasta Darłowo zbudowana jest z kilku poziomów słabo przepuszczalnych osadów polodowcowych w postaci glin zwałowych przewarstwionych utworami piaszczystymi. Natomiast równinę na zapleczu mierzei i terasę zalewową w dolinie Wieprzy wypełniają na powierzchni pokłady torfu oraz piaski i namuły - aluwia rzeczne miąższości nawet do 14 m. </w:t>
      </w:r>
    </w:p>
    <w:p w14:paraId="3805F5F2" w14:textId="77777777" w:rsidR="00E731BA" w:rsidRPr="00376635" w:rsidRDefault="00E731BA" w:rsidP="00E731BA">
      <w:pPr>
        <w:autoSpaceDE w:val="0"/>
        <w:autoSpaceDN w:val="0"/>
        <w:adjustRightInd w:val="0"/>
        <w:spacing w:after="120" w:line="276" w:lineRule="auto"/>
        <w:rPr>
          <w:rFonts w:eastAsia="Arial Unicode MS" w:cs="Arial"/>
          <w:szCs w:val="22"/>
        </w:rPr>
      </w:pPr>
      <w:r w:rsidRPr="00376635">
        <w:rPr>
          <w:rFonts w:cs="Arial"/>
          <w:color w:val="000000"/>
          <w:szCs w:val="22"/>
        </w:rPr>
        <w:t>Zaś wał wydmowy mierzei budują najmłodsze utwory holoceńskie - przeważnie drobnoziarniste piaski przenoszone przez wiatry z głębi lądu.</w:t>
      </w:r>
    </w:p>
    <w:p w14:paraId="57B91A7B" w14:textId="77777777" w:rsidR="00E731BA" w:rsidRDefault="00E731BA" w:rsidP="00E731BA">
      <w:pPr>
        <w:autoSpaceDE w:val="0"/>
        <w:autoSpaceDN w:val="0"/>
        <w:adjustRightInd w:val="0"/>
        <w:spacing w:after="120" w:line="276" w:lineRule="auto"/>
        <w:rPr>
          <w:rFonts w:cs="Arial"/>
          <w:color w:val="000000"/>
          <w:szCs w:val="22"/>
        </w:rPr>
      </w:pPr>
      <w:r w:rsidRPr="00036D75">
        <w:rPr>
          <w:rFonts w:cs="Arial"/>
          <w:color w:val="000000"/>
          <w:szCs w:val="22"/>
        </w:rPr>
        <w:lastRenderedPageBreak/>
        <w:t>Litologię terenu, na którym zlokalizowane jest przedsięwzięcie przedstawiono na poniższej rycinie.</w:t>
      </w:r>
    </w:p>
    <w:p w14:paraId="7339CB27" w14:textId="0EEB49BA" w:rsidR="00E731BA" w:rsidRPr="00FC30A7" w:rsidRDefault="00E731BA" w:rsidP="00E731BA">
      <w:pPr>
        <w:autoSpaceDE w:val="0"/>
        <w:autoSpaceDN w:val="0"/>
        <w:adjustRightInd w:val="0"/>
        <w:rPr>
          <w:rFonts w:cs="Arial"/>
          <w:szCs w:val="22"/>
        </w:rPr>
      </w:pPr>
      <w:r w:rsidRPr="00FC30A7">
        <w:rPr>
          <w:rFonts w:cs="Arial"/>
          <w:noProof/>
          <w:szCs w:val="22"/>
        </w:rPr>
        <w:drawing>
          <wp:inline distT="0" distB="0" distL="0" distR="0" wp14:anchorId="250606E4" wp14:editId="4DDF69D1">
            <wp:extent cx="5756910" cy="4396740"/>
            <wp:effectExtent l="0" t="0" r="0" b="381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6910" cy="4396740"/>
                    </a:xfrm>
                    <a:prstGeom prst="rect">
                      <a:avLst/>
                    </a:prstGeom>
                    <a:noFill/>
                    <a:ln>
                      <a:noFill/>
                    </a:ln>
                  </pic:spPr>
                </pic:pic>
              </a:graphicData>
            </a:graphic>
          </wp:inline>
        </w:drawing>
      </w:r>
    </w:p>
    <w:p w14:paraId="0B339BA5" w14:textId="6B5190F7" w:rsidR="00E731BA" w:rsidRPr="00FC30A7" w:rsidRDefault="00E731BA" w:rsidP="00E731BA">
      <w:pPr>
        <w:autoSpaceDE w:val="0"/>
        <w:autoSpaceDN w:val="0"/>
        <w:adjustRightInd w:val="0"/>
        <w:jc w:val="center"/>
        <w:rPr>
          <w:rFonts w:cs="Arial"/>
          <w:b/>
          <w:sz w:val="18"/>
          <w:szCs w:val="18"/>
        </w:rPr>
      </w:pPr>
      <w:bookmarkStart w:id="106" w:name="_Toc480870389"/>
      <w:bookmarkStart w:id="107" w:name="_Toc490822785"/>
      <w:r w:rsidRPr="00FC30A7">
        <w:rPr>
          <w:rFonts w:cs="Arial"/>
          <w:b/>
          <w:sz w:val="18"/>
          <w:szCs w:val="18"/>
        </w:rPr>
        <w:t xml:space="preserve">Ryc. </w:t>
      </w:r>
      <w:r w:rsidRPr="00FC30A7">
        <w:rPr>
          <w:rFonts w:cs="Arial"/>
          <w:b/>
          <w:sz w:val="18"/>
          <w:szCs w:val="18"/>
        </w:rPr>
        <w:fldChar w:fldCharType="begin"/>
      </w:r>
      <w:r w:rsidRPr="00FC30A7">
        <w:rPr>
          <w:rFonts w:cs="Arial"/>
          <w:b/>
          <w:sz w:val="18"/>
          <w:szCs w:val="18"/>
        </w:rPr>
        <w:instrText xml:space="preserve"> SEQ Ryc. \* ARABIC </w:instrText>
      </w:r>
      <w:r w:rsidRPr="00FC30A7">
        <w:rPr>
          <w:rFonts w:cs="Arial"/>
          <w:b/>
          <w:sz w:val="18"/>
          <w:szCs w:val="18"/>
        </w:rPr>
        <w:fldChar w:fldCharType="separate"/>
      </w:r>
      <w:r w:rsidR="00B23E3D">
        <w:rPr>
          <w:rFonts w:cs="Arial"/>
          <w:b/>
          <w:noProof/>
          <w:sz w:val="18"/>
          <w:szCs w:val="18"/>
        </w:rPr>
        <w:t>7</w:t>
      </w:r>
      <w:r w:rsidRPr="00FC30A7">
        <w:rPr>
          <w:rFonts w:cs="Arial"/>
          <w:b/>
          <w:sz w:val="18"/>
          <w:szCs w:val="18"/>
        </w:rPr>
        <w:fldChar w:fldCharType="end"/>
      </w:r>
      <w:r w:rsidRPr="00FC30A7">
        <w:rPr>
          <w:rFonts w:cs="Arial"/>
          <w:b/>
          <w:sz w:val="18"/>
          <w:szCs w:val="18"/>
        </w:rPr>
        <w:t xml:space="preserve"> Litologia terenu, na którym zlokalizowane jest przedsięwzięcie</w:t>
      </w:r>
      <w:bookmarkEnd w:id="106"/>
      <w:bookmarkEnd w:id="107"/>
    </w:p>
    <w:p w14:paraId="55E6C1D0" w14:textId="77777777" w:rsidR="00E731BA" w:rsidRPr="00036D75" w:rsidRDefault="00E731BA" w:rsidP="00E731BA">
      <w:pPr>
        <w:autoSpaceDE w:val="0"/>
        <w:autoSpaceDN w:val="0"/>
        <w:adjustRightInd w:val="0"/>
        <w:jc w:val="center"/>
        <w:rPr>
          <w:rFonts w:cs="Arial"/>
          <w:sz w:val="18"/>
          <w:szCs w:val="18"/>
        </w:rPr>
      </w:pPr>
      <w:r w:rsidRPr="00FC30A7">
        <w:rPr>
          <w:rFonts w:cs="Arial"/>
          <w:sz w:val="18"/>
          <w:szCs w:val="18"/>
        </w:rPr>
        <w:t>(źródło: http://bazagis</w:t>
      </w:r>
      <w:r w:rsidRPr="00FB7D2A">
        <w:rPr>
          <w:rFonts w:cs="Arial"/>
          <w:sz w:val="18"/>
          <w:szCs w:val="18"/>
        </w:rPr>
        <w:t>.pgi.gov.pl/)</w:t>
      </w:r>
    </w:p>
    <w:p w14:paraId="749FECBC" w14:textId="77777777" w:rsidR="00E731BA" w:rsidRDefault="00E731BA" w:rsidP="00D67890"/>
    <w:p w14:paraId="2B3A78B8" w14:textId="77777777" w:rsidR="00E731BA" w:rsidRDefault="00E731BA">
      <w:pPr>
        <w:spacing w:after="200" w:line="276" w:lineRule="auto"/>
        <w:jc w:val="left"/>
        <w:rPr>
          <w:rFonts w:eastAsiaTheme="minorHAnsi"/>
          <w:highlight w:val="yellow"/>
          <w:lang w:eastAsia="en-US"/>
        </w:rPr>
      </w:pPr>
    </w:p>
    <w:p w14:paraId="531040AD" w14:textId="32F8D6F9" w:rsidR="00E731BA" w:rsidRDefault="00E731BA" w:rsidP="00D67890">
      <w:pPr>
        <w:spacing w:after="200" w:line="276" w:lineRule="auto"/>
        <w:jc w:val="left"/>
        <w:rPr>
          <w:rFonts w:eastAsiaTheme="minorHAnsi" w:cstheme="majorBidi"/>
          <w:b/>
          <w:bCs/>
          <w:szCs w:val="26"/>
          <w:highlight w:val="yellow"/>
          <w:lang w:eastAsia="en-US"/>
        </w:rPr>
      </w:pPr>
      <w:r>
        <w:rPr>
          <w:rFonts w:eastAsiaTheme="minorHAnsi"/>
          <w:highlight w:val="yellow"/>
          <w:lang w:eastAsia="en-US"/>
        </w:rPr>
        <w:br w:type="page"/>
      </w:r>
    </w:p>
    <w:p w14:paraId="33CCC1E4" w14:textId="467008D9" w:rsidR="00060328" w:rsidRPr="00D501D1" w:rsidRDefault="00754648" w:rsidP="00167733">
      <w:pPr>
        <w:pStyle w:val="Nagwek2"/>
        <w:spacing w:before="0" w:after="120" w:line="276" w:lineRule="auto"/>
        <w:rPr>
          <w:rFonts w:eastAsiaTheme="minorHAnsi"/>
          <w:lang w:eastAsia="en-US"/>
        </w:rPr>
      </w:pPr>
      <w:bookmarkStart w:id="108" w:name="_Toc490822428"/>
      <w:bookmarkStart w:id="109" w:name="_Toc490822703"/>
      <w:bookmarkStart w:id="110" w:name="_Toc491244939"/>
      <w:r w:rsidRPr="00D501D1">
        <w:rPr>
          <w:rFonts w:eastAsiaTheme="minorHAnsi"/>
          <w:lang w:eastAsia="en-US"/>
        </w:rPr>
        <w:lastRenderedPageBreak/>
        <w:t xml:space="preserve">3.2. </w:t>
      </w:r>
      <w:r w:rsidR="007477AD" w:rsidRPr="00D501D1">
        <w:rPr>
          <w:rFonts w:eastAsiaTheme="minorHAnsi"/>
          <w:lang w:eastAsia="en-US"/>
        </w:rPr>
        <w:t xml:space="preserve">Elementy </w:t>
      </w:r>
      <w:r w:rsidR="00060328" w:rsidRPr="00D501D1">
        <w:rPr>
          <w:rFonts w:eastAsia="TimesNewRoman"/>
          <w:lang w:eastAsia="en-US"/>
        </w:rPr>
        <w:t>ś</w:t>
      </w:r>
      <w:r w:rsidR="00060328" w:rsidRPr="00D501D1">
        <w:rPr>
          <w:rFonts w:eastAsiaTheme="minorHAnsi"/>
          <w:lang w:eastAsia="en-US"/>
        </w:rPr>
        <w:t xml:space="preserve">rodowiska </w:t>
      </w:r>
      <w:r w:rsidR="007477AD" w:rsidRPr="00D501D1">
        <w:rPr>
          <w:rFonts w:eastAsiaTheme="minorHAnsi"/>
          <w:lang w:eastAsia="en-US"/>
        </w:rPr>
        <w:t>obj</w:t>
      </w:r>
      <w:r w:rsidR="007477AD" w:rsidRPr="00D501D1">
        <w:rPr>
          <w:rFonts w:eastAsia="TimesNewRoman"/>
          <w:lang w:eastAsia="en-US"/>
        </w:rPr>
        <w:t>ę</w:t>
      </w:r>
      <w:r w:rsidR="007477AD" w:rsidRPr="00D501D1">
        <w:rPr>
          <w:rFonts w:eastAsiaTheme="minorHAnsi"/>
          <w:lang w:eastAsia="en-US"/>
        </w:rPr>
        <w:t xml:space="preserve">te </w:t>
      </w:r>
      <w:r w:rsidR="00060328" w:rsidRPr="00D501D1">
        <w:rPr>
          <w:rFonts w:eastAsiaTheme="minorHAnsi"/>
          <w:lang w:eastAsia="en-US"/>
        </w:rPr>
        <w:t>ochron</w:t>
      </w:r>
      <w:r w:rsidR="00060328" w:rsidRPr="00D501D1">
        <w:rPr>
          <w:rFonts w:eastAsia="TimesNewRoman"/>
          <w:lang w:eastAsia="en-US"/>
        </w:rPr>
        <w:t xml:space="preserve">ą </w:t>
      </w:r>
      <w:r w:rsidR="00690D0A" w:rsidRPr="00D501D1">
        <w:rPr>
          <w:rFonts w:eastAsiaTheme="minorHAnsi"/>
          <w:lang w:eastAsia="en-US"/>
        </w:rPr>
        <w:t xml:space="preserve">na podstawie ustawy z dnia </w:t>
      </w:r>
      <w:r w:rsidR="00CA3360" w:rsidRPr="00D501D1">
        <w:rPr>
          <w:rFonts w:eastAsiaTheme="minorHAnsi"/>
          <w:lang w:eastAsia="en-US"/>
        </w:rPr>
        <w:br/>
      </w:r>
      <w:r w:rsidR="00690D0A" w:rsidRPr="00D501D1">
        <w:rPr>
          <w:rFonts w:eastAsiaTheme="minorHAnsi"/>
          <w:lang w:eastAsia="en-US"/>
        </w:rPr>
        <w:t xml:space="preserve">16 </w:t>
      </w:r>
      <w:r w:rsidR="00060328" w:rsidRPr="00D501D1">
        <w:rPr>
          <w:rFonts w:eastAsiaTheme="minorHAnsi"/>
          <w:lang w:eastAsia="en-US"/>
        </w:rPr>
        <w:t>kwietnia 2004 r. o ochronie przyrody oraz korytarzy ekolog</w:t>
      </w:r>
      <w:r w:rsidR="006F429F" w:rsidRPr="00D501D1">
        <w:rPr>
          <w:rFonts w:eastAsiaTheme="minorHAnsi"/>
          <w:lang w:eastAsia="en-US"/>
        </w:rPr>
        <w:t xml:space="preserve">icznych </w:t>
      </w:r>
      <w:r w:rsidR="00CA3360" w:rsidRPr="00D501D1">
        <w:rPr>
          <w:rFonts w:eastAsiaTheme="minorHAnsi"/>
          <w:lang w:eastAsia="en-US"/>
        </w:rPr>
        <w:br/>
      </w:r>
      <w:r w:rsidR="00631206" w:rsidRPr="00D501D1">
        <w:rPr>
          <w:rFonts w:eastAsiaTheme="minorHAnsi"/>
          <w:lang w:eastAsia="en-US"/>
        </w:rPr>
        <w:t xml:space="preserve">w </w:t>
      </w:r>
      <w:r w:rsidR="006F429F" w:rsidRPr="00D501D1">
        <w:rPr>
          <w:rFonts w:eastAsiaTheme="minorHAnsi"/>
          <w:lang w:eastAsia="en-US"/>
        </w:rPr>
        <w:t>rozumieniu tej ustawy</w:t>
      </w:r>
      <w:bookmarkEnd w:id="103"/>
      <w:bookmarkEnd w:id="108"/>
      <w:bookmarkEnd w:id="109"/>
      <w:bookmarkEnd w:id="110"/>
    </w:p>
    <w:p w14:paraId="41376C12" w14:textId="77777777" w:rsidR="00D501D1" w:rsidRPr="0097276A" w:rsidRDefault="00D501D1" w:rsidP="00167733">
      <w:pPr>
        <w:autoSpaceDE w:val="0"/>
        <w:spacing w:after="120" w:line="276" w:lineRule="auto"/>
        <w:rPr>
          <w:rFonts w:cs="Arial"/>
          <w:szCs w:val="22"/>
        </w:rPr>
      </w:pPr>
      <w:r w:rsidRPr="00E960E4">
        <w:rPr>
          <w:rFonts w:cs="Arial"/>
          <w:szCs w:val="22"/>
        </w:rPr>
        <w:t xml:space="preserve">Teren planowanego przedsięwzięcia zlokalizowany jest w obszarze podlegającym ochronie na mocy Ustawy z dnia 16 kwietnia 2004 r. o ochronie przyrody (t.j. Dz. U. z 2016 r., poz. </w:t>
      </w:r>
      <w:r w:rsidRPr="0097276A">
        <w:rPr>
          <w:rFonts w:cs="Arial"/>
          <w:szCs w:val="22"/>
        </w:rPr>
        <w:t xml:space="preserve">2134 z późn. zm.) – </w:t>
      </w:r>
      <w:r w:rsidRPr="00A61D11">
        <w:rPr>
          <w:rFonts w:cs="Arial"/>
          <w:b/>
          <w:szCs w:val="22"/>
        </w:rPr>
        <w:t>Obszar Chronionego Krajobrazu „Koszaliński Pas Nadmorski”.</w:t>
      </w:r>
    </w:p>
    <w:p w14:paraId="0639C469" w14:textId="1C5FB956" w:rsidR="00D501D1" w:rsidRPr="0097276A" w:rsidRDefault="00D501D1" w:rsidP="00167733">
      <w:pPr>
        <w:autoSpaceDE w:val="0"/>
        <w:spacing w:after="120" w:line="276" w:lineRule="auto"/>
        <w:rPr>
          <w:rFonts w:cs="Arial"/>
          <w:szCs w:val="22"/>
        </w:rPr>
      </w:pPr>
      <w:r w:rsidRPr="0097276A">
        <w:rPr>
          <w:rFonts w:cs="Arial"/>
          <w:szCs w:val="22"/>
        </w:rPr>
        <w:t>Lokalizację przedsięwzięcia obszarów chronionych na m</w:t>
      </w:r>
      <w:r w:rsidR="00A61D11">
        <w:rPr>
          <w:rFonts w:cs="Arial"/>
          <w:szCs w:val="22"/>
        </w:rPr>
        <w:t xml:space="preserve">ocy Ustawy </w:t>
      </w:r>
      <w:r w:rsidRPr="0097276A">
        <w:rPr>
          <w:rFonts w:cs="Arial"/>
          <w:szCs w:val="22"/>
        </w:rPr>
        <w:t>z dnia 16 kwietnia 2004 r. o ochronie przyrody (t.j. Dz. U. z 2016 r., poz. 2134 z późn. zm.) przedstawiono poniżej:</w:t>
      </w:r>
    </w:p>
    <w:p w14:paraId="7130A9C3" w14:textId="550B8A0E" w:rsidR="00D501D1" w:rsidRPr="00E960E4" w:rsidRDefault="00D501D1" w:rsidP="00D501D1">
      <w:pPr>
        <w:autoSpaceDE w:val="0"/>
        <w:rPr>
          <w:rFonts w:cs="Arial"/>
          <w:szCs w:val="22"/>
        </w:rPr>
      </w:pPr>
      <w:r>
        <w:rPr>
          <w:rFonts w:cs="Arial"/>
          <w:noProof/>
          <w:szCs w:val="22"/>
        </w:rPr>
        <w:drawing>
          <wp:inline distT="0" distB="0" distL="0" distR="0" wp14:anchorId="0AB5224F" wp14:editId="3C9C58E8">
            <wp:extent cx="5756910" cy="3935730"/>
            <wp:effectExtent l="0" t="0" r="0" b="762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6910" cy="3935730"/>
                    </a:xfrm>
                    <a:prstGeom prst="rect">
                      <a:avLst/>
                    </a:prstGeom>
                    <a:noFill/>
                    <a:ln>
                      <a:noFill/>
                    </a:ln>
                  </pic:spPr>
                </pic:pic>
              </a:graphicData>
            </a:graphic>
          </wp:inline>
        </w:drawing>
      </w:r>
    </w:p>
    <w:p w14:paraId="72ED91D3" w14:textId="71517849" w:rsidR="00D501D1" w:rsidRPr="00167733" w:rsidRDefault="00D501D1" w:rsidP="00D501D1">
      <w:pPr>
        <w:pStyle w:val="Legenda4"/>
        <w:jc w:val="center"/>
        <w:rPr>
          <w:rFonts w:ascii="Arial" w:hAnsi="Arial" w:cs="Arial"/>
          <w:sz w:val="18"/>
          <w:szCs w:val="18"/>
        </w:rPr>
      </w:pPr>
      <w:bookmarkStart w:id="111" w:name="_Toc480870395"/>
      <w:bookmarkStart w:id="112" w:name="_Toc490822786"/>
      <w:r w:rsidRPr="00167733">
        <w:rPr>
          <w:rFonts w:ascii="Arial" w:hAnsi="Arial" w:cs="Arial"/>
          <w:sz w:val="18"/>
          <w:szCs w:val="18"/>
        </w:rPr>
        <w:t xml:space="preserve">Ryc. </w:t>
      </w:r>
      <w:r w:rsidRPr="00167733">
        <w:rPr>
          <w:rFonts w:ascii="Arial" w:hAnsi="Arial" w:cs="Arial"/>
          <w:sz w:val="18"/>
          <w:szCs w:val="18"/>
        </w:rPr>
        <w:fldChar w:fldCharType="begin"/>
      </w:r>
      <w:r w:rsidRPr="00167733">
        <w:rPr>
          <w:rFonts w:ascii="Arial" w:hAnsi="Arial" w:cs="Arial"/>
          <w:sz w:val="18"/>
          <w:szCs w:val="18"/>
        </w:rPr>
        <w:instrText xml:space="preserve"> SEQ "Ryc." \* ARABIC </w:instrText>
      </w:r>
      <w:r w:rsidRPr="00167733">
        <w:rPr>
          <w:rFonts w:ascii="Arial" w:hAnsi="Arial" w:cs="Arial"/>
          <w:sz w:val="18"/>
          <w:szCs w:val="18"/>
        </w:rPr>
        <w:fldChar w:fldCharType="separate"/>
      </w:r>
      <w:r w:rsidR="00B23E3D">
        <w:rPr>
          <w:rFonts w:ascii="Arial" w:hAnsi="Arial" w:cs="Arial"/>
          <w:noProof/>
          <w:sz w:val="18"/>
          <w:szCs w:val="18"/>
        </w:rPr>
        <w:t>8</w:t>
      </w:r>
      <w:r w:rsidRPr="00167733">
        <w:rPr>
          <w:rFonts w:ascii="Arial" w:hAnsi="Arial" w:cs="Arial"/>
          <w:sz w:val="18"/>
          <w:szCs w:val="18"/>
        </w:rPr>
        <w:fldChar w:fldCharType="end"/>
      </w:r>
      <w:r w:rsidRPr="00167733">
        <w:rPr>
          <w:rFonts w:ascii="Arial" w:hAnsi="Arial" w:cs="Arial"/>
          <w:sz w:val="18"/>
          <w:szCs w:val="18"/>
        </w:rPr>
        <w:t xml:space="preserve">  Lokalizacja planowanego przedsięwzięcia względem obszarów podlegających ochronie</w:t>
      </w:r>
      <w:bookmarkEnd w:id="111"/>
      <w:bookmarkEnd w:id="112"/>
    </w:p>
    <w:p w14:paraId="1F0052C0" w14:textId="77777777" w:rsidR="00D501D1" w:rsidRPr="00167733" w:rsidRDefault="00D501D1" w:rsidP="00D501D1">
      <w:pPr>
        <w:autoSpaceDE w:val="0"/>
        <w:ind w:firstLine="708"/>
        <w:jc w:val="center"/>
        <w:rPr>
          <w:rFonts w:cs="Arial"/>
          <w:sz w:val="18"/>
          <w:szCs w:val="18"/>
        </w:rPr>
      </w:pPr>
      <w:r w:rsidRPr="00167733">
        <w:rPr>
          <w:rFonts w:cs="Arial"/>
          <w:sz w:val="18"/>
          <w:szCs w:val="18"/>
        </w:rPr>
        <w:t>(Źródło: http://geoserwis.gdos.gov.pl/mapy)</w:t>
      </w:r>
    </w:p>
    <w:p w14:paraId="6A735668" w14:textId="2FB05F43" w:rsidR="00D501D1" w:rsidRPr="00167733" w:rsidRDefault="00D501D1" w:rsidP="00D501D1">
      <w:pPr>
        <w:pStyle w:val="Legenda4"/>
        <w:rPr>
          <w:rFonts w:ascii="Arial" w:eastAsia="Calibri" w:hAnsi="Arial" w:cs="Arial"/>
          <w:highlight w:val="yellow"/>
        </w:rPr>
      </w:pPr>
      <w:r w:rsidRPr="00F749AD">
        <w:rPr>
          <w:rFonts w:cs="Arial"/>
          <w:highlight w:val="yellow"/>
        </w:rPr>
        <w:br w:type="page"/>
      </w:r>
      <w:bookmarkStart w:id="113" w:name="_Toc480870429"/>
      <w:bookmarkStart w:id="114" w:name="_Toc490822519"/>
      <w:r w:rsidRPr="00167733">
        <w:rPr>
          <w:rFonts w:ascii="Arial" w:hAnsi="Arial" w:cs="Arial"/>
        </w:rPr>
        <w:lastRenderedPageBreak/>
        <w:t xml:space="preserve">Tabela </w:t>
      </w:r>
      <w:r w:rsidRPr="00167733">
        <w:rPr>
          <w:rFonts w:ascii="Arial" w:hAnsi="Arial" w:cs="Arial"/>
        </w:rPr>
        <w:fldChar w:fldCharType="begin"/>
      </w:r>
      <w:r w:rsidRPr="00167733">
        <w:rPr>
          <w:rFonts w:ascii="Arial" w:hAnsi="Arial" w:cs="Arial"/>
        </w:rPr>
        <w:instrText xml:space="preserve"> SEQ "Tabela" \* ARABIC </w:instrText>
      </w:r>
      <w:r w:rsidRPr="00167733">
        <w:rPr>
          <w:rFonts w:ascii="Arial" w:hAnsi="Arial" w:cs="Arial"/>
        </w:rPr>
        <w:fldChar w:fldCharType="separate"/>
      </w:r>
      <w:r w:rsidR="00B23E3D">
        <w:rPr>
          <w:rFonts w:ascii="Arial" w:hAnsi="Arial" w:cs="Arial"/>
          <w:noProof/>
        </w:rPr>
        <w:t>2</w:t>
      </w:r>
      <w:r w:rsidRPr="00167733">
        <w:rPr>
          <w:rFonts w:ascii="Arial" w:hAnsi="Arial" w:cs="Arial"/>
        </w:rPr>
        <w:fldChar w:fldCharType="end"/>
      </w:r>
      <w:r w:rsidRPr="00167733">
        <w:rPr>
          <w:rFonts w:ascii="Arial" w:hAnsi="Arial" w:cs="Arial"/>
        </w:rPr>
        <w:t xml:space="preserve"> </w:t>
      </w:r>
      <w:r w:rsidRPr="00167733">
        <w:rPr>
          <w:rFonts w:ascii="Arial" w:hAnsi="Arial" w:cs="Arial"/>
          <w:b w:val="0"/>
        </w:rPr>
        <w:t>Obszary prawnie chronione w promieniu 30 km od przedsięwzięcia</w:t>
      </w:r>
      <w:bookmarkEnd w:id="113"/>
      <w:bookmarkEnd w:id="114"/>
    </w:p>
    <w:tbl>
      <w:tblPr>
        <w:tblW w:w="9352" w:type="dxa"/>
        <w:tblInd w:w="-5" w:type="dxa"/>
        <w:tblLayout w:type="fixed"/>
        <w:tblLook w:val="0000" w:firstRow="0" w:lastRow="0" w:firstColumn="0" w:lastColumn="0" w:noHBand="0" w:noVBand="0"/>
      </w:tblPr>
      <w:tblGrid>
        <w:gridCol w:w="4676"/>
        <w:gridCol w:w="4676"/>
      </w:tblGrid>
      <w:tr w:rsidR="00D501D1" w:rsidRPr="00FC30A7" w14:paraId="13A60B6D"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5C6B8A2" w14:textId="77777777" w:rsidR="00D501D1" w:rsidRPr="00FC30A7" w:rsidRDefault="00D501D1" w:rsidP="00B45CEE">
            <w:pPr>
              <w:jc w:val="center"/>
              <w:rPr>
                <w:rFonts w:cs="Arial"/>
                <w:sz w:val="18"/>
                <w:szCs w:val="18"/>
              </w:rPr>
            </w:pPr>
            <w:r w:rsidRPr="00FC30A7">
              <w:rPr>
                <w:rFonts w:eastAsia="Calibri" w:cs="Arial"/>
                <w:b/>
                <w:sz w:val="18"/>
                <w:szCs w:val="18"/>
              </w:rPr>
              <w:t>REZERWATY</w:t>
            </w:r>
          </w:p>
        </w:tc>
      </w:tr>
      <w:tr w:rsidR="00D501D1" w:rsidRPr="00FC30A7" w14:paraId="611EB1BF"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64110FA4"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D91E582"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3FDD9C14"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195E099" w14:textId="444B084D" w:rsidR="00D501D1" w:rsidRPr="00FC30A7" w:rsidRDefault="00D10AC3" w:rsidP="00B45CEE">
            <w:pPr>
              <w:rPr>
                <w:rFonts w:ascii="Tahoma" w:hAnsi="Tahoma" w:cs="Tahoma"/>
                <w:sz w:val="18"/>
                <w:szCs w:val="18"/>
              </w:rPr>
            </w:pPr>
            <w:hyperlink r:id="rId27" w:tgtFrame="_blank" w:history="1">
              <w:r w:rsidR="00D501D1" w:rsidRPr="00FC30A7">
                <w:rPr>
                  <w:rStyle w:val="Hipercze"/>
                  <w:rFonts w:cs="Arial"/>
                  <w:color w:val="auto"/>
                  <w:sz w:val="18"/>
                  <w:szCs w:val="18"/>
                  <w:u w:val="none"/>
                </w:rPr>
                <w:t>Słowińskie Błota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6433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8.30</w:t>
            </w:r>
          </w:p>
        </w:tc>
      </w:tr>
      <w:tr w:rsidR="00D501D1" w:rsidRPr="00FC30A7" w14:paraId="0B37B02D"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33B971D9" w14:textId="0D8A5136" w:rsidR="00D501D1" w:rsidRPr="00FC30A7" w:rsidRDefault="00D10AC3" w:rsidP="00B45CEE">
            <w:pPr>
              <w:rPr>
                <w:rFonts w:ascii="Tahoma" w:hAnsi="Tahoma" w:cs="Tahoma"/>
                <w:sz w:val="18"/>
                <w:szCs w:val="18"/>
              </w:rPr>
            </w:pPr>
            <w:hyperlink r:id="rId28" w:tgtFrame="_blank" w:history="1">
              <w:r w:rsidR="00D501D1" w:rsidRPr="00FC30A7">
                <w:rPr>
                  <w:rStyle w:val="Hipercze"/>
                  <w:rFonts w:cs="Arial"/>
                  <w:color w:val="auto"/>
                  <w:sz w:val="18"/>
                  <w:szCs w:val="18"/>
                  <w:u w:val="none"/>
                </w:rPr>
                <w:t>Sławieńskie Dęby</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16FB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14.33</w:t>
            </w:r>
          </w:p>
        </w:tc>
      </w:tr>
      <w:tr w:rsidR="00D501D1" w:rsidRPr="00FC30A7" w14:paraId="228CD833"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26E6904" w14:textId="0E5A32ED" w:rsidR="00D501D1" w:rsidRPr="00FC30A7" w:rsidRDefault="00D10AC3" w:rsidP="00B45CEE">
            <w:pPr>
              <w:rPr>
                <w:rFonts w:ascii="Tahoma" w:hAnsi="Tahoma" w:cs="Tahoma"/>
                <w:sz w:val="18"/>
                <w:szCs w:val="18"/>
              </w:rPr>
            </w:pPr>
            <w:hyperlink r:id="rId29" w:tgtFrame="_blank" w:history="1">
              <w:r w:rsidR="00D501D1" w:rsidRPr="00FC30A7">
                <w:rPr>
                  <w:rStyle w:val="Hipercze"/>
                  <w:rFonts w:cs="Arial"/>
                  <w:color w:val="auto"/>
                  <w:sz w:val="18"/>
                  <w:szCs w:val="18"/>
                  <w:u w:val="none"/>
                </w:rPr>
                <w:t>Łazy</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FA0EA"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15.44</w:t>
            </w:r>
          </w:p>
        </w:tc>
      </w:tr>
      <w:tr w:rsidR="00D501D1" w:rsidRPr="00FC30A7" w14:paraId="1ABF30C5"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104ECFEE" w14:textId="35606B51" w:rsidR="00D501D1" w:rsidRPr="00FC30A7" w:rsidRDefault="00D10AC3" w:rsidP="00B45CEE">
            <w:pPr>
              <w:rPr>
                <w:rFonts w:ascii="Tahoma" w:hAnsi="Tahoma" w:cs="Tahoma"/>
                <w:sz w:val="18"/>
                <w:szCs w:val="18"/>
              </w:rPr>
            </w:pPr>
            <w:hyperlink r:id="rId30" w:tgtFrame="_blank" w:history="1">
              <w:r w:rsidR="00D501D1" w:rsidRPr="00FC30A7">
                <w:rPr>
                  <w:rStyle w:val="Hipercze"/>
                  <w:rFonts w:cs="Arial"/>
                  <w:color w:val="auto"/>
                  <w:sz w:val="18"/>
                  <w:szCs w:val="18"/>
                  <w:u w:val="none"/>
                </w:rPr>
                <w:t>Jodły Karnieszewickie</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BA82A"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18.78</w:t>
            </w:r>
          </w:p>
        </w:tc>
      </w:tr>
      <w:tr w:rsidR="00D501D1" w:rsidRPr="00FC30A7" w14:paraId="305AFF0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33BEC36B" w14:textId="4F01C543" w:rsidR="00D501D1" w:rsidRPr="00FC30A7" w:rsidRDefault="00D10AC3" w:rsidP="00B45CEE">
            <w:pPr>
              <w:rPr>
                <w:rFonts w:ascii="Tahoma" w:hAnsi="Tahoma" w:cs="Tahoma"/>
                <w:sz w:val="18"/>
                <w:szCs w:val="18"/>
              </w:rPr>
            </w:pPr>
            <w:hyperlink r:id="rId31" w:tgtFrame="_blank" w:history="1">
              <w:r w:rsidR="00D501D1" w:rsidRPr="00FC30A7">
                <w:rPr>
                  <w:rStyle w:val="Hipercze"/>
                  <w:rFonts w:cs="Arial"/>
                  <w:color w:val="auto"/>
                  <w:sz w:val="18"/>
                  <w:szCs w:val="18"/>
                  <w:u w:val="none"/>
                </w:rPr>
                <w:t>Sieciemińskie Rosiczki - otulina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BAF25"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21.92</w:t>
            </w:r>
          </w:p>
        </w:tc>
      </w:tr>
      <w:tr w:rsidR="00D501D1" w:rsidRPr="00FC30A7" w14:paraId="06188742"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2DF66831" w14:textId="11F97615" w:rsidR="00D501D1" w:rsidRPr="00FC30A7" w:rsidRDefault="00D10AC3" w:rsidP="00B45CEE">
            <w:pPr>
              <w:rPr>
                <w:rFonts w:ascii="Tahoma" w:hAnsi="Tahoma" w:cs="Tahoma"/>
                <w:sz w:val="18"/>
                <w:szCs w:val="18"/>
              </w:rPr>
            </w:pPr>
            <w:hyperlink r:id="rId32" w:tgtFrame="_blank" w:history="1">
              <w:r w:rsidR="00D501D1" w:rsidRPr="00FC30A7">
                <w:rPr>
                  <w:rStyle w:val="Hipercze"/>
                  <w:rFonts w:cs="Arial"/>
                  <w:color w:val="auto"/>
                  <w:sz w:val="18"/>
                  <w:szCs w:val="18"/>
                  <w:u w:val="none"/>
                </w:rPr>
                <w:t>Sieciemińskie Rosiczki</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7DF90"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22.54</w:t>
            </w:r>
          </w:p>
        </w:tc>
      </w:tr>
      <w:tr w:rsidR="00D501D1" w:rsidRPr="00FC30A7" w14:paraId="7123552D"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609B0B0" w14:textId="2A33B5D5" w:rsidR="00D501D1" w:rsidRPr="00FC30A7" w:rsidRDefault="00D10AC3" w:rsidP="00B45CEE">
            <w:pPr>
              <w:rPr>
                <w:rFonts w:ascii="Tahoma" w:hAnsi="Tahoma" w:cs="Tahoma"/>
                <w:sz w:val="18"/>
                <w:szCs w:val="18"/>
              </w:rPr>
            </w:pPr>
            <w:hyperlink r:id="rId33" w:tgtFrame="_blank" w:history="1">
              <w:r w:rsidR="00D501D1" w:rsidRPr="00FC30A7">
                <w:rPr>
                  <w:rStyle w:val="Hipercze"/>
                  <w:rFonts w:cs="Arial"/>
                  <w:color w:val="auto"/>
                  <w:sz w:val="18"/>
                  <w:szCs w:val="18"/>
                  <w:u w:val="none"/>
                </w:rPr>
                <w:t>Zaleskie Bagna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CC353D"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24.49</w:t>
            </w:r>
          </w:p>
        </w:tc>
      </w:tr>
      <w:tr w:rsidR="00D501D1" w:rsidRPr="00FC30A7" w14:paraId="409B7C75"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3878E77" w14:textId="1CD37AAE" w:rsidR="00D501D1" w:rsidRPr="00FC30A7" w:rsidRDefault="00D10AC3" w:rsidP="00B45CEE">
            <w:pPr>
              <w:rPr>
                <w:rFonts w:ascii="Tahoma" w:hAnsi="Tahoma" w:cs="Tahoma"/>
                <w:sz w:val="18"/>
                <w:szCs w:val="18"/>
              </w:rPr>
            </w:pPr>
            <w:hyperlink r:id="rId34" w:tgtFrame="_blank" w:history="1">
              <w:r w:rsidR="00D501D1" w:rsidRPr="00FC30A7">
                <w:rPr>
                  <w:rStyle w:val="Hipercze"/>
                  <w:rFonts w:cs="Arial"/>
                  <w:color w:val="auto"/>
                  <w:sz w:val="18"/>
                  <w:szCs w:val="18"/>
                  <w:u w:val="none"/>
                </w:rPr>
                <w:t>Bielica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15375"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24.84</w:t>
            </w:r>
          </w:p>
        </w:tc>
      </w:tr>
      <w:tr w:rsidR="00D501D1" w:rsidRPr="00FC30A7" w14:paraId="38C5C772"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28025CE3" w14:textId="781637EE" w:rsidR="00D501D1" w:rsidRPr="00FC30A7" w:rsidRDefault="00D10AC3" w:rsidP="00B45CEE">
            <w:pPr>
              <w:rPr>
                <w:rFonts w:ascii="Tahoma" w:hAnsi="Tahoma" w:cs="Tahoma"/>
                <w:sz w:val="18"/>
                <w:szCs w:val="18"/>
              </w:rPr>
            </w:pPr>
            <w:hyperlink r:id="rId35" w:tgtFrame="_blank" w:history="1">
              <w:r w:rsidR="00D501D1" w:rsidRPr="00FC30A7">
                <w:rPr>
                  <w:rStyle w:val="Hipercze"/>
                  <w:rFonts w:cs="Arial"/>
                  <w:color w:val="auto"/>
                  <w:sz w:val="18"/>
                  <w:szCs w:val="18"/>
                  <w:u w:val="none"/>
                </w:rPr>
                <w:t>Zaleskie Bagna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235C5"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25.31</w:t>
            </w:r>
          </w:p>
        </w:tc>
      </w:tr>
      <w:tr w:rsidR="00D501D1" w:rsidRPr="00FC30A7" w14:paraId="2361D74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16812414" w14:textId="076C93AF" w:rsidR="00D501D1" w:rsidRPr="00FC30A7" w:rsidRDefault="00D10AC3" w:rsidP="00B45CEE">
            <w:pPr>
              <w:rPr>
                <w:rFonts w:ascii="Tahoma" w:hAnsi="Tahoma" w:cs="Tahoma"/>
                <w:sz w:val="18"/>
                <w:szCs w:val="18"/>
              </w:rPr>
            </w:pPr>
            <w:hyperlink r:id="rId36" w:tgtFrame="_blank" w:history="1">
              <w:r w:rsidR="00D501D1" w:rsidRPr="00FC30A7">
                <w:rPr>
                  <w:rStyle w:val="Hipercze"/>
                  <w:rFonts w:cs="Arial"/>
                  <w:color w:val="auto"/>
                  <w:sz w:val="18"/>
                  <w:szCs w:val="18"/>
                  <w:u w:val="none"/>
                </w:rPr>
                <w:t>Jezioro Modła - otulina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1C790"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26.76</w:t>
            </w:r>
          </w:p>
        </w:tc>
      </w:tr>
      <w:tr w:rsidR="00D501D1" w:rsidRPr="00FC30A7" w14:paraId="6AFDACC3"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B8C6AEC" w14:textId="6B6A5B8A" w:rsidR="00D501D1" w:rsidRPr="00FC30A7" w:rsidRDefault="00D10AC3" w:rsidP="00B45CEE">
            <w:pPr>
              <w:rPr>
                <w:rFonts w:ascii="Tahoma" w:hAnsi="Tahoma" w:cs="Tahoma"/>
                <w:sz w:val="18"/>
                <w:szCs w:val="18"/>
              </w:rPr>
            </w:pPr>
            <w:hyperlink r:id="rId37" w:tgtFrame="_blank" w:history="1">
              <w:r w:rsidR="00D501D1" w:rsidRPr="00FC30A7">
                <w:rPr>
                  <w:rStyle w:val="Hipercze"/>
                  <w:rFonts w:cs="Arial"/>
                  <w:color w:val="auto"/>
                  <w:sz w:val="18"/>
                  <w:szCs w:val="18"/>
                  <w:u w:val="none"/>
                </w:rPr>
                <w:t>Janiewickie Bagno</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EDF6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27.49</w:t>
            </w:r>
          </w:p>
        </w:tc>
      </w:tr>
      <w:tr w:rsidR="00D501D1" w:rsidRPr="00FC30A7" w14:paraId="5B128DCB"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20D9AB14" w14:textId="6A46BB76" w:rsidR="00D501D1" w:rsidRPr="00FC30A7" w:rsidRDefault="00D10AC3" w:rsidP="00B45CEE">
            <w:pPr>
              <w:rPr>
                <w:rFonts w:ascii="Tahoma" w:hAnsi="Tahoma" w:cs="Tahoma"/>
                <w:sz w:val="18"/>
                <w:szCs w:val="18"/>
              </w:rPr>
            </w:pPr>
            <w:hyperlink r:id="rId38" w:tgtFrame="_blank" w:history="1">
              <w:r w:rsidR="00D501D1" w:rsidRPr="00FC30A7">
                <w:rPr>
                  <w:rStyle w:val="Hipercze"/>
                  <w:rFonts w:cs="Arial"/>
                  <w:color w:val="auto"/>
                  <w:sz w:val="18"/>
                  <w:szCs w:val="18"/>
                  <w:u w:val="none"/>
                </w:rPr>
                <w:t>Jezioro Modła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4EA04"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27.81</w:t>
            </w:r>
          </w:p>
        </w:tc>
      </w:tr>
      <w:tr w:rsidR="00D501D1" w:rsidRPr="00FC30A7" w14:paraId="7077905E"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1D685A0" w14:textId="3692814C" w:rsidR="00D501D1" w:rsidRPr="00FC30A7" w:rsidRDefault="00D10AC3" w:rsidP="00B45CEE">
            <w:pPr>
              <w:rPr>
                <w:rFonts w:ascii="Tahoma" w:hAnsi="Tahoma" w:cs="Tahoma"/>
                <w:sz w:val="18"/>
                <w:szCs w:val="18"/>
              </w:rPr>
            </w:pPr>
            <w:hyperlink r:id="rId39" w:tgtFrame="_blank" w:history="1">
              <w:r w:rsidR="00D501D1" w:rsidRPr="00FC30A7">
                <w:rPr>
                  <w:rStyle w:val="Hipercze"/>
                  <w:rFonts w:cs="Arial"/>
                  <w:color w:val="auto"/>
                  <w:sz w:val="18"/>
                  <w:szCs w:val="18"/>
                  <w:u w:val="none"/>
                </w:rPr>
                <w:t>Jezioro Lubiatowskie im. profesora Wojciecha Górskiego - otulina</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D14602"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29.26</w:t>
            </w:r>
          </w:p>
        </w:tc>
      </w:tr>
      <w:tr w:rsidR="00D501D1" w:rsidRPr="00FC30A7" w14:paraId="7B6B9ED1" w14:textId="77777777" w:rsidTr="00B45CEE">
        <w:trPr>
          <w:trHeight w:val="340"/>
        </w:trPr>
        <w:tc>
          <w:tcPr>
            <w:tcW w:w="4676" w:type="dxa"/>
            <w:tcBorders>
              <w:top w:val="single" w:sz="4" w:space="0" w:color="000000"/>
              <w:left w:val="single" w:sz="4" w:space="0" w:color="000000"/>
            </w:tcBorders>
            <w:shd w:val="clear" w:color="auto" w:fill="auto"/>
            <w:vAlign w:val="center"/>
          </w:tcPr>
          <w:p w14:paraId="35EA5797" w14:textId="2D771BE0" w:rsidR="00D501D1" w:rsidRPr="00FC30A7" w:rsidRDefault="00D10AC3" w:rsidP="00B45CEE">
            <w:pPr>
              <w:rPr>
                <w:rFonts w:ascii="Tahoma" w:hAnsi="Tahoma" w:cs="Tahoma"/>
                <w:sz w:val="18"/>
                <w:szCs w:val="18"/>
              </w:rPr>
            </w:pPr>
            <w:hyperlink r:id="rId40" w:tgtFrame="_blank" w:history="1">
              <w:r w:rsidR="00D501D1" w:rsidRPr="00FC30A7">
                <w:rPr>
                  <w:rStyle w:val="Hipercze"/>
                  <w:rFonts w:cs="Arial"/>
                  <w:color w:val="auto"/>
                  <w:sz w:val="18"/>
                  <w:szCs w:val="18"/>
                  <w:u w:val="none"/>
                </w:rPr>
                <w:t>Jezioro Lubiatowskie im. profesora Wojciecha Górskiego</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F15FE"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29.41</w:t>
            </w:r>
          </w:p>
        </w:tc>
      </w:tr>
      <w:tr w:rsidR="00D501D1" w:rsidRPr="00FC30A7" w14:paraId="48F8B8B4"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AB8A758" w14:textId="77777777" w:rsidR="00D501D1" w:rsidRPr="00FC30A7" w:rsidRDefault="00D501D1" w:rsidP="00B45CEE">
            <w:pPr>
              <w:jc w:val="center"/>
              <w:rPr>
                <w:rFonts w:cs="Arial"/>
                <w:sz w:val="18"/>
                <w:szCs w:val="18"/>
              </w:rPr>
            </w:pPr>
            <w:r w:rsidRPr="00FC30A7">
              <w:rPr>
                <w:rFonts w:eastAsia="Calibri" w:cs="Arial"/>
                <w:b/>
                <w:sz w:val="18"/>
                <w:szCs w:val="18"/>
              </w:rPr>
              <w:t>PARKI KRAJOBRAZOWE</w:t>
            </w:r>
          </w:p>
        </w:tc>
      </w:tr>
      <w:tr w:rsidR="00D501D1" w:rsidRPr="00FC30A7" w14:paraId="7667C62F"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08D2B426"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655D8B8"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38DAF3DA"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auto"/>
          </w:tcPr>
          <w:p w14:paraId="062AF3E3" w14:textId="77777777" w:rsidR="00D501D1" w:rsidRPr="00FC30A7" w:rsidRDefault="00D501D1" w:rsidP="00B45CEE">
            <w:pPr>
              <w:jc w:val="left"/>
              <w:rPr>
                <w:rFonts w:cs="Arial"/>
                <w:sz w:val="18"/>
                <w:szCs w:val="18"/>
              </w:rPr>
            </w:pPr>
            <w:r w:rsidRPr="00FC30A7">
              <w:rPr>
                <w:rFonts w:cs="Arial"/>
                <w:sz w:val="18"/>
                <w:szCs w:val="18"/>
              </w:rPr>
              <w:t>Brak</w:t>
            </w:r>
          </w:p>
        </w:tc>
      </w:tr>
      <w:tr w:rsidR="00D501D1" w:rsidRPr="00FC30A7" w14:paraId="52186D47"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2C9C85D" w14:textId="77777777" w:rsidR="00D501D1" w:rsidRPr="00FC30A7" w:rsidRDefault="00D501D1" w:rsidP="00B45CEE">
            <w:pPr>
              <w:jc w:val="center"/>
              <w:rPr>
                <w:rFonts w:cs="Arial"/>
                <w:sz w:val="18"/>
                <w:szCs w:val="18"/>
              </w:rPr>
            </w:pPr>
            <w:r w:rsidRPr="00FC30A7">
              <w:rPr>
                <w:rFonts w:eastAsia="Calibri" w:cs="Arial"/>
                <w:b/>
                <w:sz w:val="18"/>
                <w:szCs w:val="18"/>
              </w:rPr>
              <w:t>PARKI NARODOWE</w:t>
            </w:r>
          </w:p>
        </w:tc>
      </w:tr>
      <w:tr w:rsidR="00D501D1" w:rsidRPr="00FC30A7" w14:paraId="710247F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0E25204D"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154E5D7"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31F777DC"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F8FA6EB" w14:textId="77777777" w:rsidR="00D501D1" w:rsidRPr="00FC30A7" w:rsidRDefault="00D501D1" w:rsidP="00B45CEE">
            <w:pPr>
              <w:jc w:val="left"/>
              <w:rPr>
                <w:rFonts w:eastAsia="Calibri" w:cs="Arial"/>
                <w:bCs/>
                <w:sz w:val="18"/>
                <w:szCs w:val="18"/>
              </w:rPr>
            </w:pPr>
            <w:r w:rsidRPr="00FC30A7">
              <w:rPr>
                <w:rFonts w:eastAsia="Calibri" w:cs="Arial"/>
                <w:bCs/>
                <w:sz w:val="18"/>
                <w:szCs w:val="18"/>
              </w:rPr>
              <w:t>Brak</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37DA2" w14:textId="77777777" w:rsidR="00D501D1" w:rsidRPr="00FC30A7" w:rsidRDefault="00D501D1" w:rsidP="00B45CEE">
            <w:pPr>
              <w:jc w:val="center"/>
              <w:rPr>
                <w:rFonts w:eastAsia="Calibri" w:cs="Arial"/>
                <w:b/>
                <w:bCs/>
                <w:sz w:val="18"/>
                <w:szCs w:val="18"/>
              </w:rPr>
            </w:pPr>
          </w:p>
        </w:tc>
      </w:tr>
      <w:tr w:rsidR="00D501D1" w:rsidRPr="00FC30A7" w14:paraId="7C6FE3DE"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DBDFBC0" w14:textId="77777777" w:rsidR="00D501D1" w:rsidRPr="00FC30A7" w:rsidRDefault="00D501D1" w:rsidP="00B45CEE">
            <w:pPr>
              <w:jc w:val="center"/>
              <w:rPr>
                <w:rFonts w:cs="Arial"/>
                <w:sz w:val="18"/>
                <w:szCs w:val="18"/>
              </w:rPr>
            </w:pPr>
            <w:r w:rsidRPr="00FC30A7">
              <w:rPr>
                <w:rFonts w:eastAsia="Calibri" w:cs="Arial"/>
                <w:b/>
                <w:sz w:val="18"/>
                <w:szCs w:val="18"/>
              </w:rPr>
              <w:t>OBSZARY CHRONIONEGO KRAJOBRAZU</w:t>
            </w:r>
          </w:p>
        </w:tc>
      </w:tr>
      <w:tr w:rsidR="00D501D1" w:rsidRPr="00FC30A7" w14:paraId="0F297FF9"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6B85A3DF"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0EC9555"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321DB78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B6DDE8"/>
            <w:vAlign w:val="center"/>
          </w:tcPr>
          <w:p w14:paraId="461F3FBC" w14:textId="4D751CFE" w:rsidR="00D501D1" w:rsidRPr="00FC30A7" w:rsidRDefault="00D10AC3" w:rsidP="00B45CEE">
            <w:pPr>
              <w:rPr>
                <w:rFonts w:ascii="Tahoma" w:hAnsi="Tahoma" w:cs="Tahoma"/>
                <w:sz w:val="18"/>
                <w:szCs w:val="18"/>
              </w:rPr>
            </w:pPr>
            <w:hyperlink r:id="rId41" w:tgtFrame="_blank" w:history="1">
              <w:r w:rsidR="00D501D1" w:rsidRPr="00FC30A7">
                <w:rPr>
                  <w:rStyle w:val="Hipercze"/>
                  <w:rFonts w:cs="Arial"/>
                  <w:color w:val="auto"/>
                  <w:sz w:val="18"/>
                  <w:szCs w:val="18"/>
                  <w:u w:val="none"/>
                </w:rPr>
                <w:t>Obszar Chronionego Krajobrazu "Koszaliński Pas Nadmorski"</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B6DDE8"/>
            <w:vAlign w:val="center"/>
          </w:tcPr>
          <w:p w14:paraId="37DCF131"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w obszarze</w:t>
            </w:r>
          </w:p>
        </w:tc>
      </w:tr>
      <w:tr w:rsidR="00D501D1" w:rsidRPr="00FC30A7" w14:paraId="258C518B" w14:textId="77777777" w:rsidTr="00B45CEE">
        <w:trPr>
          <w:trHeight w:val="176"/>
        </w:trPr>
        <w:tc>
          <w:tcPr>
            <w:tcW w:w="4676" w:type="dxa"/>
            <w:tcBorders>
              <w:top w:val="single" w:sz="4" w:space="0" w:color="000000"/>
              <w:left w:val="single" w:sz="4" w:space="0" w:color="000000"/>
              <w:bottom w:val="single" w:sz="4" w:space="0" w:color="000000"/>
            </w:tcBorders>
            <w:shd w:val="clear" w:color="auto" w:fill="auto"/>
            <w:vAlign w:val="center"/>
          </w:tcPr>
          <w:p w14:paraId="39165789" w14:textId="20E61417" w:rsidR="00D501D1" w:rsidRPr="00FC30A7" w:rsidRDefault="00D10AC3" w:rsidP="00B45CEE">
            <w:pPr>
              <w:rPr>
                <w:rFonts w:ascii="Tahoma" w:hAnsi="Tahoma" w:cs="Tahoma"/>
                <w:sz w:val="18"/>
                <w:szCs w:val="18"/>
              </w:rPr>
            </w:pPr>
            <w:hyperlink r:id="rId42" w:tgtFrame="_blank" w:history="1">
              <w:r w:rsidR="00D501D1" w:rsidRPr="00FC30A7">
                <w:rPr>
                  <w:rStyle w:val="Hipercze"/>
                  <w:rFonts w:cs="Arial"/>
                  <w:color w:val="auto"/>
                  <w:sz w:val="18"/>
                  <w:szCs w:val="18"/>
                  <w:u w:val="none"/>
                </w:rPr>
                <w:t>Obszar Chronionego Krajobrazu "Pas Pobrzeża na zachód od Ustki" (woj. zachodniopomorskie)</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9040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10.25</w:t>
            </w:r>
          </w:p>
        </w:tc>
      </w:tr>
      <w:tr w:rsidR="00D501D1" w:rsidRPr="00FC30A7" w14:paraId="4A20979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13210289" w14:textId="359D8BB3" w:rsidR="00D501D1" w:rsidRPr="00FC30A7" w:rsidRDefault="00D10AC3" w:rsidP="00B45CEE">
            <w:pPr>
              <w:rPr>
                <w:rFonts w:ascii="Tahoma" w:hAnsi="Tahoma" w:cs="Tahoma"/>
                <w:sz w:val="18"/>
                <w:szCs w:val="18"/>
              </w:rPr>
            </w:pPr>
            <w:hyperlink r:id="rId43" w:tgtFrame="_blank" w:history="1">
              <w:r w:rsidR="00D501D1" w:rsidRPr="00FC30A7">
                <w:rPr>
                  <w:rStyle w:val="Hipercze"/>
                  <w:rFonts w:cs="Arial"/>
                  <w:color w:val="auto"/>
                  <w:sz w:val="18"/>
                  <w:szCs w:val="18"/>
                  <w:u w:val="none"/>
                </w:rPr>
                <w:t>Pas Pobrzeża na Zachód od Ustki</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B0EB8"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25.05</w:t>
            </w:r>
          </w:p>
        </w:tc>
      </w:tr>
      <w:tr w:rsidR="00D501D1" w:rsidRPr="00FC30A7" w14:paraId="242A8284"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F644150" w14:textId="77777777" w:rsidR="00D501D1" w:rsidRPr="00FC30A7" w:rsidRDefault="00D501D1" w:rsidP="00B45CEE">
            <w:pPr>
              <w:jc w:val="center"/>
              <w:rPr>
                <w:rFonts w:cs="Arial"/>
                <w:sz w:val="18"/>
                <w:szCs w:val="18"/>
              </w:rPr>
            </w:pPr>
            <w:r w:rsidRPr="00FC30A7">
              <w:rPr>
                <w:rFonts w:eastAsia="Calibri" w:cs="Arial"/>
                <w:b/>
                <w:sz w:val="18"/>
                <w:szCs w:val="18"/>
              </w:rPr>
              <w:t>ZESPÓŁY PRZYRODNICZO-KRAJOBRAZOWE</w:t>
            </w:r>
          </w:p>
        </w:tc>
      </w:tr>
      <w:tr w:rsidR="00D501D1" w:rsidRPr="00FC30A7" w14:paraId="14140EA8"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0DDDBD60"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EB6C0ED"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3DF567EC"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082EC3D" w14:textId="78052798" w:rsidR="00D501D1" w:rsidRPr="00FC30A7" w:rsidRDefault="00D10AC3" w:rsidP="00B45CEE">
            <w:pPr>
              <w:rPr>
                <w:rFonts w:ascii="Tahoma" w:hAnsi="Tahoma" w:cs="Tahoma"/>
                <w:sz w:val="18"/>
                <w:szCs w:val="18"/>
              </w:rPr>
            </w:pPr>
            <w:hyperlink r:id="rId44" w:tgtFrame="_blank" w:history="1">
              <w:r w:rsidR="00D501D1" w:rsidRPr="00FC30A7">
                <w:rPr>
                  <w:rStyle w:val="Hipercze"/>
                  <w:rFonts w:cs="Arial"/>
                  <w:color w:val="auto"/>
                  <w:sz w:val="18"/>
                  <w:szCs w:val="18"/>
                  <w:u w:val="none"/>
                </w:rPr>
                <w:t>Kraina w Kratę w Dolinie Rzeki Moszczeniczki</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DDC9E"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26.67</w:t>
            </w:r>
          </w:p>
        </w:tc>
      </w:tr>
      <w:tr w:rsidR="00D501D1" w:rsidRPr="00FC30A7" w14:paraId="3343D52D"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0AA0B05D" w14:textId="78CCDCB0" w:rsidR="00D501D1" w:rsidRPr="00FC30A7" w:rsidRDefault="00D10AC3" w:rsidP="00B45CEE">
            <w:pPr>
              <w:rPr>
                <w:rFonts w:ascii="Tahoma" w:hAnsi="Tahoma" w:cs="Tahoma"/>
                <w:sz w:val="18"/>
                <w:szCs w:val="18"/>
              </w:rPr>
            </w:pPr>
            <w:hyperlink r:id="rId45" w:tgtFrame="_blank" w:history="1">
              <w:r w:rsidR="00D501D1" w:rsidRPr="00FC30A7">
                <w:rPr>
                  <w:rStyle w:val="Hipercze"/>
                  <w:rFonts w:cs="Arial"/>
                  <w:color w:val="auto"/>
                  <w:sz w:val="18"/>
                  <w:szCs w:val="18"/>
                  <w:u w:val="none"/>
                </w:rPr>
                <w:t>Wąwozy Grabowe</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A9B4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26.96</w:t>
            </w:r>
          </w:p>
        </w:tc>
      </w:tr>
      <w:tr w:rsidR="00D501D1" w:rsidRPr="00FC30A7" w14:paraId="165CF99C"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C55E5C8" w14:textId="77777777" w:rsidR="00D501D1" w:rsidRPr="00FC30A7" w:rsidRDefault="00D501D1" w:rsidP="00B45CEE">
            <w:pPr>
              <w:jc w:val="center"/>
              <w:rPr>
                <w:rFonts w:cs="Arial"/>
                <w:sz w:val="18"/>
                <w:szCs w:val="18"/>
              </w:rPr>
            </w:pPr>
            <w:r w:rsidRPr="00FC30A7">
              <w:rPr>
                <w:rFonts w:eastAsia="Calibri" w:cs="Arial"/>
                <w:b/>
                <w:sz w:val="18"/>
                <w:szCs w:val="18"/>
              </w:rPr>
              <w:t>NATURA 2000 OBSZARY SPECJALNEJ OCHRONY</w:t>
            </w:r>
          </w:p>
        </w:tc>
      </w:tr>
      <w:tr w:rsidR="00D501D1" w:rsidRPr="00FC30A7" w14:paraId="130D2A52"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07E081E2"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AE37505"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7C077B68"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B1D35AC" w14:textId="663B507C" w:rsidR="00D501D1" w:rsidRPr="00FC30A7" w:rsidRDefault="00D10AC3" w:rsidP="00B45CEE">
            <w:pPr>
              <w:rPr>
                <w:rFonts w:ascii="Tahoma" w:hAnsi="Tahoma" w:cs="Tahoma"/>
                <w:sz w:val="18"/>
                <w:szCs w:val="18"/>
              </w:rPr>
            </w:pPr>
            <w:hyperlink r:id="rId46" w:tgtFrame="_blank" w:history="1">
              <w:r w:rsidR="00D501D1" w:rsidRPr="00FC30A7">
                <w:rPr>
                  <w:rStyle w:val="Hipercze"/>
                  <w:rFonts w:cs="Arial"/>
                  <w:color w:val="auto"/>
                  <w:sz w:val="18"/>
                  <w:szCs w:val="18"/>
                  <w:u w:val="none"/>
                </w:rPr>
                <w:t>Przybrzeżne wody Bałtyku PLB990002</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0F5EE"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1.79</w:t>
            </w:r>
          </w:p>
        </w:tc>
      </w:tr>
      <w:tr w:rsidR="00D501D1" w:rsidRPr="00FC30A7" w14:paraId="699A6314"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46163DB7" w14:textId="0C8B8B54" w:rsidR="00D501D1" w:rsidRPr="00FC30A7" w:rsidRDefault="00D10AC3" w:rsidP="00B45CEE">
            <w:pPr>
              <w:rPr>
                <w:rFonts w:ascii="Tahoma" w:hAnsi="Tahoma" w:cs="Tahoma"/>
                <w:sz w:val="18"/>
                <w:szCs w:val="18"/>
              </w:rPr>
            </w:pPr>
            <w:hyperlink r:id="rId47" w:tgtFrame="_blank" w:history="1">
              <w:r w:rsidR="00D501D1" w:rsidRPr="00FC30A7">
                <w:rPr>
                  <w:rStyle w:val="Hipercze"/>
                  <w:rFonts w:cs="Arial"/>
                  <w:color w:val="auto"/>
                  <w:sz w:val="18"/>
                  <w:szCs w:val="18"/>
                  <w:u w:val="none"/>
                </w:rPr>
                <w:t>Zatoka Pomorska PLB990003</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4A75E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15.95</w:t>
            </w:r>
          </w:p>
        </w:tc>
      </w:tr>
      <w:tr w:rsidR="00D501D1" w:rsidRPr="00FC30A7" w14:paraId="0F6B0A0C"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2D7E4A2" w14:textId="77777777" w:rsidR="00D501D1" w:rsidRPr="00FC30A7" w:rsidRDefault="00D501D1" w:rsidP="00B45CEE">
            <w:pPr>
              <w:jc w:val="center"/>
              <w:rPr>
                <w:rFonts w:cs="Arial"/>
                <w:sz w:val="18"/>
                <w:szCs w:val="18"/>
              </w:rPr>
            </w:pPr>
            <w:r w:rsidRPr="00FC30A7">
              <w:rPr>
                <w:rFonts w:eastAsia="Calibri" w:cs="Arial"/>
                <w:b/>
                <w:sz w:val="18"/>
                <w:szCs w:val="18"/>
              </w:rPr>
              <w:lastRenderedPageBreak/>
              <w:t>NATURA 2000 SPECJALNE OBSZARY OCHRONY</w:t>
            </w:r>
          </w:p>
        </w:tc>
      </w:tr>
      <w:tr w:rsidR="00D501D1" w:rsidRPr="00FC30A7" w14:paraId="584694D8"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186D371E"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0E83BB0"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4623A98D" w14:textId="77777777" w:rsidTr="00A61D11">
        <w:trPr>
          <w:trHeight w:val="340"/>
        </w:trPr>
        <w:tc>
          <w:tcPr>
            <w:tcW w:w="4676" w:type="dxa"/>
            <w:tcBorders>
              <w:top w:val="single" w:sz="4" w:space="0" w:color="000000"/>
              <w:left w:val="single" w:sz="4" w:space="0" w:color="000000"/>
              <w:bottom w:val="single" w:sz="4" w:space="0" w:color="000000"/>
            </w:tcBorders>
            <w:shd w:val="clear" w:color="auto" w:fill="DBE5F1" w:themeFill="accent1" w:themeFillTint="33"/>
            <w:vAlign w:val="center"/>
          </w:tcPr>
          <w:p w14:paraId="26C90E5E" w14:textId="606CC6AB" w:rsidR="00D501D1" w:rsidRPr="00FC30A7" w:rsidRDefault="00D10AC3" w:rsidP="00B45CEE">
            <w:pPr>
              <w:rPr>
                <w:rFonts w:ascii="Tahoma" w:hAnsi="Tahoma" w:cs="Tahoma"/>
                <w:sz w:val="18"/>
                <w:szCs w:val="18"/>
              </w:rPr>
            </w:pPr>
            <w:hyperlink r:id="rId48" w:tgtFrame="_blank" w:history="1">
              <w:r w:rsidR="00D501D1" w:rsidRPr="00FC30A7">
                <w:rPr>
                  <w:rStyle w:val="Hipercze"/>
                  <w:rFonts w:cs="Arial"/>
                  <w:color w:val="auto"/>
                  <w:sz w:val="18"/>
                  <w:szCs w:val="18"/>
                  <w:u w:val="none"/>
                </w:rPr>
                <w:t>Dolina Wieprzy i Studnicy PLH220038</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tcPr>
          <w:p w14:paraId="0A38F535"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0.06 (w bezpośrednim sąsiedztwie)</w:t>
            </w:r>
          </w:p>
        </w:tc>
      </w:tr>
      <w:tr w:rsidR="00D501D1" w:rsidRPr="00FC30A7" w14:paraId="13AE8A99"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12C6202" w14:textId="480E6DF4" w:rsidR="00D501D1" w:rsidRPr="00FC30A7" w:rsidRDefault="00D10AC3" w:rsidP="00B45CEE">
            <w:pPr>
              <w:rPr>
                <w:rFonts w:ascii="Tahoma" w:hAnsi="Tahoma" w:cs="Tahoma"/>
                <w:sz w:val="18"/>
                <w:szCs w:val="18"/>
              </w:rPr>
            </w:pPr>
            <w:hyperlink r:id="rId49" w:tgtFrame="_blank" w:history="1">
              <w:r w:rsidR="00D501D1" w:rsidRPr="00FC30A7">
                <w:rPr>
                  <w:rStyle w:val="Hipercze"/>
                  <w:rFonts w:cs="Arial"/>
                  <w:color w:val="auto"/>
                  <w:sz w:val="18"/>
                  <w:szCs w:val="18"/>
                  <w:u w:val="none"/>
                </w:rPr>
                <w:t>Jezioro Kopań PLH320059</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B8D41E"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4.37</w:t>
            </w:r>
          </w:p>
        </w:tc>
      </w:tr>
      <w:tr w:rsidR="00D501D1" w:rsidRPr="00FC30A7" w14:paraId="0D85D947"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2A07C143" w14:textId="6C9D0FB1" w:rsidR="00D501D1" w:rsidRPr="00FC30A7" w:rsidRDefault="00D10AC3" w:rsidP="00B45CEE">
            <w:pPr>
              <w:rPr>
                <w:rFonts w:ascii="Tahoma" w:hAnsi="Tahoma" w:cs="Tahoma"/>
                <w:sz w:val="18"/>
                <w:szCs w:val="18"/>
              </w:rPr>
            </w:pPr>
            <w:hyperlink r:id="rId50" w:tgtFrame="_blank" w:history="1">
              <w:r w:rsidR="00D501D1" w:rsidRPr="00FC30A7">
                <w:rPr>
                  <w:rStyle w:val="Hipercze"/>
                  <w:rFonts w:cs="Arial"/>
                  <w:color w:val="auto"/>
                  <w:sz w:val="18"/>
                  <w:szCs w:val="18"/>
                  <w:u w:val="none"/>
                </w:rPr>
                <w:t>Jezioro Bukowo PLH320041</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DEB3B"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7.45</w:t>
            </w:r>
          </w:p>
        </w:tc>
      </w:tr>
      <w:tr w:rsidR="00D501D1" w:rsidRPr="00FC30A7" w14:paraId="13664824"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2ED3E06" w14:textId="606FE246" w:rsidR="00D501D1" w:rsidRPr="00FC30A7" w:rsidRDefault="00D10AC3" w:rsidP="00B45CEE">
            <w:pPr>
              <w:rPr>
                <w:rFonts w:ascii="Tahoma" w:hAnsi="Tahoma" w:cs="Tahoma"/>
                <w:sz w:val="18"/>
                <w:szCs w:val="18"/>
              </w:rPr>
            </w:pPr>
            <w:hyperlink r:id="rId51" w:tgtFrame="_blank" w:history="1">
              <w:r w:rsidR="00D501D1" w:rsidRPr="00FC30A7">
                <w:rPr>
                  <w:rStyle w:val="Hipercze"/>
                  <w:rFonts w:cs="Arial"/>
                  <w:color w:val="auto"/>
                  <w:sz w:val="18"/>
                  <w:szCs w:val="18"/>
                  <w:u w:val="none"/>
                </w:rPr>
                <w:t>Słowińskie Błoto PLH320016</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1661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8.26</w:t>
            </w:r>
          </w:p>
        </w:tc>
      </w:tr>
      <w:tr w:rsidR="00D501D1" w:rsidRPr="00FC30A7" w14:paraId="42028DB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55EA4101" w14:textId="3F4883B4" w:rsidR="00D501D1" w:rsidRPr="00FC30A7" w:rsidRDefault="00D10AC3" w:rsidP="00B45CEE">
            <w:pPr>
              <w:rPr>
                <w:rFonts w:ascii="Tahoma" w:hAnsi="Tahoma" w:cs="Tahoma"/>
                <w:sz w:val="18"/>
                <w:szCs w:val="18"/>
              </w:rPr>
            </w:pPr>
            <w:hyperlink r:id="rId52" w:tgtFrame="_blank" w:history="1">
              <w:r w:rsidR="00D501D1" w:rsidRPr="00FC30A7">
                <w:rPr>
                  <w:rStyle w:val="Hipercze"/>
                  <w:rFonts w:cs="Arial"/>
                  <w:color w:val="auto"/>
                  <w:sz w:val="18"/>
                  <w:szCs w:val="18"/>
                  <w:u w:val="none"/>
                </w:rPr>
                <w:t>Dolina Bielawy PLH320053</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C987C"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16.00</w:t>
            </w:r>
          </w:p>
        </w:tc>
      </w:tr>
      <w:tr w:rsidR="00D501D1" w:rsidRPr="00FC30A7" w14:paraId="0F8B91FC"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7034F96" w14:textId="5BF155EC" w:rsidR="00D501D1" w:rsidRPr="00FC30A7" w:rsidRDefault="00D10AC3" w:rsidP="00B45CEE">
            <w:pPr>
              <w:rPr>
                <w:rFonts w:ascii="Tahoma" w:hAnsi="Tahoma" w:cs="Tahoma"/>
                <w:sz w:val="18"/>
                <w:szCs w:val="18"/>
              </w:rPr>
            </w:pPr>
            <w:hyperlink r:id="rId53" w:tgtFrame="_blank" w:history="1">
              <w:r w:rsidR="00D501D1" w:rsidRPr="00FC30A7">
                <w:rPr>
                  <w:rStyle w:val="Hipercze"/>
                  <w:rFonts w:cs="Arial"/>
                  <w:color w:val="auto"/>
                  <w:sz w:val="18"/>
                  <w:szCs w:val="18"/>
                  <w:u w:val="none"/>
                </w:rPr>
                <w:t>Jezioro Wicko i Modelskie Wydmy PLH320068</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130D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17.04</w:t>
            </w:r>
          </w:p>
        </w:tc>
      </w:tr>
      <w:tr w:rsidR="00D501D1" w:rsidRPr="00FC30A7" w14:paraId="55ACE0CB"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86C16E8" w14:textId="547A2E27" w:rsidR="00D501D1" w:rsidRPr="00FC30A7" w:rsidRDefault="00D10AC3" w:rsidP="00B45CEE">
            <w:pPr>
              <w:rPr>
                <w:rFonts w:ascii="Tahoma" w:hAnsi="Tahoma" w:cs="Tahoma"/>
                <w:sz w:val="18"/>
                <w:szCs w:val="18"/>
              </w:rPr>
            </w:pPr>
            <w:hyperlink r:id="rId54" w:tgtFrame="_blank" w:history="1">
              <w:r w:rsidR="00D501D1" w:rsidRPr="00FC30A7">
                <w:rPr>
                  <w:rStyle w:val="Hipercze"/>
                  <w:rFonts w:cs="Arial"/>
                  <w:color w:val="auto"/>
                  <w:sz w:val="18"/>
                  <w:szCs w:val="18"/>
                  <w:u w:val="none"/>
                </w:rPr>
                <w:t>Dolina Grabowej PLH320003</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7C27B"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20.64</w:t>
            </w:r>
          </w:p>
        </w:tc>
      </w:tr>
      <w:tr w:rsidR="00D501D1" w:rsidRPr="00FC30A7" w14:paraId="4B664A22"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438AC1A" w14:textId="6E496BD3" w:rsidR="00D501D1" w:rsidRPr="00FC30A7" w:rsidRDefault="00D10AC3" w:rsidP="00B45CEE">
            <w:pPr>
              <w:rPr>
                <w:rFonts w:ascii="Tahoma" w:hAnsi="Tahoma" w:cs="Tahoma"/>
                <w:sz w:val="18"/>
                <w:szCs w:val="18"/>
              </w:rPr>
            </w:pPr>
            <w:hyperlink r:id="rId55" w:tgtFrame="_blank" w:history="1">
              <w:r w:rsidR="00D501D1" w:rsidRPr="00FC30A7">
                <w:rPr>
                  <w:rStyle w:val="Hipercze"/>
                  <w:rFonts w:cs="Arial"/>
                  <w:color w:val="auto"/>
                  <w:sz w:val="18"/>
                  <w:szCs w:val="18"/>
                  <w:u w:val="none"/>
                </w:rPr>
                <w:t>Przymorskie Błota PLH220024</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F51E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24.76</w:t>
            </w:r>
          </w:p>
        </w:tc>
      </w:tr>
      <w:tr w:rsidR="00D501D1" w:rsidRPr="00FC30A7" w14:paraId="7C1C25BB"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2E36E92C" w14:textId="11BA7FCE" w:rsidR="00D501D1" w:rsidRPr="00FC30A7" w:rsidRDefault="00D10AC3" w:rsidP="00B45CEE">
            <w:pPr>
              <w:rPr>
                <w:rFonts w:ascii="Tahoma" w:hAnsi="Tahoma" w:cs="Tahoma"/>
                <w:sz w:val="18"/>
                <w:szCs w:val="18"/>
              </w:rPr>
            </w:pPr>
            <w:hyperlink r:id="rId56" w:tgtFrame="_blank" w:history="1">
              <w:r w:rsidR="00D501D1" w:rsidRPr="00FC30A7">
                <w:rPr>
                  <w:rStyle w:val="Hipercze"/>
                  <w:rFonts w:cs="Arial"/>
                  <w:color w:val="auto"/>
                  <w:sz w:val="18"/>
                  <w:szCs w:val="18"/>
                  <w:u w:val="none"/>
                </w:rPr>
                <w:t>Bukowy Las Górki PLH320062</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C0944"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26.87</w:t>
            </w:r>
          </w:p>
        </w:tc>
      </w:tr>
      <w:tr w:rsidR="00D501D1" w:rsidRPr="00FC30A7" w14:paraId="4419902C"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5EE06155" w14:textId="3AC5C8F2" w:rsidR="00D501D1" w:rsidRPr="00FC30A7" w:rsidRDefault="00D10AC3" w:rsidP="00B45CEE">
            <w:pPr>
              <w:rPr>
                <w:rFonts w:ascii="Tahoma" w:hAnsi="Tahoma" w:cs="Tahoma"/>
                <w:sz w:val="18"/>
                <w:szCs w:val="18"/>
              </w:rPr>
            </w:pPr>
            <w:hyperlink r:id="rId57" w:tgtFrame="_blank" w:history="1">
              <w:r w:rsidR="00D501D1" w:rsidRPr="00FC30A7">
                <w:rPr>
                  <w:rStyle w:val="Hipercze"/>
                  <w:rFonts w:cs="Arial"/>
                  <w:color w:val="auto"/>
                  <w:sz w:val="18"/>
                  <w:szCs w:val="18"/>
                  <w:u w:val="none"/>
                </w:rPr>
                <w:t>Janiewickie Bagno PLH320008</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2D105"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27.49</w:t>
            </w:r>
          </w:p>
        </w:tc>
      </w:tr>
      <w:tr w:rsidR="00D501D1" w:rsidRPr="00FC30A7" w14:paraId="1B33E6A3"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23BCBC48" w14:textId="50BAADDA" w:rsidR="00D501D1" w:rsidRPr="00FC30A7" w:rsidRDefault="00D10AC3" w:rsidP="00B45CEE">
            <w:pPr>
              <w:rPr>
                <w:rFonts w:ascii="Tahoma" w:hAnsi="Tahoma" w:cs="Tahoma"/>
                <w:sz w:val="18"/>
                <w:szCs w:val="18"/>
              </w:rPr>
            </w:pPr>
            <w:hyperlink r:id="rId58" w:tgtFrame="_blank" w:history="1">
              <w:r w:rsidR="00D501D1" w:rsidRPr="00FC30A7">
                <w:rPr>
                  <w:rStyle w:val="Hipercze"/>
                  <w:rFonts w:cs="Arial"/>
                  <w:color w:val="auto"/>
                  <w:sz w:val="18"/>
                  <w:szCs w:val="18"/>
                  <w:u w:val="none"/>
                </w:rPr>
                <w:t>Dolina Wieprzy i Studnicy PLH220038</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FD6E6"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0.06</w:t>
            </w:r>
          </w:p>
        </w:tc>
      </w:tr>
      <w:tr w:rsidR="00D501D1" w:rsidRPr="00FC30A7" w14:paraId="40CC2FA7"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123ADB8" w14:textId="77777777" w:rsidR="00D501D1" w:rsidRPr="00FC30A7" w:rsidRDefault="00D501D1" w:rsidP="00B45CEE">
            <w:pPr>
              <w:jc w:val="center"/>
              <w:rPr>
                <w:rFonts w:ascii="Tahoma" w:hAnsi="Tahoma" w:cs="Tahoma"/>
                <w:b/>
                <w:sz w:val="18"/>
                <w:szCs w:val="18"/>
              </w:rPr>
            </w:pPr>
            <w:r w:rsidRPr="00FC30A7">
              <w:rPr>
                <w:rFonts w:ascii="Tahoma" w:hAnsi="Tahoma" w:cs="Tahoma"/>
                <w:b/>
                <w:sz w:val="18"/>
                <w:szCs w:val="18"/>
              </w:rPr>
              <w:t>STANOWISKA DOKUMENTACYJNE</w:t>
            </w:r>
          </w:p>
        </w:tc>
      </w:tr>
      <w:tr w:rsidR="00D501D1" w:rsidRPr="00FC30A7" w14:paraId="0A34347C"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744D0244"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95CDA6C"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49C6A921" w14:textId="77777777" w:rsidTr="00B45CEE">
        <w:trPr>
          <w:trHeight w:val="340"/>
        </w:trPr>
        <w:tc>
          <w:tcPr>
            <w:tcW w:w="4676" w:type="dxa"/>
            <w:tcBorders>
              <w:top w:val="single" w:sz="4" w:space="0" w:color="000000"/>
              <w:left w:val="single" w:sz="4" w:space="0" w:color="000000"/>
            </w:tcBorders>
            <w:shd w:val="clear" w:color="auto" w:fill="auto"/>
            <w:vAlign w:val="center"/>
          </w:tcPr>
          <w:p w14:paraId="0FCE24F5" w14:textId="24AC580B" w:rsidR="00D501D1" w:rsidRPr="00FC30A7" w:rsidRDefault="00D10AC3" w:rsidP="00B45CEE">
            <w:pPr>
              <w:rPr>
                <w:rFonts w:ascii="Tahoma" w:hAnsi="Tahoma" w:cs="Tahoma"/>
                <w:sz w:val="18"/>
                <w:szCs w:val="18"/>
              </w:rPr>
            </w:pPr>
            <w:hyperlink r:id="rId59" w:tgtFrame="_blank" w:history="1">
              <w:r w:rsidR="00D501D1" w:rsidRPr="00FC30A7">
                <w:rPr>
                  <w:rStyle w:val="Hipercze"/>
                  <w:rFonts w:cs="Arial"/>
                  <w:color w:val="auto"/>
                  <w:sz w:val="18"/>
                  <w:szCs w:val="18"/>
                  <w:u w:val="none"/>
                </w:rPr>
                <w:t>Bursztyny Możdżanowo</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C8F6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26.89</w:t>
            </w:r>
          </w:p>
        </w:tc>
      </w:tr>
      <w:tr w:rsidR="00D501D1" w:rsidRPr="00FC30A7" w14:paraId="41DB99D4"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55325BC" w14:textId="77777777" w:rsidR="00D501D1" w:rsidRPr="00FC30A7" w:rsidRDefault="00D501D1" w:rsidP="00B45CEE">
            <w:pPr>
              <w:jc w:val="center"/>
              <w:rPr>
                <w:rFonts w:cs="Arial"/>
                <w:sz w:val="18"/>
                <w:szCs w:val="18"/>
              </w:rPr>
            </w:pPr>
            <w:r w:rsidRPr="00FC30A7">
              <w:rPr>
                <w:rFonts w:eastAsia="Calibri" w:cs="Arial"/>
                <w:b/>
                <w:sz w:val="18"/>
                <w:szCs w:val="18"/>
              </w:rPr>
              <w:t>UŻYTEK EKOLOGICZNY (w promieniu 23 km)</w:t>
            </w:r>
          </w:p>
        </w:tc>
      </w:tr>
      <w:tr w:rsidR="00D501D1" w:rsidRPr="00FC30A7" w14:paraId="6167F52A"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20A92F83" w14:textId="77777777" w:rsidR="00D501D1" w:rsidRPr="00FC30A7" w:rsidRDefault="00D501D1" w:rsidP="00B45CEE">
            <w:pPr>
              <w:jc w:val="center"/>
              <w:rPr>
                <w:rFonts w:cs="Arial"/>
                <w:sz w:val="18"/>
                <w:szCs w:val="18"/>
              </w:rPr>
            </w:pPr>
            <w:r w:rsidRPr="00FC30A7">
              <w:rPr>
                <w:rFonts w:eastAsia="Calibri" w:cs="Arial"/>
                <w:b/>
                <w:bCs/>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59071BC" w14:textId="77777777" w:rsidR="00D501D1" w:rsidRPr="00FC30A7" w:rsidRDefault="00D501D1" w:rsidP="00B45CEE">
            <w:pPr>
              <w:jc w:val="center"/>
              <w:rPr>
                <w:rFonts w:cs="Arial"/>
                <w:sz w:val="18"/>
                <w:szCs w:val="18"/>
              </w:rPr>
            </w:pPr>
            <w:r w:rsidRPr="00FC30A7">
              <w:rPr>
                <w:rFonts w:eastAsia="Calibri" w:cs="Arial"/>
                <w:b/>
                <w:bCs/>
                <w:sz w:val="18"/>
                <w:szCs w:val="18"/>
              </w:rPr>
              <w:t>[km]</w:t>
            </w:r>
          </w:p>
        </w:tc>
      </w:tr>
      <w:tr w:rsidR="00D501D1" w:rsidRPr="00FC30A7" w14:paraId="4EC4A240"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C352B1D" w14:textId="02BA5B4B" w:rsidR="00D501D1" w:rsidRPr="00FC30A7" w:rsidRDefault="00D10AC3" w:rsidP="00B45CEE">
            <w:pPr>
              <w:rPr>
                <w:rFonts w:ascii="Tahoma" w:hAnsi="Tahoma" w:cs="Tahoma"/>
                <w:sz w:val="18"/>
                <w:szCs w:val="18"/>
              </w:rPr>
            </w:pPr>
            <w:hyperlink r:id="rId60" w:tgtFrame="_blank" w:history="1">
              <w:r w:rsidR="00D501D1" w:rsidRPr="00FC30A7">
                <w:rPr>
                  <w:rStyle w:val="Hipercze"/>
                  <w:rFonts w:cs="Arial"/>
                  <w:color w:val="auto"/>
                  <w:sz w:val="18"/>
                  <w:szCs w:val="18"/>
                  <w:u w:val="none"/>
                </w:rPr>
                <w:t>Bagno</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3F61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13.27</w:t>
            </w:r>
          </w:p>
        </w:tc>
      </w:tr>
      <w:tr w:rsidR="00D501D1" w:rsidRPr="00FC30A7" w14:paraId="46986915"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8915F8B" w14:textId="424CEFB0" w:rsidR="00D501D1" w:rsidRPr="00FC30A7" w:rsidRDefault="00D10AC3" w:rsidP="00B45CEE">
            <w:pPr>
              <w:rPr>
                <w:rFonts w:ascii="Tahoma" w:hAnsi="Tahoma" w:cs="Tahoma"/>
                <w:sz w:val="18"/>
                <w:szCs w:val="18"/>
              </w:rPr>
            </w:pPr>
            <w:hyperlink r:id="rId61"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(bagno)</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B3FB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15.64</w:t>
            </w:r>
          </w:p>
        </w:tc>
      </w:tr>
      <w:tr w:rsidR="00D501D1" w:rsidRPr="00FC30A7" w14:paraId="74B2B6C1"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0043267" w14:textId="1C94098F" w:rsidR="00D501D1" w:rsidRPr="00FC30A7" w:rsidRDefault="00D10AC3" w:rsidP="00B45CEE">
            <w:pPr>
              <w:rPr>
                <w:rFonts w:ascii="Tahoma" w:hAnsi="Tahoma" w:cs="Tahoma"/>
                <w:sz w:val="18"/>
                <w:szCs w:val="18"/>
              </w:rPr>
            </w:pPr>
            <w:hyperlink r:id="rId62"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(torfowisko)</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E8937"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16.27</w:t>
            </w:r>
          </w:p>
        </w:tc>
      </w:tr>
      <w:tr w:rsidR="00D501D1" w:rsidRPr="00FC30A7" w14:paraId="27DC3471"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0719F7AA" w14:textId="763F7C87" w:rsidR="00D501D1" w:rsidRPr="00FC30A7" w:rsidRDefault="00D10AC3" w:rsidP="00B45CEE">
            <w:pPr>
              <w:rPr>
                <w:rFonts w:ascii="Tahoma" w:hAnsi="Tahoma" w:cs="Tahoma"/>
                <w:sz w:val="18"/>
                <w:szCs w:val="18"/>
              </w:rPr>
            </w:pPr>
            <w:hyperlink r:id="rId63" w:tgtFrame="_blank" w:history="1">
              <w:r w:rsidR="00D501D1" w:rsidRPr="00FC30A7">
                <w:rPr>
                  <w:rStyle w:val="Hipercze"/>
                  <w:rFonts w:cs="Arial"/>
                  <w:color w:val="auto"/>
                  <w:sz w:val="18"/>
                  <w:szCs w:val="18"/>
                  <w:u w:val="none"/>
                </w:rPr>
                <w:t>Jezioro Topiele</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ED774"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22.41</w:t>
            </w:r>
          </w:p>
        </w:tc>
      </w:tr>
      <w:tr w:rsidR="00D501D1" w:rsidRPr="00FC30A7" w14:paraId="45E39907"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45D4887A" w14:textId="7C992F1D" w:rsidR="00D501D1" w:rsidRPr="00FC30A7" w:rsidRDefault="00D10AC3" w:rsidP="00B45CEE">
            <w:pPr>
              <w:rPr>
                <w:rFonts w:ascii="Tahoma" w:hAnsi="Tahoma" w:cs="Tahoma"/>
                <w:sz w:val="18"/>
                <w:szCs w:val="18"/>
              </w:rPr>
            </w:pPr>
            <w:hyperlink r:id="rId64" w:tgtFrame="_blank" w:history="1">
              <w:r w:rsidR="00D501D1" w:rsidRPr="00FC30A7">
                <w:rPr>
                  <w:rStyle w:val="Hipercze"/>
                  <w:rFonts w:cs="Arial"/>
                  <w:color w:val="auto"/>
                  <w:sz w:val="18"/>
                  <w:szCs w:val="18"/>
                  <w:u w:val="none"/>
                </w:rPr>
                <w:t>Bagna Mścice</w:t>
              </w:r>
            </w:hyperlink>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84775B"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22.61</w:t>
            </w:r>
          </w:p>
        </w:tc>
      </w:tr>
      <w:tr w:rsidR="00D501D1" w:rsidRPr="00FC30A7" w14:paraId="0DAC5383" w14:textId="77777777" w:rsidTr="00B45CEE">
        <w:trPr>
          <w:trHeight w:val="340"/>
        </w:trPr>
        <w:tc>
          <w:tcPr>
            <w:tcW w:w="9352"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7727982" w14:textId="77777777" w:rsidR="00D501D1" w:rsidRPr="00FC30A7" w:rsidRDefault="00D501D1" w:rsidP="00B45CEE">
            <w:pPr>
              <w:jc w:val="center"/>
              <w:rPr>
                <w:rFonts w:cs="Arial"/>
                <w:b/>
                <w:sz w:val="18"/>
                <w:szCs w:val="18"/>
              </w:rPr>
            </w:pPr>
            <w:r w:rsidRPr="00FC30A7">
              <w:rPr>
                <w:rFonts w:cs="Arial"/>
                <w:b/>
                <w:sz w:val="18"/>
                <w:szCs w:val="18"/>
              </w:rPr>
              <w:t>Pomnik Przyrody (w promieniu 5 km)</w:t>
            </w:r>
          </w:p>
        </w:tc>
      </w:tr>
      <w:tr w:rsidR="00D501D1" w:rsidRPr="00FC30A7" w14:paraId="2BFA6F7B" w14:textId="77777777" w:rsidTr="00B45CEE">
        <w:trPr>
          <w:trHeight w:val="340"/>
        </w:trPr>
        <w:tc>
          <w:tcPr>
            <w:tcW w:w="4676" w:type="dxa"/>
            <w:tcBorders>
              <w:top w:val="single" w:sz="4" w:space="0" w:color="000000"/>
              <w:left w:val="single" w:sz="4" w:space="0" w:color="000000"/>
              <w:bottom w:val="single" w:sz="4" w:space="0" w:color="000000"/>
            </w:tcBorders>
            <w:shd w:val="clear" w:color="auto" w:fill="F2F2F2"/>
            <w:vAlign w:val="center"/>
          </w:tcPr>
          <w:p w14:paraId="270C6F8E" w14:textId="77777777" w:rsidR="00D501D1" w:rsidRPr="00FC30A7" w:rsidRDefault="00D501D1" w:rsidP="00B45CEE">
            <w:pPr>
              <w:jc w:val="center"/>
              <w:rPr>
                <w:rFonts w:cs="Arial"/>
                <w:sz w:val="18"/>
                <w:szCs w:val="18"/>
              </w:rPr>
            </w:pPr>
            <w:r w:rsidRPr="00FC30A7">
              <w:rPr>
                <w:rFonts w:cs="Arial"/>
                <w:sz w:val="18"/>
                <w:szCs w:val="18"/>
              </w:rPr>
              <w:t>Nazwa</w:t>
            </w:r>
          </w:p>
        </w:tc>
        <w:tc>
          <w:tcPr>
            <w:tcW w:w="467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3205F72" w14:textId="77777777" w:rsidR="00D501D1" w:rsidRPr="00FC30A7" w:rsidRDefault="00D501D1" w:rsidP="00B45CEE">
            <w:pPr>
              <w:jc w:val="center"/>
              <w:rPr>
                <w:rFonts w:cs="Arial"/>
                <w:sz w:val="18"/>
                <w:szCs w:val="18"/>
              </w:rPr>
            </w:pPr>
            <w:r w:rsidRPr="00FC30A7">
              <w:rPr>
                <w:rFonts w:cs="Arial"/>
                <w:sz w:val="18"/>
                <w:szCs w:val="18"/>
              </w:rPr>
              <w:t>[km]</w:t>
            </w:r>
          </w:p>
        </w:tc>
      </w:tr>
      <w:tr w:rsidR="00D501D1" w:rsidRPr="00FC30A7" w14:paraId="18DFA75F"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41939E12" w14:textId="1BB17747" w:rsidR="00D501D1" w:rsidRPr="00FC30A7" w:rsidRDefault="00D10AC3" w:rsidP="00B45CEE">
            <w:pPr>
              <w:rPr>
                <w:rFonts w:ascii="Tahoma" w:hAnsi="Tahoma" w:cs="Tahoma"/>
                <w:sz w:val="18"/>
                <w:szCs w:val="18"/>
              </w:rPr>
            </w:pPr>
            <w:hyperlink r:id="rId65"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3F0F4"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3.25</w:t>
            </w:r>
          </w:p>
        </w:tc>
      </w:tr>
      <w:tr w:rsidR="00D501D1" w:rsidRPr="00FC30A7" w14:paraId="51E23AE1"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57249C1C" w14:textId="0239AF7F" w:rsidR="00D501D1" w:rsidRPr="00FC30A7" w:rsidRDefault="00D10AC3" w:rsidP="00B45CEE">
            <w:pPr>
              <w:rPr>
                <w:rFonts w:ascii="Tahoma" w:hAnsi="Tahoma" w:cs="Tahoma"/>
                <w:sz w:val="18"/>
                <w:szCs w:val="18"/>
              </w:rPr>
            </w:pPr>
            <w:hyperlink r:id="rId66"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5CBA5"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3.30</w:t>
            </w:r>
          </w:p>
        </w:tc>
      </w:tr>
      <w:tr w:rsidR="00D501D1" w:rsidRPr="00FC30A7" w14:paraId="3F0528F9"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6EF99D95" w14:textId="7A0E404C" w:rsidR="00D501D1" w:rsidRPr="00FC30A7" w:rsidRDefault="00D10AC3" w:rsidP="00B45CEE">
            <w:pPr>
              <w:rPr>
                <w:rFonts w:ascii="Tahoma" w:hAnsi="Tahoma" w:cs="Tahoma"/>
                <w:sz w:val="18"/>
                <w:szCs w:val="18"/>
              </w:rPr>
            </w:pPr>
            <w:hyperlink r:id="rId67"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F40C8"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3.31</w:t>
            </w:r>
          </w:p>
        </w:tc>
      </w:tr>
      <w:tr w:rsidR="00D501D1" w:rsidRPr="00FC30A7" w14:paraId="061B36CE"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4401BD16" w14:textId="0FC5A76A" w:rsidR="00D501D1" w:rsidRPr="00FC30A7" w:rsidRDefault="00D10AC3" w:rsidP="00B45CEE">
            <w:pPr>
              <w:rPr>
                <w:rFonts w:ascii="Tahoma" w:hAnsi="Tahoma" w:cs="Tahoma"/>
                <w:sz w:val="18"/>
                <w:szCs w:val="18"/>
              </w:rPr>
            </w:pPr>
            <w:hyperlink r:id="rId68"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BFCCA9"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3.32</w:t>
            </w:r>
          </w:p>
        </w:tc>
      </w:tr>
      <w:tr w:rsidR="00D501D1" w:rsidRPr="00FC30A7" w14:paraId="470B77E4"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5D123448" w14:textId="2CB44508" w:rsidR="00D501D1" w:rsidRPr="00FC30A7" w:rsidRDefault="00D10AC3" w:rsidP="00B45CEE">
            <w:pPr>
              <w:rPr>
                <w:rFonts w:ascii="Tahoma" w:hAnsi="Tahoma" w:cs="Tahoma"/>
                <w:sz w:val="18"/>
                <w:szCs w:val="18"/>
              </w:rPr>
            </w:pPr>
            <w:hyperlink r:id="rId69"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C97E2"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3.34</w:t>
            </w:r>
          </w:p>
        </w:tc>
      </w:tr>
      <w:tr w:rsidR="00D501D1" w:rsidRPr="00FC30A7" w14:paraId="0639491D"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1E0347E9" w14:textId="1AC90E3D" w:rsidR="00D501D1" w:rsidRPr="00FC30A7" w:rsidRDefault="00D10AC3" w:rsidP="00B45CEE">
            <w:pPr>
              <w:rPr>
                <w:rFonts w:ascii="Tahoma" w:hAnsi="Tahoma" w:cs="Tahoma"/>
                <w:sz w:val="18"/>
                <w:szCs w:val="18"/>
              </w:rPr>
            </w:pPr>
            <w:hyperlink r:id="rId70"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A8690"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3.34</w:t>
            </w:r>
          </w:p>
        </w:tc>
      </w:tr>
      <w:tr w:rsidR="00D501D1" w:rsidRPr="00FC30A7" w14:paraId="4490A3EA"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5EB68851" w14:textId="2E33F4D5" w:rsidR="00D501D1" w:rsidRPr="00FC30A7" w:rsidRDefault="00D10AC3" w:rsidP="00B45CEE">
            <w:pPr>
              <w:rPr>
                <w:rFonts w:ascii="Tahoma" w:hAnsi="Tahoma" w:cs="Tahoma"/>
                <w:sz w:val="18"/>
                <w:szCs w:val="18"/>
              </w:rPr>
            </w:pPr>
            <w:hyperlink r:id="rId71"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880C4"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3.34</w:t>
            </w:r>
          </w:p>
        </w:tc>
      </w:tr>
      <w:tr w:rsidR="00D501D1" w:rsidRPr="00FC30A7" w14:paraId="239217B6"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7BED1122" w14:textId="1A444B79" w:rsidR="00D501D1" w:rsidRPr="00FC30A7" w:rsidRDefault="00D10AC3" w:rsidP="00B45CEE">
            <w:pPr>
              <w:rPr>
                <w:rFonts w:ascii="Tahoma" w:hAnsi="Tahoma" w:cs="Tahoma"/>
                <w:sz w:val="18"/>
                <w:szCs w:val="18"/>
              </w:rPr>
            </w:pPr>
            <w:hyperlink r:id="rId72"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B75058"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3.35</w:t>
            </w:r>
          </w:p>
        </w:tc>
      </w:tr>
      <w:tr w:rsidR="00D501D1" w:rsidRPr="00FC30A7" w14:paraId="4975AEF7"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36A46F7E" w14:textId="49102E5C" w:rsidR="00D501D1" w:rsidRPr="00FC30A7" w:rsidRDefault="00D10AC3" w:rsidP="00B45CEE">
            <w:pPr>
              <w:rPr>
                <w:rFonts w:ascii="Tahoma" w:hAnsi="Tahoma" w:cs="Tahoma"/>
                <w:sz w:val="18"/>
                <w:szCs w:val="18"/>
              </w:rPr>
            </w:pPr>
            <w:hyperlink r:id="rId73"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60E76"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3.35</w:t>
            </w:r>
          </w:p>
        </w:tc>
      </w:tr>
      <w:tr w:rsidR="00D501D1" w:rsidRPr="00FC30A7" w14:paraId="4055B923" w14:textId="77777777" w:rsidTr="00B45CEE">
        <w:trPr>
          <w:trHeight w:val="340"/>
        </w:trPr>
        <w:tc>
          <w:tcPr>
            <w:tcW w:w="4676" w:type="dxa"/>
            <w:tcBorders>
              <w:top w:val="single" w:sz="4" w:space="0" w:color="000000"/>
              <w:left w:val="single" w:sz="4" w:space="0" w:color="000000"/>
              <w:bottom w:val="single" w:sz="4" w:space="0" w:color="000000"/>
            </w:tcBorders>
            <w:shd w:val="clear" w:color="auto" w:fill="auto"/>
            <w:vAlign w:val="center"/>
          </w:tcPr>
          <w:p w14:paraId="42C61B5D" w14:textId="0CCF4B41" w:rsidR="00D501D1" w:rsidRPr="00FC30A7" w:rsidRDefault="00D10AC3" w:rsidP="00B45CEE">
            <w:pPr>
              <w:rPr>
                <w:rFonts w:ascii="Tahoma" w:hAnsi="Tahoma" w:cs="Tahoma"/>
                <w:sz w:val="18"/>
                <w:szCs w:val="18"/>
              </w:rPr>
            </w:pPr>
            <w:hyperlink r:id="rId74" w:tgtFrame="_blank" w:history="1">
              <w:r w:rsidR="00D501D1" w:rsidRPr="00FC30A7">
                <w:rPr>
                  <w:rStyle w:val="Hipercze"/>
                  <w:rFonts w:cs="Arial"/>
                  <w:color w:val="auto"/>
                  <w:sz w:val="18"/>
                  <w:szCs w:val="18"/>
                  <w:u w:val="none"/>
                </w:rPr>
                <w:t>brak nazwy</w:t>
              </w:r>
            </w:hyperlink>
            <w:r w:rsidR="00D501D1" w:rsidRPr="00FC30A7">
              <w:rPr>
                <w:rFonts w:ascii="Tahoma" w:hAnsi="Tahoma" w:cs="Tahoma"/>
                <w:sz w:val="18"/>
                <w:szCs w:val="18"/>
              </w:rPr>
              <w:t xml:space="preserve"> (skupisko drzew)</w:t>
            </w:r>
          </w:p>
        </w:tc>
        <w:tc>
          <w:tcPr>
            <w:tcW w:w="4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48C43" w14:textId="77777777" w:rsidR="00D501D1" w:rsidRPr="00FC30A7" w:rsidRDefault="00D501D1" w:rsidP="00B45CEE">
            <w:pPr>
              <w:jc w:val="right"/>
              <w:rPr>
                <w:rFonts w:ascii="Tahoma" w:hAnsi="Tahoma" w:cs="Tahoma"/>
                <w:sz w:val="18"/>
                <w:szCs w:val="18"/>
              </w:rPr>
            </w:pPr>
            <w:r w:rsidRPr="00FC30A7">
              <w:rPr>
                <w:rFonts w:ascii="Tahoma" w:hAnsi="Tahoma" w:cs="Tahoma"/>
                <w:sz w:val="18"/>
                <w:szCs w:val="18"/>
              </w:rPr>
              <w:t>3.35</w:t>
            </w:r>
          </w:p>
        </w:tc>
      </w:tr>
    </w:tbl>
    <w:p w14:paraId="33AC428A" w14:textId="77777777" w:rsidR="00D501D1" w:rsidRPr="00987D5F" w:rsidRDefault="00D501D1" w:rsidP="00D501D1">
      <w:pPr>
        <w:autoSpaceDE w:val="0"/>
        <w:ind w:firstLine="708"/>
        <w:rPr>
          <w:rFonts w:cs="Arial"/>
          <w:sz w:val="16"/>
          <w:szCs w:val="16"/>
        </w:rPr>
      </w:pPr>
      <w:r w:rsidRPr="00987D5F">
        <w:rPr>
          <w:rFonts w:cs="Arial"/>
          <w:sz w:val="16"/>
          <w:szCs w:val="16"/>
        </w:rPr>
        <w:t>Źródło: http://geoserwis.gdos.gov.pl/mapy/</w:t>
      </w:r>
    </w:p>
    <w:p w14:paraId="72818544" w14:textId="77777777" w:rsidR="00D501D1" w:rsidRPr="00F749AD" w:rsidRDefault="00D501D1" w:rsidP="00D501D1">
      <w:pPr>
        <w:autoSpaceDE w:val="0"/>
        <w:ind w:firstLine="708"/>
        <w:rPr>
          <w:rFonts w:cs="Arial"/>
          <w:sz w:val="16"/>
          <w:szCs w:val="16"/>
          <w:highlight w:val="yellow"/>
        </w:rPr>
      </w:pPr>
    </w:p>
    <w:p w14:paraId="2459A1B8" w14:textId="36C1C011" w:rsidR="00D501D1" w:rsidRPr="00253310" w:rsidRDefault="00D501D1" w:rsidP="00167733">
      <w:pPr>
        <w:spacing w:line="276" w:lineRule="auto"/>
      </w:pPr>
      <w:r>
        <w:rPr>
          <w:noProof/>
        </w:rPr>
        <w:lastRenderedPageBreak/>
        <w:drawing>
          <wp:inline distT="0" distB="0" distL="0" distR="0" wp14:anchorId="61F1E9B8" wp14:editId="0E2B8609">
            <wp:extent cx="5756910" cy="3613785"/>
            <wp:effectExtent l="0" t="0" r="0" b="571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3613785"/>
                    </a:xfrm>
                    <a:prstGeom prst="rect">
                      <a:avLst/>
                    </a:prstGeom>
                    <a:noFill/>
                    <a:ln>
                      <a:noFill/>
                    </a:ln>
                  </pic:spPr>
                </pic:pic>
              </a:graphicData>
            </a:graphic>
          </wp:inline>
        </w:drawing>
      </w:r>
    </w:p>
    <w:p w14:paraId="1D9DD634" w14:textId="71BAAB4A" w:rsidR="00D501D1" w:rsidRPr="00167733" w:rsidRDefault="00D501D1" w:rsidP="00167733">
      <w:pPr>
        <w:spacing w:line="276" w:lineRule="auto"/>
        <w:jc w:val="center"/>
        <w:rPr>
          <w:b/>
          <w:sz w:val="18"/>
          <w:szCs w:val="18"/>
        </w:rPr>
      </w:pPr>
      <w:bookmarkStart w:id="115" w:name="_Toc480870396"/>
      <w:bookmarkStart w:id="116" w:name="_Toc490822787"/>
      <w:r w:rsidRPr="00167733">
        <w:rPr>
          <w:b/>
          <w:sz w:val="18"/>
          <w:szCs w:val="18"/>
        </w:rPr>
        <w:t xml:space="preserve">Ryc. </w:t>
      </w:r>
      <w:r w:rsidRPr="00167733">
        <w:rPr>
          <w:b/>
          <w:sz w:val="18"/>
          <w:szCs w:val="18"/>
        </w:rPr>
        <w:fldChar w:fldCharType="begin"/>
      </w:r>
      <w:r w:rsidRPr="00167733">
        <w:rPr>
          <w:b/>
          <w:sz w:val="18"/>
          <w:szCs w:val="18"/>
        </w:rPr>
        <w:instrText xml:space="preserve"> SEQ "Ryc." \* ARABIC </w:instrText>
      </w:r>
      <w:r w:rsidRPr="00167733">
        <w:rPr>
          <w:b/>
          <w:sz w:val="18"/>
          <w:szCs w:val="18"/>
        </w:rPr>
        <w:fldChar w:fldCharType="separate"/>
      </w:r>
      <w:r w:rsidR="00B23E3D">
        <w:rPr>
          <w:b/>
          <w:noProof/>
          <w:sz w:val="18"/>
          <w:szCs w:val="18"/>
        </w:rPr>
        <w:t>9</w:t>
      </w:r>
      <w:r w:rsidRPr="00167733">
        <w:rPr>
          <w:b/>
          <w:sz w:val="18"/>
          <w:szCs w:val="18"/>
        </w:rPr>
        <w:fldChar w:fldCharType="end"/>
      </w:r>
      <w:r w:rsidRPr="00167733">
        <w:rPr>
          <w:b/>
          <w:sz w:val="18"/>
          <w:szCs w:val="18"/>
        </w:rPr>
        <w:t xml:space="preserve">  Rezerwaty przyrody w pobliżu planowanej inwestycji</w:t>
      </w:r>
      <w:bookmarkEnd w:id="115"/>
      <w:bookmarkEnd w:id="116"/>
    </w:p>
    <w:p w14:paraId="4B2F51DF" w14:textId="77777777" w:rsidR="00D501D1" w:rsidRPr="00167733" w:rsidRDefault="00D501D1" w:rsidP="00167733">
      <w:pPr>
        <w:spacing w:line="276" w:lineRule="auto"/>
        <w:jc w:val="center"/>
        <w:rPr>
          <w:sz w:val="18"/>
          <w:szCs w:val="18"/>
        </w:rPr>
      </w:pPr>
      <w:r w:rsidRPr="00167733">
        <w:rPr>
          <w:sz w:val="18"/>
          <w:szCs w:val="18"/>
        </w:rPr>
        <w:t>(Źródło: http://geoserwis.gdos.gov.pl/mapy)</w:t>
      </w:r>
    </w:p>
    <w:p w14:paraId="3E8F0F4D" w14:textId="7B2DF229" w:rsidR="00D501D1" w:rsidRPr="00592A94" w:rsidRDefault="00D501D1" w:rsidP="00167733">
      <w:r>
        <w:rPr>
          <w:noProof/>
        </w:rPr>
        <w:drawing>
          <wp:inline distT="0" distB="0" distL="0" distR="0" wp14:anchorId="18A01A74" wp14:editId="373158F1">
            <wp:extent cx="5756910" cy="3686810"/>
            <wp:effectExtent l="0" t="0" r="0" b="889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6910" cy="3686810"/>
                    </a:xfrm>
                    <a:prstGeom prst="rect">
                      <a:avLst/>
                    </a:prstGeom>
                    <a:noFill/>
                    <a:ln>
                      <a:noFill/>
                    </a:ln>
                  </pic:spPr>
                </pic:pic>
              </a:graphicData>
            </a:graphic>
          </wp:inline>
        </w:drawing>
      </w:r>
    </w:p>
    <w:p w14:paraId="114AC3A2" w14:textId="6DBA394C" w:rsidR="00D501D1" w:rsidRPr="00167733" w:rsidRDefault="00D501D1" w:rsidP="00167733">
      <w:pPr>
        <w:spacing w:line="276" w:lineRule="auto"/>
        <w:jc w:val="center"/>
        <w:rPr>
          <w:b/>
          <w:sz w:val="18"/>
          <w:szCs w:val="18"/>
        </w:rPr>
      </w:pPr>
      <w:bookmarkStart w:id="117" w:name="_Toc480870397"/>
      <w:bookmarkStart w:id="118" w:name="_Toc490822788"/>
      <w:r w:rsidRPr="00167733">
        <w:rPr>
          <w:b/>
          <w:sz w:val="18"/>
          <w:szCs w:val="18"/>
        </w:rPr>
        <w:t xml:space="preserve">Ryc. </w:t>
      </w:r>
      <w:r w:rsidRPr="00167733">
        <w:rPr>
          <w:b/>
          <w:sz w:val="18"/>
          <w:szCs w:val="18"/>
        </w:rPr>
        <w:fldChar w:fldCharType="begin"/>
      </w:r>
      <w:r w:rsidRPr="00167733">
        <w:rPr>
          <w:b/>
          <w:sz w:val="18"/>
          <w:szCs w:val="18"/>
        </w:rPr>
        <w:instrText xml:space="preserve"> SEQ "Ryc." \* ARABIC </w:instrText>
      </w:r>
      <w:r w:rsidRPr="00167733">
        <w:rPr>
          <w:b/>
          <w:sz w:val="18"/>
          <w:szCs w:val="18"/>
        </w:rPr>
        <w:fldChar w:fldCharType="separate"/>
      </w:r>
      <w:r w:rsidR="00B23E3D">
        <w:rPr>
          <w:b/>
          <w:noProof/>
          <w:sz w:val="18"/>
          <w:szCs w:val="18"/>
        </w:rPr>
        <w:t>10</w:t>
      </w:r>
      <w:r w:rsidRPr="00167733">
        <w:rPr>
          <w:b/>
          <w:sz w:val="18"/>
          <w:szCs w:val="18"/>
        </w:rPr>
        <w:fldChar w:fldCharType="end"/>
      </w:r>
      <w:r w:rsidRPr="00167733">
        <w:rPr>
          <w:b/>
          <w:sz w:val="18"/>
          <w:szCs w:val="18"/>
        </w:rPr>
        <w:t xml:space="preserve"> Położenie przedsięwzięcia względem granic  Obszarów chronionego krajobrazu</w:t>
      </w:r>
      <w:bookmarkEnd w:id="117"/>
      <w:bookmarkEnd w:id="118"/>
    </w:p>
    <w:p w14:paraId="7C3FDC57" w14:textId="77777777" w:rsidR="00D501D1" w:rsidRPr="00167733" w:rsidRDefault="00D501D1" w:rsidP="00167733">
      <w:pPr>
        <w:spacing w:line="276" w:lineRule="auto"/>
        <w:jc w:val="center"/>
        <w:rPr>
          <w:sz w:val="18"/>
          <w:szCs w:val="18"/>
        </w:rPr>
      </w:pPr>
      <w:r w:rsidRPr="00167733">
        <w:rPr>
          <w:sz w:val="18"/>
          <w:szCs w:val="18"/>
        </w:rPr>
        <w:t>(Źródło: http://geoserwis.gdos.gov.pl/mapy)</w:t>
      </w:r>
    </w:p>
    <w:p w14:paraId="2595B9D5" w14:textId="7E632233" w:rsidR="00D501D1" w:rsidRPr="00DA32BA" w:rsidRDefault="00D501D1" w:rsidP="00167733">
      <w:r>
        <w:rPr>
          <w:noProof/>
        </w:rPr>
        <w:lastRenderedPageBreak/>
        <w:drawing>
          <wp:inline distT="0" distB="0" distL="0" distR="0" wp14:anchorId="5123891D" wp14:editId="2307D42A">
            <wp:extent cx="5756910" cy="2794635"/>
            <wp:effectExtent l="0" t="0" r="0" b="5715"/>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794635"/>
                    </a:xfrm>
                    <a:prstGeom prst="rect">
                      <a:avLst/>
                    </a:prstGeom>
                    <a:noFill/>
                    <a:ln>
                      <a:noFill/>
                    </a:ln>
                  </pic:spPr>
                </pic:pic>
              </a:graphicData>
            </a:graphic>
          </wp:inline>
        </w:drawing>
      </w:r>
    </w:p>
    <w:p w14:paraId="7C06DFEA" w14:textId="00918A4E" w:rsidR="00D501D1" w:rsidRPr="00167733" w:rsidRDefault="00D501D1" w:rsidP="00167733">
      <w:pPr>
        <w:jc w:val="center"/>
        <w:rPr>
          <w:b/>
          <w:sz w:val="18"/>
          <w:szCs w:val="18"/>
        </w:rPr>
      </w:pPr>
      <w:bookmarkStart w:id="119" w:name="_Toc480870398"/>
      <w:bookmarkStart w:id="120" w:name="_Toc490822789"/>
      <w:r w:rsidRPr="00167733">
        <w:rPr>
          <w:b/>
          <w:sz w:val="18"/>
          <w:szCs w:val="18"/>
        </w:rPr>
        <w:t xml:space="preserve">Ryc. </w:t>
      </w:r>
      <w:r w:rsidRPr="00167733">
        <w:rPr>
          <w:b/>
          <w:sz w:val="18"/>
          <w:szCs w:val="18"/>
        </w:rPr>
        <w:fldChar w:fldCharType="begin"/>
      </w:r>
      <w:r w:rsidRPr="00167733">
        <w:rPr>
          <w:b/>
          <w:sz w:val="18"/>
          <w:szCs w:val="18"/>
        </w:rPr>
        <w:instrText xml:space="preserve"> SEQ "Ryc." \* ARABIC </w:instrText>
      </w:r>
      <w:r w:rsidRPr="00167733">
        <w:rPr>
          <w:b/>
          <w:sz w:val="18"/>
          <w:szCs w:val="18"/>
        </w:rPr>
        <w:fldChar w:fldCharType="separate"/>
      </w:r>
      <w:r w:rsidR="00B23E3D">
        <w:rPr>
          <w:b/>
          <w:noProof/>
          <w:sz w:val="18"/>
          <w:szCs w:val="18"/>
        </w:rPr>
        <w:t>11</w:t>
      </w:r>
      <w:r w:rsidRPr="00167733">
        <w:rPr>
          <w:b/>
          <w:sz w:val="18"/>
          <w:szCs w:val="18"/>
        </w:rPr>
        <w:fldChar w:fldCharType="end"/>
      </w:r>
      <w:r w:rsidRPr="00167733">
        <w:rPr>
          <w:b/>
          <w:sz w:val="18"/>
          <w:szCs w:val="18"/>
        </w:rPr>
        <w:t xml:space="preserve"> Położenie przedsięwzięcia względem Zespołów przyrodniczo - krajobrazowych</w:t>
      </w:r>
      <w:bookmarkEnd w:id="119"/>
      <w:bookmarkEnd w:id="120"/>
    </w:p>
    <w:p w14:paraId="2EC91569" w14:textId="3BB22503" w:rsidR="00D501D1" w:rsidRDefault="00D501D1" w:rsidP="00167733">
      <w:pPr>
        <w:tabs>
          <w:tab w:val="left" w:pos="5146"/>
        </w:tabs>
        <w:jc w:val="center"/>
        <w:rPr>
          <w:sz w:val="18"/>
          <w:szCs w:val="18"/>
        </w:rPr>
      </w:pPr>
      <w:r w:rsidRPr="00167733">
        <w:rPr>
          <w:sz w:val="18"/>
          <w:szCs w:val="18"/>
        </w:rPr>
        <w:t xml:space="preserve">(Źródło: </w:t>
      </w:r>
      <w:r w:rsidR="00167733" w:rsidRPr="00FC30A7">
        <w:rPr>
          <w:sz w:val="18"/>
          <w:szCs w:val="18"/>
        </w:rPr>
        <w:t>http://geoserwis.gdos.gov.pl/mapy</w:t>
      </w:r>
      <w:r w:rsidRPr="00167733">
        <w:rPr>
          <w:sz w:val="18"/>
          <w:szCs w:val="18"/>
        </w:rPr>
        <w:t>)</w:t>
      </w:r>
    </w:p>
    <w:p w14:paraId="4CEF6A8D" w14:textId="77777777" w:rsidR="00167733" w:rsidRPr="00DA32BA" w:rsidRDefault="00167733" w:rsidP="00167733">
      <w:pPr>
        <w:tabs>
          <w:tab w:val="left" w:pos="5146"/>
        </w:tabs>
        <w:jc w:val="center"/>
        <w:rPr>
          <w:b/>
        </w:rPr>
      </w:pPr>
    </w:p>
    <w:p w14:paraId="73472B4B" w14:textId="2B47BF90" w:rsidR="00D501D1" w:rsidRPr="007C29C5" w:rsidRDefault="00D501D1" w:rsidP="00167733">
      <w:r>
        <w:rPr>
          <w:noProof/>
        </w:rPr>
        <w:drawing>
          <wp:inline distT="0" distB="0" distL="0" distR="0" wp14:anchorId="5B50077B" wp14:editId="4D0A9D77">
            <wp:extent cx="5756910" cy="3314065"/>
            <wp:effectExtent l="0" t="0" r="0"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3314065"/>
                    </a:xfrm>
                    <a:prstGeom prst="rect">
                      <a:avLst/>
                    </a:prstGeom>
                    <a:noFill/>
                    <a:ln>
                      <a:noFill/>
                    </a:ln>
                  </pic:spPr>
                </pic:pic>
              </a:graphicData>
            </a:graphic>
          </wp:inline>
        </w:drawing>
      </w:r>
    </w:p>
    <w:p w14:paraId="0C54C766" w14:textId="3D4C69B5" w:rsidR="00D501D1" w:rsidRPr="00167733" w:rsidRDefault="00D501D1" w:rsidP="00167733">
      <w:pPr>
        <w:jc w:val="center"/>
        <w:rPr>
          <w:b/>
          <w:sz w:val="18"/>
          <w:szCs w:val="18"/>
        </w:rPr>
      </w:pPr>
      <w:bookmarkStart w:id="121" w:name="_Toc480870399"/>
      <w:bookmarkStart w:id="122" w:name="_Toc490822790"/>
      <w:r w:rsidRPr="00167733">
        <w:rPr>
          <w:b/>
          <w:sz w:val="18"/>
          <w:szCs w:val="18"/>
        </w:rPr>
        <w:t xml:space="preserve">Ryc. </w:t>
      </w:r>
      <w:r w:rsidRPr="00167733">
        <w:rPr>
          <w:b/>
          <w:sz w:val="18"/>
          <w:szCs w:val="18"/>
        </w:rPr>
        <w:fldChar w:fldCharType="begin"/>
      </w:r>
      <w:r w:rsidRPr="00167733">
        <w:rPr>
          <w:b/>
          <w:sz w:val="18"/>
          <w:szCs w:val="18"/>
        </w:rPr>
        <w:instrText xml:space="preserve"> SEQ "Ryc." \* ARABIC </w:instrText>
      </w:r>
      <w:r w:rsidRPr="00167733">
        <w:rPr>
          <w:b/>
          <w:sz w:val="18"/>
          <w:szCs w:val="18"/>
        </w:rPr>
        <w:fldChar w:fldCharType="separate"/>
      </w:r>
      <w:r w:rsidR="00B23E3D">
        <w:rPr>
          <w:b/>
          <w:noProof/>
          <w:sz w:val="18"/>
          <w:szCs w:val="18"/>
        </w:rPr>
        <w:t>12</w:t>
      </w:r>
      <w:r w:rsidRPr="00167733">
        <w:rPr>
          <w:b/>
          <w:sz w:val="18"/>
          <w:szCs w:val="18"/>
        </w:rPr>
        <w:fldChar w:fldCharType="end"/>
      </w:r>
      <w:r w:rsidRPr="00167733">
        <w:rPr>
          <w:b/>
          <w:sz w:val="18"/>
          <w:szCs w:val="18"/>
        </w:rPr>
        <w:t xml:space="preserve"> Położenie przedsięwzięcia względem granic  Obszaru Specjalnej Ochrony Natura 2000</w:t>
      </w:r>
      <w:bookmarkEnd w:id="121"/>
      <w:bookmarkEnd w:id="122"/>
    </w:p>
    <w:p w14:paraId="2B723DF1" w14:textId="77777777" w:rsidR="00D501D1" w:rsidRPr="00167733" w:rsidRDefault="00D501D1" w:rsidP="00167733">
      <w:pPr>
        <w:jc w:val="center"/>
        <w:rPr>
          <w:sz w:val="18"/>
          <w:szCs w:val="18"/>
        </w:rPr>
      </w:pPr>
      <w:r w:rsidRPr="00167733">
        <w:rPr>
          <w:sz w:val="18"/>
          <w:szCs w:val="18"/>
        </w:rPr>
        <w:t>(Źródło: http://geoserwis.gdos.gov.pl/mapy)</w:t>
      </w:r>
    </w:p>
    <w:p w14:paraId="58BF0EA1" w14:textId="77777777" w:rsidR="00D501D1" w:rsidRPr="00F749AD" w:rsidRDefault="00D501D1" w:rsidP="00167733">
      <w:pPr>
        <w:rPr>
          <w:highlight w:val="yellow"/>
        </w:rPr>
      </w:pPr>
    </w:p>
    <w:p w14:paraId="34A12CA7" w14:textId="392D7036" w:rsidR="00D501D1" w:rsidRPr="00884677" w:rsidRDefault="00D501D1" w:rsidP="00167733">
      <w:r>
        <w:rPr>
          <w:noProof/>
        </w:rPr>
        <w:lastRenderedPageBreak/>
        <w:drawing>
          <wp:inline distT="0" distB="0" distL="0" distR="0" wp14:anchorId="283BF3BE" wp14:editId="7E7DBFA1">
            <wp:extent cx="5749925" cy="3576955"/>
            <wp:effectExtent l="0" t="0" r="3175" b="444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49925" cy="3576955"/>
                    </a:xfrm>
                    <a:prstGeom prst="rect">
                      <a:avLst/>
                    </a:prstGeom>
                    <a:noFill/>
                    <a:ln>
                      <a:noFill/>
                    </a:ln>
                  </pic:spPr>
                </pic:pic>
              </a:graphicData>
            </a:graphic>
          </wp:inline>
        </w:drawing>
      </w:r>
    </w:p>
    <w:p w14:paraId="263AC74E" w14:textId="6F83590A" w:rsidR="00D501D1" w:rsidRPr="00167733" w:rsidRDefault="00D501D1" w:rsidP="00167733">
      <w:pPr>
        <w:jc w:val="center"/>
        <w:rPr>
          <w:b/>
          <w:sz w:val="18"/>
          <w:szCs w:val="18"/>
        </w:rPr>
      </w:pPr>
      <w:bookmarkStart w:id="123" w:name="_Toc480870400"/>
      <w:bookmarkStart w:id="124" w:name="_Toc490822791"/>
      <w:r w:rsidRPr="00167733">
        <w:rPr>
          <w:b/>
          <w:sz w:val="18"/>
          <w:szCs w:val="18"/>
        </w:rPr>
        <w:t xml:space="preserve">Ryc. </w:t>
      </w:r>
      <w:r w:rsidRPr="00167733">
        <w:rPr>
          <w:b/>
          <w:sz w:val="18"/>
          <w:szCs w:val="18"/>
        </w:rPr>
        <w:fldChar w:fldCharType="begin"/>
      </w:r>
      <w:r w:rsidRPr="00167733">
        <w:rPr>
          <w:b/>
          <w:sz w:val="18"/>
          <w:szCs w:val="18"/>
        </w:rPr>
        <w:instrText xml:space="preserve"> SEQ "Ryc." \* ARABIC </w:instrText>
      </w:r>
      <w:r w:rsidRPr="00167733">
        <w:rPr>
          <w:b/>
          <w:sz w:val="18"/>
          <w:szCs w:val="18"/>
        </w:rPr>
        <w:fldChar w:fldCharType="separate"/>
      </w:r>
      <w:r w:rsidR="00B23E3D">
        <w:rPr>
          <w:b/>
          <w:noProof/>
          <w:sz w:val="18"/>
          <w:szCs w:val="18"/>
        </w:rPr>
        <w:t>13</w:t>
      </w:r>
      <w:r w:rsidRPr="00167733">
        <w:rPr>
          <w:b/>
          <w:sz w:val="18"/>
          <w:szCs w:val="18"/>
        </w:rPr>
        <w:fldChar w:fldCharType="end"/>
      </w:r>
      <w:r w:rsidRPr="00167733">
        <w:rPr>
          <w:b/>
          <w:sz w:val="18"/>
          <w:szCs w:val="18"/>
        </w:rPr>
        <w:t xml:space="preserve"> Lokalizacja przedsięwzięcia względem granic Specjalnego Obszaru Ochrony Natura 2000</w:t>
      </w:r>
      <w:bookmarkEnd w:id="123"/>
      <w:bookmarkEnd w:id="124"/>
    </w:p>
    <w:p w14:paraId="37FCBD80" w14:textId="77777777" w:rsidR="00D501D1" w:rsidRPr="00167733" w:rsidRDefault="00D501D1" w:rsidP="00167733">
      <w:pPr>
        <w:jc w:val="center"/>
        <w:rPr>
          <w:sz w:val="18"/>
          <w:szCs w:val="18"/>
        </w:rPr>
      </w:pPr>
      <w:r w:rsidRPr="00167733">
        <w:rPr>
          <w:sz w:val="18"/>
          <w:szCs w:val="18"/>
        </w:rPr>
        <w:t>(Źródło: http://geoserwis.gdos.gov.pl/mapy)</w:t>
      </w:r>
    </w:p>
    <w:p w14:paraId="75FE99E2" w14:textId="1AD1405B" w:rsidR="00D501D1" w:rsidRPr="009C3E00" w:rsidRDefault="00D501D1" w:rsidP="00167733">
      <w:pPr>
        <w:rPr>
          <w:szCs w:val="22"/>
        </w:rPr>
      </w:pPr>
      <w:r>
        <w:rPr>
          <w:noProof/>
          <w:szCs w:val="22"/>
        </w:rPr>
        <w:drawing>
          <wp:inline distT="0" distB="0" distL="0" distR="0" wp14:anchorId="1F0295BE" wp14:editId="6C768B77">
            <wp:extent cx="5756910" cy="4023360"/>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6910" cy="4023360"/>
                    </a:xfrm>
                    <a:prstGeom prst="rect">
                      <a:avLst/>
                    </a:prstGeom>
                    <a:noFill/>
                    <a:ln>
                      <a:noFill/>
                    </a:ln>
                  </pic:spPr>
                </pic:pic>
              </a:graphicData>
            </a:graphic>
          </wp:inline>
        </w:drawing>
      </w:r>
    </w:p>
    <w:p w14:paraId="436270C2" w14:textId="74324655" w:rsidR="00D501D1" w:rsidRPr="00167733" w:rsidRDefault="00D501D1" w:rsidP="00167733">
      <w:pPr>
        <w:jc w:val="center"/>
        <w:rPr>
          <w:b/>
          <w:sz w:val="18"/>
          <w:szCs w:val="18"/>
        </w:rPr>
      </w:pPr>
      <w:bookmarkStart w:id="125" w:name="_Toc480870401"/>
      <w:bookmarkStart w:id="126" w:name="_Toc490822792"/>
      <w:r w:rsidRPr="00167733">
        <w:rPr>
          <w:b/>
          <w:sz w:val="18"/>
          <w:szCs w:val="18"/>
        </w:rPr>
        <w:t xml:space="preserve">Ryc. </w:t>
      </w:r>
      <w:r w:rsidRPr="00167733">
        <w:rPr>
          <w:b/>
          <w:sz w:val="18"/>
          <w:szCs w:val="18"/>
        </w:rPr>
        <w:fldChar w:fldCharType="begin"/>
      </w:r>
      <w:r w:rsidRPr="00167733">
        <w:rPr>
          <w:b/>
          <w:sz w:val="18"/>
          <w:szCs w:val="18"/>
        </w:rPr>
        <w:instrText xml:space="preserve"> SEQ "Ryc." \* ARABIC </w:instrText>
      </w:r>
      <w:r w:rsidRPr="00167733">
        <w:rPr>
          <w:b/>
          <w:sz w:val="18"/>
          <w:szCs w:val="18"/>
        </w:rPr>
        <w:fldChar w:fldCharType="separate"/>
      </w:r>
      <w:r w:rsidR="00B23E3D">
        <w:rPr>
          <w:b/>
          <w:noProof/>
          <w:sz w:val="18"/>
          <w:szCs w:val="18"/>
        </w:rPr>
        <w:t>14</w:t>
      </w:r>
      <w:r w:rsidRPr="00167733">
        <w:rPr>
          <w:b/>
          <w:sz w:val="18"/>
          <w:szCs w:val="18"/>
        </w:rPr>
        <w:fldChar w:fldCharType="end"/>
      </w:r>
      <w:r w:rsidRPr="00167733">
        <w:rPr>
          <w:b/>
          <w:sz w:val="18"/>
          <w:szCs w:val="18"/>
        </w:rPr>
        <w:t xml:space="preserve"> Lokalizacja przedsięwzięcia względem pomników przyrody</w:t>
      </w:r>
      <w:bookmarkEnd w:id="125"/>
      <w:bookmarkEnd w:id="126"/>
    </w:p>
    <w:p w14:paraId="328C8D7B" w14:textId="77777777" w:rsidR="00D501D1" w:rsidRPr="00167733" w:rsidRDefault="00D501D1" w:rsidP="00167733">
      <w:pPr>
        <w:jc w:val="center"/>
        <w:rPr>
          <w:sz w:val="18"/>
          <w:szCs w:val="18"/>
        </w:rPr>
      </w:pPr>
      <w:r w:rsidRPr="00167733">
        <w:rPr>
          <w:sz w:val="18"/>
          <w:szCs w:val="18"/>
        </w:rPr>
        <w:t>(Źródło: http://geoserwis.gdos.gov.pl/mapy)</w:t>
      </w:r>
    </w:p>
    <w:p w14:paraId="409C2F1F" w14:textId="77777777" w:rsidR="00D501D1" w:rsidRPr="00D501D1" w:rsidRDefault="00D501D1" w:rsidP="00D501D1">
      <w:pPr>
        <w:autoSpaceDE w:val="0"/>
        <w:spacing w:after="120" w:line="276" w:lineRule="auto"/>
        <w:rPr>
          <w:rFonts w:cs="Arial"/>
          <w:b/>
          <w:szCs w:val="22"/>
        </w:rPr>
      </w:pPr>
      <w:r w:rsidRPr="00D501D1">
        <w:rPr>
          <w:rFonts w:cs="Arial"/>
          <w:b/>
          <w:szCs w:val="22"/>
        </w:rPr>
        <w:lastRenderedPageBreak/>
        <w:t>Obszar Chronionego Krajobrazu „Koszaliński Pas Nadmorski” (wyznaczony 17 listopada 1975 r.)</w:t>
      </w:r>
    </w:p>
    <w:p w14:paraId="42C88909" w14:textId="77777777" w:rsidR="00D501D1" w:rsidRPr="00D501D1" w:rsidRDefault="00D501D1" w:rsidP="00D501D1">
      <w:pPr>
        <w:autoSpaceDE w:val="0"/>
        <w:spacing w:after="120" w:line="276" w:lineRule="auto"/>
        <w:rPr>
          <w:rFonts w:cs="Arial"/>
          <w:b/>
          <w:szCs w:val="22"/>
        </w:rPr>
      </w:pPr>
      <w:r w:rsidRPr="00D501D1">
        <w:rPr>
          <w:rFonts w:eastAsia="Arial Unicode MS" w:cs="Arial"/>
          <w:szCs w:val="22"/>
        </w:rPr>
        <w:t>Obszar ten został utworzony Uchwałą Wojewody Koszalińskiego z dnia 17 listopada 1975r. X/46/75, Nr 9. poz. 49. Swoim zasięgiem obejmuje brzeg klifowy, porośnięty lasem sosnowo-brzozowym i brzeg morski; piaszczyste wydmy białe i szare z typową dla nich roślinnością; pofałdowany, pagórkowaty teren wysoczyzn morenowych, z licznymi obniżeniami wytopiskowymi okresowo wypełnionymi wodą, poprzecinany dolinami rzek i drobnych cieków, które kończą bieg w Bałtyku.</w:t>
      </w:r>
    </w:p>
    <w:p w14:paraId="223DF0C5" w14:textId="77777777" w:rsidR="00D501D1" w:rsidRPr="00D501D1" w:rsidRDefault="00D501D1" w:rsidP="00D501D1">
      <w:pPr>
        <w:autoSpaceDE w:val="0"/>
        <w:spacing w:after="120" w:line="276" w:lineRule="auto"/>
        <w:rPr>
          <w:rFonts w:cs="Arial"/>
          <w:szCs w:val="22"/>
        </w:rPr>
      </w:pPr>
      <w:r w:rsidRPr="00D501D1">
        <w:rPr>
          <w:rFonts w:cs="Arial"/>
          <w:szCs w:val="22"/>
        </w:rPr>
        <w:t>Aktualnie obowiązuje uchwała Nr XXXII/375/09 Sejmiku Województwa Zachodniopomorskiego z dnia 15 września 2009 r. w sprawie obszarów chronionego krajobrazu (tekst jednolity uchwały ogłoszony obwieszczeniem Sejmiku Województwa Zachodniopomorskiego z dnia 31 marca 2014 r. Dz. Urz. z 2014 r., poz. 1637).</w:t>
      </w:r>
    </w:p>
    <w:p w14:paraId="3D4A6885" w14:textId="77777777" w:rsidR="00D501D1" w:rsidRPr="00D501D1" w:rsidRDefault="00D501D1" w:rsidP="00D501D1">
      <w:pPr>
        <w:autoSpaceDE w:val="0"/>
        <w:spacing w:after="120" w:line="276" w:lineRule="auto"/>
        <w:rPr>
          <w:rFonts w:cs="Arial"/>
          <w:szCs w:val="22"/>
        </w:rPr>
      </w:pPr>
      <w:r w:rsidRPr="00D501D1">
        <w:rPr>
          <w:rFonts w:cs="Arial"/>
          <w:szCs w:val="22"/>
        </w:rPr>
        <w:t xml:space="preserve">Obszar o niezwykłych walorach krajobrazowych, w którego skład wchodzą wydmy nadmorskie, tereny leśne oraz łąki z roślinnością halofilną. Na tym obszarze zachowany jest pas drzewiastej i zaroślowej roślinności wydmowej wraz z podmokłymi łąkami </w:t>
      </w:r>
      <w:r w:rsidRPr="00D501D1">
        <w:rPr>
          <w:rFonts w:cs="Arial"/>
          <w:szCs w:val="22"/>
        </w:rPr>
        <w:br/>
        <w:t xml:space="preserve">i trzcinowiskami na zapleczu wydm oraz z efektownymi farezami i piaszczystymi plażami </w:t>
      </w:r>
      <w:r w:rsidRPr="00D501D1">
        <w:rPr>
          <w:rFonts w:cs="Arial"/>
          <w:szCs w:val="22"/>
        </w:rPr>
        <w:br/>
        <w:t xml:space="preserve">na wybrzeżu. W granicach obszaru chronionego krajobrazu znajdują się siedliska ważne dla bytowania cennych kręgowców, takich jak traszka zwyczajna, ropucha szara, żaby: jeziorkowa, trawna i moczarowa, jaszczurki: żyworodna i padalec, derkacz, kszyk, kania ruda i błotniaki: stawowy oraz łąkowy, świerszczak oraz strumieniówka, dzieżby, nietoperze </w:t>
      </w:r>
      <w:r w:rsidRPr="00D501D1">
        <w:rPr>
          <w:rFonts w:cs="Arial"/>
          <w:szCs w:val="22"/>
        </w:rPr>
        <w:br/>
        <w:t xml:space="preserve">i łasicowate. Wybrzeże Bałtyku jest okresowo wykorzystywane przez foki, które przed stu laty nawet tu mogły się rozradzać. Również jeszcze stosunkowo niedawno plaże Bałtyku, jak i łąki  nadmorskie stanowiły z pewnością biotop dla lęgów ptaków siewkowatych, takich jak rycyk, kulik, krwawodziób, biegus zmienny, a być może także bekasik. W pasie nadmorskim znajdują się obszary klifowe, nadmorskie wydmy szare, inicjalne stadia nadmorskich wydm białych, lasy mieszane na wydmach nadmorskich, żyzne buczyny, kwaśne buczyny, grąd subatlantycki, kwaśne dąbrowy, lasy łęgowe oraz łąki świeże użytkowane ekstensywnie </w:t>
      </w:r>
      <w:r w:rsidRPr="00D501D1">
        <w:rPr>
          <w:rFonts w:cs="Arial"/>
          <w:szCs w:val="22"/>
        </w:rPr>
        <w:br/>
        <w:t>i podmokłe łąki eutroficzne oraz przymorskie jezioro Jamno z mierzeją oddzielającą go od morza oraz przylegające do jeziora kompleksy lasów i bagiennych łąk</w:t>
      </w:r>
      <w:r w:rsidRPr="00D501D1">
        <w:rPr>
          <w:rStyle w:val="Odwoanieprzypisudolnego"/>
          <w:rFonts w:cs="Arial"/>
          <w:szCs w:val="22"/>
        </w:rPr>
        <w:footnoteReference w:id="4"/>
      </w:r>
      <w:r w:rsidRPr="00D501D1">
        <w:rPr>
          <w:rFonts w:cs="Arial"/>
          <w:szCs w:val="22"/>
        </w:rPr>
        <w:t>.</w:t>
      </w:r>
    </w:p>
    <w:p w14:paraId="6A987D92" w14:textId="77777777" w:rsidR="00D501D1" w:rsidRPr="00D501D1" w:rsidRDefault="00D501D1" w:rsidP="00D501D1">
      <w:pPr>
        <w:autoSpaceDE w:val="0"/>
        <w:spacing w:after="120" w:line="276" w:lineRule="auto"/>
        <w:rPr>
          <w:rFonts w:cs="Arial"/>
          <w:szCs w:val="22"/>
        </w:rPr>
      </w:pPr>
      <w:r w:rsidRPr="00D501D1">
        <w:rPr>
          <w:rFonts w:cs="Arial"/>
          <w:szCs w:val="22"/>
        </w:rPr>
        <w:t>Do najbliżej położonych obszarów Natura 2000 należą:</w:t>
      </w:r>
    </w:p>
    <w:p w14:paraId="77164046" w14:textId="16F56D19" w:rsidR="00D501D1" w:rsidRPr="00D501D1" w:rsidRDefault="00D501D1" w:rsidP="006C18AF">
      <w:pPr>
        <w:numPr>
          <w:ilvl w:val="0"/>
          <w:numId w:val="56"/>
        </w:numPr>
        <w:suppressAutoHyphens/>
        <w:autoSpaceDE w:val="0"/>
        <w:spacing w:after="120" w:line="276" w:lineRule="auto"/>
        <w:rPr>
          <w:rFonts w:cs="Arial"/>
          <w:b/>
          <w:szCs w:val="22"/>
        </w:rPr>
      </w:pPr>
      <w:r w:rsidRPr="00D501D1">
        <w:rPr>
          <w:rFonts w:cs="Arial"/>
          <w:szCs w:val="22"/>
        </w:rPr>
        <w:t xml:space="preserve">Specjalny Obszar Ochrony </w:t>
      </w:r>
      <w:hyperlink r:id="rId81" w:tgtFrame="_blank" w:history="1">
        <w:r w:rsidRPr="00D501D1">
          <w:rPr>
            <w:rFonts w:cs="Arial"/>
            <w:szCs w:val="22"/>
          </w:rPr>
          <w:t>–</w:t>
        </w:r>
      </w:hyperlink>
      <w:r w:rsidRPr="00D501D1">
        <w:rPr>
          <w:rFonts w:cs="Arial"/>
          <w:szCs w:val="22"/>
        </w:rPr>
        <w:t xml:space="preserve"> Dolina Wieprzy i Studnicy PLH220038</w:t>
      </w:r>
    </w:p>
    <w:p w14:paraId="2BACAF66" w14:textId="77777777" w:rsidR="00D501D1" w:rsidRPr="00D501D1" w:rsidRDefault="00D501D1" w:rsidP="006C18AF">
      <w:pPr>
        <w:numPr>
          <w:ilvl w:val="0"/>
          <w:numId w:val="56"/>
        </w:numPr>
        <w:suppressAutoHyphens/>
        <w:autoSpaceDE w:val="0"/>
        <w:spacing w:after="120" w:line="276" w:lineRule="auto"/>
        <w:rPr>
          <w:rFonts w:cs="Arial"/>
          <w:szCs w:val="22"/>
        </w:rPr>
      </w:pPr>
      <w:r w:rsidRPr="00D501D1">
        <w:rPr>
          <w:rFonts w:cs="Arial"/>
          <w:szCs w:val="22"/>
        </w:rPr>
        <w:t>Obszar Specjalne Ochrony – Przybrzeżne Wody Bałtyku PLB990002</w:t>
      </w:r>
    </w:p>
    <w:p w14:paraId="1AD19A2C" w14:textId="77777777" w:rsidR="00D501D1" w:rsidRPr="00D501D1" w:rsidRDefault="00D501D1" w:rsidP="00D501D1">
      <w:pPr>
        <w:spacing w:after="120" w:line="276" w:lineRule="auto"/>
        <w:rPr>
          <w:rFonts w:cs="Arial"/>
          <w:b/>
          <w:szCs w:val="22"/>
        </w:rPr>
      </w:pPr>
      <w:r w:rsidRPr="00D501D1">
        <w:rPr>
          <w:rFonts w:cs="Arial"/>
          <w:b/>
          <w:szCs w:val="22"/>
        </w:rPr>
        <w:t>Dolina Wieprzy i Studnicy PLH220038</w:t>
      </w:r>
    </w:p>
    <w:p w14:paraId="761453B6" w14:textId="77777777" w:rsidR="00D501D1" w:rsidRPr="00D501D1" w:rsidRDefault="00D501D1" w:rsidP="00D501D1">
      <w:pPr>
        <w:spacing w:after="120" w:line="276" w:lineRule="auto"/>
        <w:rPr>
          <w:rFonts w:cs="Arial"/>
          <w:szCs w:val="22"/>
        </w:rPr>
      </w:pPr>
      <w:r w:rsidRPr="00D501D1">
        <w:rPr>
          <w:rFonts w:cs="Arial"/>
          <w:szCs w:val="22"/>
        </w:rPr>
        <w:t xml:space="preserve">Powierzchnia ostoi wynosi 14 349 ha. Obszar obejmuje część dolin rzek Wieprzy i Studnicy, od źródeł koło Wałdowa i Miastka, aż po miejscowość Staniewice koło Sławna, naturalny charakter, w niewielkim tylko stopniu zostały przekształcone przez człowieka. Wzniesienia morenowe w otoczeniu doli dochodzą do ponad 200 m n.p.m. Przełomowe odcinki tych rzek mają podgórski charakter. szczególnie głęboko wcięta jest rynna rzeki Wieprzy (od źródeł do Bożanki). W zlewni Wieprzy zachowały się duże połacie mokradeł, oraz torfowiska wysokie </w:t>
      </w:r>
      <w:r w:rsidRPr="00D501D1">
        <w:rPr>
          <w:rFonts w:cs="Arial"/>
          <w:szCs w:val="22"/>
        </w:rPr>
        <w:br/>
      </w:r>
      <w:r w:rsidRPr="00D501D1">
        <w:rPr>
          <w:rFonts w:cs="Arial"/>
          <w:szCs w:val="22"/>
        </w:rPr>
        <w:lastRenderedPageBreak/>
        <w:t xml:space="preserve">i bory bagienne (teren rezerwatu Torfowisko Potoczek). W dolinach rzek występują starorzecza, mezotroficzne i dystroficzne jeziora, niektóre otoczone torfowiskami mechowiskowymi i podmokłymi oraz świeżymi łąkami. Występuje tu także jezioro lobeliowe (j. Byczyńskie). Na terenach bezodpływowych, liczne są małe mszary i oczka dystroficzne. Cały obszar charakteryzuje się dużą lesistością. Strome zbocza (Pradolina Pomorska) </w:t>
      </w:r>
      <w:r w:rsidRPr="00D501D1">
        <w:rPr>
          <w:rFonts w:cs="Arial"/>
          <w:szCs w:val="22"/>
        </w:rPr>
        <w:br/>
        <w:t xml:space="preserve">i liczne wąwozy są porośnięte grądami oraz kwaśnymi i żyznymi buczynami, a w obszarach źródliskowych występują olsy źródliskowe i podgórskie łęgi. </w:t>
      </w:r>
    </w:p>
    <w:p w14:paraId="04DC6322" w14:textId="77777777" w:rsidR="00D501D1" w:rsidRPr="00D501D1" w:rsidRDefault="00D501D1" w:rsidP="00D501D1">
      <w:pPr>
        <w:spacing w:after="120" w:line="276" w:lineRule="auto"/>
        <w:rPr>
          <w:rFonts w:cs="Arial"/>
          <w:szCs w:val="22"/>
        </w:rPr>
      </w:pPr>
      <w:r w:rsidRPr="00D501D1">
        <w:rPr>
          <w:rFonts w:cs="Arial"/>
          <w:szCs w:val="22"/>
        </w:rPr>
        <w:t xml:space="preserve">Dolina Wieprzy i Studnicy obejmuje 21 typów siedlisk z Załącznika I Dyrektywy Rady 92/43/EWG, a szczególnie ważna  jest dla zachowania jezior lobeliowych i dystroficznych zbiorników wodnych. Ponadto do walorów przyrodniczych należy: podgórski charakter rzek przymorskich, jedna z większych koncentracji źródlisk na Pomorzu, kompleksy leśne w Pradolinie Pomorskiej oraz lasy łęgowe o podgórskim charakterze. Są to również bardzo ważne siedliska dla fauny: </w:t>
      </w:r>
      <w:r w:rsidRPr="00D501D1">
        <w:rPr>
          <w:rFonts w:cs="Arial"/>
          <w:i/>
          <w:szCs w:val="22"/>
        </w:rPr>
        <w:t>Lutra lutra</w:t>
      </w:r>
      <w:r w:rsidRPr="00D501D1">
        <w:rPr>
          <w:rFonts w:cs="Arial"/>
          <w:szCs w:val="22"/>
        </w:rPr>
        <w:t xml:space="preserve">, ryb (w tym łososiowatych), kumaka nizinnego </w:t>
      </w:r>
      <w:r w:rsidRPr="00D501D1">
        <w:rPr>
          <w:rFonts w:cs="Arial"/>
          <w:i/>
          <w:szCs w:val="22"/>
        </w:rPr>
        <w:t>Bombina bombina</w:t>
      </w:r>
      <w:r w:rsidRPr="00D501D1">
        <w:rPr>
          <w:rFonts w:cs="Arial"/>
          <w:szCs w:val="22"/>
        </w:rPr>
        <w:t xml:space="preserve"> i traszki grzebieniastej </w:t>
      </w:r>
      <w:r w:rsidRPr="00D501D1">
        <w:rPr>
          <w:rFonts w:cs="Arial"/>
          <w:i/>
          <w:szCs w:val="22"/>
        </w:rPr>
        <w:t>Triturus cristatus</w:t>
      </w:r>
      <w:r w:rsidRPr="00D501D1">
        <w:rPr>
          <w:rFonts w:cs="Arial"/>
          <w:szCs w:val="22"/>
        </w:rPr>
        <w:t xml:space="preserve">. Występuje tu największa znana populacja słodkowodnego krasnorostu </w:t>
      </w:r>
      <w:r w:rsidRPr="00D501D1">
        <w:rPr>
          <w:rFonts w:cs="Arial"/>
          <w:i/>
          <w:szCs w:val="22"/>
        </w:rPr>
        <w:t>Hildenbrandtia rivularis</w:t>
      </w:r>
      <w:r w:rsidRPr="00D501D1">
        <w:rPr>
          <w:rFonts w:cs="Arial"/>
          <w:szCs w:val="22"/>
        </w:rPr>
        <w:t xml:space="preserve"> na Pomorzu oraz wiele roślin rzadkich i zagrożonych z Polskiej Czerwonej Księgi Roślin. Cenne biotopy ptaków drapieżnych oraz związanych z obszarami wodno-błotnymi.</w:t>
      </w:r>
      <w:r w:rsidRPr="00D501D1">
        <w:rPr>
          <w:rStyle w:val="Odwoanieprzypisudolnego"/>
          <w:rFonts w:cs="Arial"/>
          <w:szCs w:val="22"/>
        </w:rPr>
        <w:footnoteReference w:id="5"/>
      </w:r>
    </w:p>
    <w:p w14:paraId="15D3C621" w14:textId="77777777" w:rsidR="00D501D1" w:rsidRPr="00D501D1" w:rsidRDefault="00D501D1" w:rsidP="00D501D1">
      <w:pPr>
        <w:pStyle w:val="NormalnyWeb"/>
        <w:shd w:val="clear" w:color="auto" w:fill="FFFFFF"/>
        <w:spacing w:before="0" w:after="120" w:line="276" w:lineRule="auto"/>
        <w:jc w:val="both"/>
        <w:rPr>
          <w:rFonts w:ascii="Arial" w:hAnsi="Arial" w:cs="Arial"/>
          <w:b/>
          <w:sz w:val="22"/>
          <w:szCs w:val="22"/>
        </w:rPr>
      </w:pPr>
      <w:r w:rsidRPr="00D501D1">
        <w:rPr>
          <w:rFonts w:ascii="Arial" w:hAnsi="Arial" w:cs="Arial"/>
          <w:b/>
          <w:sz w:val="22"/>
          <w:szCs w:val="22"/>
        </w:rPr>
        <w:t>Przybrzeżne Wody Bałtyku PLB990002</w:t>
      </w:r>
    </w:p>
    <w:p w14:paraId="78648AFE" w14:textId="520D607E" w:rsidR="00D501D1" w:rsidRPr="00D501D1" w:rsidRDefault="00D501D1" w:rsidP="00D501D1">
      <w:pPr>
        <w:pStyle w:val="NormalnyWeb"/>
        <w:shd w:val="clear" w:color="auto" w:fill="FFFFFF"/>
        <w:spacing w:before="0" w:after="120" w:line="276" w:lineRule="auto"/>
        <w:jc w:val="both"/>
        <w:rPr>
          <w:rFonts w:ascii="Arial" w:hAnsi="Arial" w:cs="Arial"/>
          <w:sz w:val="22"/>
          <w:szCs w:val="22"/>
        </w:rPr>
      </w:pPr>
      <w:r w:rsidRPr="00D501D1">
        <w:rPr>
          <w:rFonts w:ascii="Arial" w:hAnsi="Arial" w:cs="Arial"/>
          <w:sz w:val="22"/>
          <w:szCs w:val="22"/>
        </w:rPr>
        <w:t>Obszar obejmuje przybrzeżny pas wód Bałtyku o szerokości 7-15 km i długości około 200 km, od jeziora Jamno po nasadę Półwyspu Helskiego. Głębokość morza na tym odcinku sięga maksymalnie 20 m. Dno morskie jest nierówne, deniwelacje wynoszą do 3 m. Występują także dość silne przybrzeżne prądy morskie. W granicach obszaru znalazł się obejmujący wody przybrzeżne fragment Słowińskiego Parku Narodowego, o powierzchni 11 171,14 ha. Zachowaniu i utrzymaniu miejsc zimowania ptaków w tym rejonie, co powoduje ich zaplątywanie się w sieci, zanieczyszczenie wód morskich, ruch jednostek pływających oraz plany budowy morskich farm wiatrowych. Obszar ten jest ważnym miejscem zimowania kilku gatunków ptaków wodnych</w:t>
      </w:r>
      <w:r w:rsidR="0003325B">
        <w:rPr>
          <w:rFonts w:ascii="Arial" w:hAnsi="Arial" w:cs="Arial"/>
          <w:sz w:val="22"/>
          <w:szCs w:val="22"/>
        </w:rPr>
        <w:t xml:space="preserve">, w tym przede wszystkim nurów </w:t>
      </w:r>
      <w:r w:rsidRPr="00D501D1">
        <w:rPr>
          <w:rFonts w:ascii="Arial" w:hAnsi="Arial" w:cs="Arial"/>
          <w:sz w:val="22"/>
          <w:szCs w:val="22"/>
        </w:rPr>
        <w:t xml:space="preserve">i kaczek morskich. Liczebność zimujących na terenie obszaru stad ptaków sięga 200 000–250 000 osobników. Najwyższą liczebność osiągają zgrupowania lodówki </w:t>
      </w:r>
      <w:r w:rsidRPr="00D501D1">
        <w:rPr>
          <w:rFonts w:ascii="Arial" w:hAnsi="Arial" w:cs="Arial"/>
          <w:i/>
          <w:sz w:val="22"/>
          <w:szCs w:val="22"/>
        </w:rPr>
        <w:t>Clangula hyemalis</w:t>
      </w:r>
      <w:r w:rsidRPr="00D501D1">
        <w:rPr>
          <w:rFonts w:ascii="Arial" w:hAnsi="Arial" w:cs="Arial"/>
          <w:sz w:val="22"/>
          <w:szCs w:val="22"/>
        </w:rPr>
        <w:t xml:space="preserve"> (90 000–120 000 osobników) i uhli </w:t>
      </w:r>
      <w:r w:rsidRPr="00D501D1">
        <w:rPr>
          <w:rFonts w:ascii="Arial" w:hAnsi="Arial" w:cs="Arial"/>
          <w:i/>
          <w:sz w:val="22"/>
          <w:szCs w:val="22"/>
        </w:rPr>
        <w:t>Melanitta fusca</w:t>
      </w:r>
      <w:r w:rsidRPr="00D501D1">
        <w:rPr>
          <w:rFonts w:ascii="Arial" w:hAnsi="Arial" w:cs="Arial"/>
          <w:sz w:val="22"/>
          <w:szCs w:val="22"/>
        </w:rPr>
        <w:t xml:space="preserve"> (14 000–20 000 osobników). Do innych gatunków grupujących się w zimą na przybrzeżnych wodach Bałtyku należą m.in.: nur rdzawoszyi </w:t>
      </w:r>
      <w:r w:rsidRPr="00D501D1">
        <w:rPr>
          <w:rFonts w:ascii="Arial" w:hAnsi="Arial" w:cs="Arial"/>
          <w:i/>
          <w:sz w:val="22"/>
          <w:szCs w:val="22"/>
        </w:rPr>
        <w:t>Gavia stellata</w:t>
      </w:r>
      <w:r w:rsidRPr="00D501D1">
        <w:rPr>
          <w:rFonts w:ascii="Arial" w:hAnsi="Arial" w:cs="Arial"/>
          <w:sz w:val="22"/>
          <w:szCs w:val="22"/>
        </w:rPr>
        <w:t xml:space="preserve"> (100–500 osobników), nur czarnoszyi </w:t>
      </w:r>
      <w:r w:rsidRPr="00D501D1">
        <w:rPr>
          <w:rFonts w:ascii="Arial" w:hAnsi="Arial" w:cs="Arial"/>
          <w:i/>
          <w:sz w:val="22"/>
          <w:szCs w:val="22"/>
        </w:rPr>
        <w:t>Gavia arctica</w:t>
      </w:r>
      <w:r w:rsidRPr="00D501D1">
        <w:rPr>
          <w:rFonts w:ascii="Arial" w:hAnsi="Arial" w:cs="Arial"/>
          <w:sz w:val="22"/>
          <w:szCs w:val="22"/>
        </w:rPr>
        <w:t xml:space="preserve"> (200–500 osobników), perkoz rogaty </w:t>
      </w:r>
      <w:r w:rsidRPr="00D501D1">
        <w:rPr>
          <w:rFonts w:ascii="Arial" w:hAnsi="Arial" w:cs="Arial"/>
          <w:i/>
          <w:sz w:val="22"/>
          <w:szCs w:val="22"/>
        </w:rPr>
        <w:t>Podiceps auritus</w:t>
      </w:r>
      <w:r w:rsidRPr="00D501D1">
        <w:rPr>
          <w:rFonts w:ascii="Arial" w:hAnsi="Arial" w:cs="Arial"/>
          <w:sz w:val="22"/>
          <w:szCs w:val="22"/>
        </w:rPr>
        <w:t xml:space="preserve"> (50–100 osobników), markaczka </w:t>
      </w:r>
      <w:r w:rsidRPr="00D501D1">
        <w:rPr>
          <w:rFonts w:ascii="Arial" w:hAnsi="Arial" w:cs="Arial"/>
          <w:i/>
          <w:sz w:val="22"/>
          <w:szCs w:val="22"/>
        </w:rPr>
        <w:t>Melanitta nigra</w:t>
      </w:r>
      <w:r w:rsidRPr="00D501D1">
        <w:rPr>
          <w:rFonts w:ascii="Arial" w:hAnsi="Arial" w:cs="Arial"/>
          <w:sz w:val="22"/>
          <w:szCs w:val="22"/>
        </w:rPr>
        <w:t xml:space="preserve"> (5000–8000 osobników), mewa srebrzysta </w:t>
      </w:r>
      <w:r w:rsidRPr="00D501D1">
        <w:rPr>
          <w:rFonts w:ascii="Arial" w:hAnsi="Arial" w:cs="Arial"/>
          <w:i/>
          <w:sz w:val="22"/>
          <w:szCs w:val="22"/>
        </w:rPr>
        <w:t>Larus argentatus</w:t>
      </w:r>
      <w:r w:rsidRPr="00D501D1">
        <w:rPr>
          <w:rFonts w:ascii="Arial" w:hAnsi="Arial" w:cs="Arial"/>
          <w:sz w:val="22"/>
          <w:szCs w:val="22"/>
        </w:rPr>
        <w:t xml:space="preserve"> (8000–15 000 osobników), nurnik </w:t>
      </w:r>
      <w:r w:rsidRPr="00D501D1">
        <w:rPr>
          <w:rFonts w:ascii="Arial" w:hAnsi="Arial" w:cs="Arial"/>
          <w:i/>
          <w:sz w:val="22"/>
          <w:szCs w:val="22"/>
        </w:rPr>
        <w:t>Cepphus grylle</w:t>
      </w:r>
      <w:r w:rsidRPr="00D501D1">
        <w:rPr>
          <w:rFonts w:ascii="Arial" w:hAnsi="Arial" w:cs="Arial"/>
          <w:sz w:val="22"/>
          <w:szCs w:val="22"/>
        </w:rPr>
        <w:t xml:space="preserve"> (co najmniej 1500 osobników) i alka </w:t>
      </w:r>
      <w:r w:rsidRPr="00D501D1">
        <w:rPr>
          <w:rFonts w:ascii="Arial" w:hAnsi="Arial" w:cs="Arial"/>
          <w:i/>
          <w:sz w:val="22"/>
          <w:szCs w:val="22"/>
        </w:rPr>
        <w:t>Alca torda</w:t>
      </w:r>
      <w:r w:rsidRPr="00D501D1">
        <w:rPr>
          <w:rFonts w:ascii="Arial" w:hAnsi="Arial" w:cs="Arial"/>
          <w:sz w:val="22"/>
          <w:szCs w:val="22"/>
        </w:rPr>
        <w:t xml:space="preserve"> (500–1000 osobników). Zimujące na terenie obszaru populacje uhli, lodówki, nurnika i alki należą do najliczniejszych w polskiej strefie Bałtyku.</w:t>
      </w:r>
      <w:r w:rsidRPr="00D501D1">
        <w:rPr>
          <w:rStyle w:val="Odwoanieprzypisudolnego"/>
          <w:rFonts w:ascii="Arial" w:hAnsi="Arial" w:cs="Arial"/>
          <w:sz w:val="22"/>
          <w:szCs w:val="22"/>
        </w:rPr>
        <w:footnoteReference w:id="6"/>
      </w:r>
    </w:p>
    <w:p w14:paraId="6A7967B7" w14:textId="547B2912" w:rsidR="007D38C2" w:rsidRPr="00616A29" w:rsidRDefault="00D501D1" w:rsidP="00D501D1">
      <w:pPr>
        <w:spacing w:after="120" w:line="276" w:lineRule="auto"/>
        <w:rPr>
          <w:rFonts w:cs="Arial"/>
          <w:szCs w:val="22"/>
          <w:highlight w:val="yellow"/>
        </w:rPr>
      </w:pPr>
      <w:r w:rsidRPr="003640CA">
        <w:rPr>
          <w:b/>
        </w:rPr>
        <w:br w:type="page"/>
      </w:r>
      <w:r w:rsidR="007D38C2" w:rsidRPr="00D501D1">
        <w:rPr>
          <w:rFonts w:cs="Arial"/>
          <w:szCs w:val="22"/>
        </w:rPr>
        <w:lastRenderedPageBreak/>
        <w:t>Na teren planowanego przedsięwzięcie nie zostały wyznaczone korytarze ekologiczne, co zapewnia zachowanie funkcjonalnej łączności w warunkach powszechnej obecnie fragmentacji środowiska.</w:t>
      </w:r>
      <w:r w:rsidR="00AB639D" w:rsidRPr="00D501D1">
        <w:rPr>
          <w:rFonts w:cs="Arial"/>
          <w:szCs w:val="22"/>
        </w:rPr>
        <w:t xml:space="preserve"> </w:t>
      </w:r>
      <w:r w:rsidR="00207DFF" w:rsidRPr="00D501D1">
        <w:rPr>
          <w:rFonts w:cs="Arial"/>
          <w:szCs w:val="22"/>
        </w:rPr>
        <w:t>Na poniższej rycinie zobrazowano lokalizację planowanego przedsięwzięcia względem przebiegu korytarzy ekologicznych</w:t>
      </w:r>
      <w:r w:rsidR="002B1578" w:rsidRPr="00D501D1">
        <w:rPr>
          <w:rFonts w:cs="Arial"/>
          <w:szCs w:val="22"/>
        </w:rPr>
        <w:t xml:space="preserve">: </w:t>
      </w:r>
      <w:r w:rsidRPr="00D501D1">
        <w:rPr>
          <w:rFonts w:cs="Arial"/>
          <w:szCs w:val="22"/>
        </w:rPr>
        <w:t>Pobrzeże Słowińskie</w:t>
      </w:r>
      <w:r w:rsidR="0069361B" w:rsidRPr="00D501D1">
        <w:t xml:space="preserve"> </w:t>
      </w:r>
      <w:r w:rsidRPr="00D501D1">
        <w:rPr>
          <w:rFonts w:cs="Arial"/>
          <w:szCs w:val="22"/>
        </w:rPr>
        <w:t>KPn-11</w:t>
      </w:r>
      <w:r w:rsidR="0069361B" w:rsidRPr="00D501D1">
        <w:rPr>
          <w:rFonts w:cs="Arial"/>
          <w:szCs w:val="22"/>
        </w:rPr>
        <w:t xml:space="preserve">-10C </w:t>
      </w:r>
      <w:r w:rsidR="00862937" w:rsidRPr="00D501D1">
        <w:rPr>
          <w:rFonts w:cs="Arial"/>
          <w:szCs w:val="22"/>
        </w:rPr>
        <w:t xml:space="preserve"> (</w:t>
      </w:r>
      <w:r w:rsidRPr="00D501D1">
        <w:rPr>
          <w:rFonts w:cs="Arial"/>
          <w:szCs w:val="22"/>
        </w:rPr>
        <w:t>w odległości ok 5</w:t>
      </w:r>
      <w:r w:rsidR="001B4363" w:rsidRPr="00D501D1">
        <w:rPr>
          <w:rFonts w:cs="Arial"/>
          <w:szCs w:val="22"/>
        </w:rPr>
        <w:t xml:space="preserve"> km w kierunku </w:t>
      </w:r>
      <w:r w:rsidRPr="00D501D1">
        <w:rPr>
          <w:rFonts w:cs="Arial"/>
          <w:szCs w:val="22"/>
        </w:rPr>
        <w:t>południowym</w:t>
      </w:r>
      <w:r w:rsidR="00B74576" w:rsidRPr="00D501D1">
        <w:rPr>
          <w:rFonts w:cs="Arial"/>
          <w:szCs w:val="22"/>
        </w:rPr>
        <w:t xml:space="preserve"> </w:t>
      </w:r>
      <w:r w:rsidR="001B4363" w:rsidRPr="00D501D1">
        <w:rPr>
          <w:rFonts w:cs="Arial"/>
          <w:szCs w:val="22"/>
        </w:rPr>
        <w:t xml:space="preserve"> </w:t>
      </w:r>
      <w:r w:rsidR="0081389F" w:rsidRPr="00D501D1">
        <w:rPr>
          <w:rFonts w:cs="Arial"/>
          <w:szCs w:val="22"/>
        </w:rPr>
        <w:t>od granic terenu przedsięw</w:t>
      </w:r>
      <w:r w:rsidR="001B4363" w:rsidRPr="00D501D1">
        <w:rPr>
          <w:rFonts w:cs="Arial"/>
          <w:szCs w:val="22"/>
        </w:rPr>
        <w:t>z</w:t>
      </w:r>
      <w:r w:rsidR="0081389F" w:rsidRPr="00D501D1">
        <w:rPr>
          <w:rFonts w:cs="Arial"/>
          <w:szCs w:val="22"/>
        </w:rPr>
        <w:t>i</w:t>
      </w:r>
      <w:r w:rsidR="001B4363" w:rsidRPr="00D501D1">
        <w:rPr>
          <w:rFonts w:cs="Arial"/>
          <w:szCs w:val="22"/>
        </w:rPr>
        <w:t>ęcia)</w:t>
      </w:r>
      <w:r w:rsidR="00207DFF" w:rsidRPr="00D501D1">
        <w:rPr>
          <w:rFonts w:cs="Arial"/>
          <w:szCs w:val="22"/>
        </w:rPr>
        <w:t>.</w:t>
      </w:r>
      <w:r w:rsidR="001835FD" w:rsidRPr="00D501D1">
        <w:rPr>
          <w:rFonts w:cs="Arial"/>
          <w:szCs w:val="22"/>
        </w:rPr>
        <w:t xml:space="preserve"> Wobec powyższego planowane przedsięwzięcie inwestycyjne nie narusza ciągłości </w:t>
      </w:r>
      <w:r w:rsidR="00B74576" w:rsidRPr="00D501D1">
        <w:rPr>
          <w:rFonts w:cs="Arial"/>
          <w:szCs w:val="22"/>
        </w:rPr>
        <w:br/>
      </w:r>
      <w:r w:rsidR="001835FD" w:rsidRPr="00D501D1">
        <w:rPr>
          <w:rFonts w:cs="Arial"/>
          <w:szCs w:val="22"/>
        </w:rPr>
        <w:t xml:space="preserve">i funkcjonalności istniejących korytarzy ekologicznych oraz nie oddziałuje negatywnie na te korytarze. </w:t>
      </w:r>
    </w:p>
    <w:p w14:paraId="4E8CBF1B" w14:textId="4F7687FC" w:rsidR="007D38C2" w:rsidRPr="00D501D1" w:rsidRDefault="00D501D1" w:rsidP="00340239">
      <w:pPr>
        <w:jc w:val="center"/>
        <w:rPr>
          <w:rFonts w:eastAsia="Arial Unicode MS" w:cs="Arial"/>
          <w:szCs w:val="22"/>
        </w:rPr>
      </w:pPr>
      <w:r w:rsidRPr="00D501D1">
        <w:rPr>
          <w:noProof/>
        </w:rPr>
        <w:drawing>
          <wp:inline distT="0" distB="0" distL="0" distR="0" wp14:anchorId="427D8B24" wp14:editId="79499C16">
            <wp:extent cx="5756910" cy="3416300"/>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6910" cy="3416300"/>
                    </a:xfrm>
                    <a:prstGeom prst="rect">
                      <a:avLst/>
                    </a:prstGeom>
                    <a:noFill/>
                    <a:ln>
                      <a:noFill/>
                    </a:ln>
                  </pic:spPr>
                </pic:pic>
              </a:graphicData>
            </a:graphic>
          </wp:inline>
        </w:drawing>
      </w:r>
    </w:p>
    <w:p w14:paraId="088C50AB" w14:textId="257FE222" w:rsidR="00207DFF" w:rsidRPr="00D501D1" w:rsidRDefault="00207DFF" w:rsidP="00340239">
      <w:pPr>
        <w:pStyle w:val="Legenda4"/>
        <w:jc w:val="center"/>
        <w:rPr>
          <w:rFonts w:ascii="Arial" w:hAnsi="Arial" w:cs="Arial"/>
          <w:sz w:val="16"/>
          <w:szCs w:val="16"/>
        </w:rPr>
      </w:pPr>
      <w:bookmarkStart w:id="127" w:name="_Toc490822793"/>
      <w:r w:rsidRPr="00D501D1">
        <w:rPr>
          <w:rFonts w:ascii="Arial" w:hAnsi="Arial" w:cs="Arial"/>
          <w:sz w:val="16"/>
          <w:szCs w:val="16"/>
        </w:rPr>
        <w:t xml:space="preserve">Ryc. </w:t>
      </w:r>
      <w:r w:rsidRPr="00D501D1">
        <w:rPr>
          <w:rFonts w:ascii="Arial" w:hAnsi="Arial" w:cs="Arial"/>
          <w:sz w:val="16"/>
          <w:szCs w:val="16"/>
        </w:rPr>
        <w:fldChar w:fldCharType="begin"/>
      </w:r>
      <w:r w:rsidRPr="00D501D1">
        <w:rPr>
          <w:rFonts w:ascii="Arial" w:hAnsi="Arial" w:cs="Arial"/>
          <w:sz w:val="16"/>
          <w:szCs w:val="16"/>
        </w:rPr>
        <w:instrText xml:space="preserve"> SEQ "Ryc." \* ARABIC </w:instrText>
      </w:r>
      <w:r w:rsidRPr="00D501D1">
        <w:rPr>
          <w:rFonts w:ascii="Arial" w:hAnsi="Arial" w:cs="Arial"/>
          <w:sz w:val="16"/>
          <w:szCs w:val="16"/>
        </w:rPr>
        <w:fldChar w:fldCharType="separate"/>
      </w:r>
      <w:r w:rsidR="00B23E3D">
        <w:rPr>
          <w:rFonts w:ascii="Arial" w:hAnsi="Arial" w:cs="Arial"/>
          <w:noProof/>
          <w:sz w:val="16"/>
          <w:szCs w:val="16"/>
        </w:rPr>
        <w:t>15</w:t>
      </w:r>
      <w:r w:rsidRPr="00D501D1">
        <w:rPr>
          <w:rFonts w:ascii="Arial" w:hAnsi="Arial" w:cs="Arial"/>
          <w:sz w:val="16"/>
          <w:szCs w:val="16"/>
        </w:rPr>
        <w:fldChar w:fldCharType="end"/>
      </w:r>
      <w:r w:rsidRPr="00D501D1">
        <w:rPr>
          <w:rFonts w:ascii="Arial" w:hAnsi="Arial" w:cs="Arial"/>
          <w:sz w:val="16"/>
          <w:szCs w:val="16"/>
        </w:rPr>
        <w:t xml:space="preserve"> Lokalizacja przedsięwzięcia względem </w:t>
      </w:r>
      <w:r w:rsidR="00590385" w:rsidRPr="00D501D1">
        <w:rPr>
          <w:rFonts w:ascii="Arial" w:hAnsi="Arial" w:cs="Arial"/>
          <w:sz w:val="16"/>
          <w:szCs w:val="16"/>
        </w:rPr>
        <w:t>korytarzy ekologicznych</w:t>
      </w:r>
      <w:bookmarkEnd w:id="127"/>
      <w:r w:rsidRPr="00D501D1">
        <w:rPr>
          <w:rFonts w:ascii="Arial" w:hAnsi="Arial" w:cs="Arial"/>
          <w:sz w:val="16"/>
          <w:szCs w:val="16"/>
        </w:rPr>
        <w:t xml:space="preserve"> </w:t>
      </w:r>
    </w:p>
    <w:p w14:paraId="09FF6C24" w14:textId="75E379DD" w:rsidR="00207DFF" w:rsidRPr="00D501D1" w:rsidRDefault="00207DFF" w:rsidP="00340239">
      <w:pPr>
        <w:autoSpaceDE w:val="0"/>
        <w:jc w:val="center"/>
        <w:rPr>
          <w:rFonts w:cs="Arial"/>
          <w:sz w:val="16"/>
          <w:szCs w:val="16"/>
        </w:rPr>
      </w:pPr>
      <w:r w:rsidRPr="00D501D1">
        <w:rPr>
          <w:rFonts w:cs="Arial"/>
          <w:sz w:val="16"/>
          <w:szCs w:val="16"/>
        </w:rPr>
        <w:t xml:space="preserve">(Źródło: </w:t>
      </w:r>
      <w:r w:rsidR="00D501D1" w:rsidRPr="00D501D1">
        <w:rPr>
          <w:sz w:val="16"/>
          <w:szCs w:val="16"/>
        </w:rPr>
        <w:t>http://mapa.korytarze.pl/</w:t>
      </w:r>
      <w:r w:rsidRPr="00D501D1">
        <w:rPr>
          <w:rFonts w:cs="Arial"/>
          <w:sz w:val="16"/>
          <w:szCs w:val="16"/>
        </w:rPr>
        <w:t>)</w:t>
      </w:r>
    </w:p>
    <w:p w14:paraId="33D66833" w14:textId="77777777" w:rsidR="002B1578" w:rsidRPr="00D67890" w:rsidRDefault="002B1578" w:rsidP="004D7A2C">
      <w:pPr>
        <w:autoSpaceDE w:val="0"/>
        <w:spacing w:after="120"/>
        <w:jc w:val="left"/>
      </w:pPr>
    </w:p>
    <w:p w14:paraId="26E46783" w14:textId="7E07B824" w:rsidR="00060328" w:rsidRPr="00D67890" w:rsidRDefault="00754648" w:rsidP="00754648">
      <w:pPr>
        <w:pStyle w:val="Nagwek2"/>
        <w:rPr>
          <w:rFonts w:eastAsiaTheme="minorHAnsi"/>
          <w:lang w:eastAsia="en-US"/>
        </w:rPr>
      </w:pPr>
      <w:bookmarkStart w:id="128" w:name="_Toc477771463"/>
      <w:bookmarkStart w:id="129" w:name="_Toc490822429"/>
      <w:bookmarkStart w:id="130" w:name="_Toc490822704"/>
      <w:bookmarkStart w:id="131" w:name="_Toc491244940"/>
      <w:r w:rsidRPr="00D67890">
        <w:rPr>
          <w:rFonts w:eastAsiaTheme="minorHAnsi"/>
          <w:lang w:eastAsia="en-US"/>
        </w:rPr>
        <w:t>3.3. W</w:t>
      </w:r>
      <w:r w:rsidR="00060328" w:rsidRPr="00D67890">
        <w:rPr>
          <w:rFonts w:eastAsiaTheme="minorHAnsi"/>
          <w:lang w:eastAsia="en-US"/>
        </w:rPr>
        <w:t>ła</w:t>
      </w:r>
      <w:r w:rsidR="00060328" w:rsidRPr="00D67890">
        <w:rPr>
          <w:rFonts w:eastAsia="TimesNewRoman"/>
          <w:lang w:eastAsia="en-US"/>
        </w:rPr>
        <w:t>ś</w:t>
      </w:r>
      <w:r w:rsidR="00060328" w:rsidRPr="00D67890">
        <w:rPr>
          <w:rFonts w:eastAsiaTheme="minorHAnsi"/>
          <w:lang w:eastAsia="en-US"/>
        </w:rPr>
        <w:t>ciwo</w:t>
      </w:r>
      <w:r w:rsidR="00060328" w:rsidRPr="00D67890">
        <w:rPr>
          <w:rFonts w:eastAsia="TimesNewRoman"/>
          <w:lang w:eastAsia="en-US"/>
        </w:rPr>
        <w:t>ś</w:t>
      </w:r>
      <w:r w:rsidR="00590385" w:rsidRPr="00D67890">
        <w:rPr>
          <w:rFonts w:eastAsiaTheme="minorHAnsi"/>
          <w:lang w:eastAsia="en-US"/>
        </w:rPr>
        <w:t>ci hydromorfologiczne, fizykochemiczne, biologiczne</w:t>
      </w:r>
      <w:r w:rsidR="00412CDA" w:rsidRPr="00D67890">
        <w:rPr>
          <w:rFonts w:eastAsiaTheme="minorHAnsi"/>
          <w:lang w:eastAsia="en-US"/>
        </w:rPr>
        <w:t xml:space="preserve"> </w:t>
      </w:r>
      <w:r w:rsidR="00412CDA" w:rsidRPr="00D67890">
        <w:rPr>
          <w:rFonts w:eastAsiaTheme="minorHAnsi"/>
          <w:lang w:eastAsia="en-US"/>
        </w:rPr>
        <w:br/>
      </w:r>
      <w:r w:rsidR="00060328" w:rsidRPr="00D67890">
        <w:rPr>
          <w:rFonts w:eastAsiaTheme="minorHAnsi"/>
          <w:lang w:eastAsia="en-US"/>
        </w:rPr>
        <w:t xml:space="preserve">i </w:t>
      </w:r>
      <w:r w:rsidR="00590385" w:rsidRPr="00D67890">
        <w:rPr>
          <w:rFonts w:eastAsiaTheme="minorHAnsi"/>
          <w:lang w:eastAsia="en-US"/>
        </w:rPr>
        <w:t>chemiczne</w:t>
      </w:r>
      <w:r w:rsidR="004F1861" w:rsidRPr="00D67890">
        <w:rPr>
          <w:rFonts w:eastAsiaTheme="minorHAnsi"/>
          <w:lang w:eastAsia="en-US"/>
        </w:rPr>
        <w:t xml:space="preserve"> wód</w:t>
      </w:r>
      <w:bookmarkEnd w:id="128"/>
      <w:bookmarkEnd w:id="129"/>
      <w:bookmarkEnd w:id="130"/>
      <w:bookmarkEnd w:id="131"/>
    </w:p>
    <w:p w14:paraId="2363DC8A" w14:textId="77777777" w:rsidR="00BD6B3B" w:rsidRPr="00D67890" w:rsidRDefault="00590385" w:rsidP="00631206">
      <w:pPr>
        <w:pStyle w:val="Nagwek3"/>
        <w:spacing w:before="0" w:after="120" w:line="276" w:lineRule="auto"/>
        <w:rPr>
          <w:rFonts w:eastAsia="Arial Unicode MS"/>
        </w:rPr>
      </w:pPr>
      <w:bookmarkStart w:id="132" w:name="_Toc477771464"/>
      <w:bookmarkStart w:id="133" w:name="_Toc490822430"/>
      <w:bookmarkStart w:id="134" w:name="_Toc490822705"/>
      <w:bookmarkStart w:id="135" w:name="_Toc491244941"/>
      <w:r w:rsidRPr="00D67890">
        <w:rPr>
          <w:rFonts w:eastAsia="Arial Unicode MS"/>
        </w:rPr>
        <w:t xml:space="preserve">3.3.1. </w:t>
      </w:r>
      <w:r w:rsidR="00BD6B3B" w:rsidRPr="00D67890">
        <w:rPr>
          <w:rFonts w:eastAsia="Arial Unicode MS"/>
        </w:rPr>
        <w:t>Wody powierzchniowe</w:t>
      </w:r>
      <w:bookmarkEnd w:id="132"/>
      <w:bookmarkEnd w:id="133"/>
      <w:bookmarkEnd w:id="134"/>
      <w:bookmarkEnd w:id="135"/>
    </w:p>
    <w:p w14:paraId="16212C36" w14:textId="39D5E77A" w:rsidR="00D67890" w:rsidRPr="00D67890" w:rsidRDefault="00D67890" w:rsidP="00D67890">
      <w:pPr>
        <w:autoSpaceDE w:val="0"/>
        <w:autoSpaceDN w:val="0"/>
        <w:adjustRightInd w:val="0"/>
        <w:spacing w:after="120" w:line="276" w:lineRule="auto"/>
        <w:rPr>
          <w:rFonts w:cs="Arial"/>
          <w:color w:val="000000"/>
          <w:szCs w:val="22"/>
        </w:rPr>
      </w:pPr>
      <w:bookmarkStart w:id="136" w:name="_Toc477771465"/>
      <w:r w:rsidRPr="00D67890">
        <w:rPr>
          <w:rFonts w:cs="Arial"/>
          <w:color w:val="000000"/>
          <w:szCs w:val="22"/>
        </w:rPr>
        <w:t xml:space="preserve">Analizując wody powierzchniowe Miasta Darłowa, należy zaznaczyć, że obejmują one zarówno wody płynące, jak i wody stojące. Dodatkowo w przypadku niniejszego Miasta mamy do czynienia z wodami morskimi, tj. Morzem Bałtyckim. Wody powierzchniowe płynące </w:t>
      </w:r>
      <w:r w:rsidR="0003325B">
        <w:rPr>
          <w:rFonts w:cs="Arial"/>
          <w:color w:val="000000"/>
          <w:szCs w:val="22"/>
        </w:rPr>
        <w:br/>
      </w:r>
      <w:r w:rsidRPr="00D67890">
        <w:rPr>
          <w:rFonts w:cs="Arial"/>
          <w:color w:val="000000"/>
          <w:szCs w:val="22"/>
        </w:rPr>
        <w:t xml:space="preserve">i stojące zajmują ogółem ok. 55 ha tj. 2,8% powierzchni Miasta Darłowo. </w:t>
      </w:r>
    </w:p>
    <w:p w14:paraId="11A9C91F"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b/>
          <w:bCs/>
          <w:color w:val="000000"/>
          <w:szCs w:val="22"/>
        </w:rPr>
        <w:t xml:space="preserve">1. Wody płynące </w:t>
      </w:r>
    </w:p>
    <w:p w14:paraId="399551E6"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Większość obszaru Miasta Darłowo odwadniana jest przez dolny i ujściowy odcinek Wieprzy o długości około 7 km, odprowadzający wody jej dorzecza do Morza Bałtyckiego. Wieprza jest rzeką I – rzędową. Wypływa z Jeziora Białego na Pojezierzu Bytowskim. Niniejsza rzeka uważana jest przez wędkarzy za jedną z bardziej bogatych w zasoby ryb łososiowatych. </w:t>
      </w:r>
    </w:p>
    <w:p w14:paraId="3073C1C4" w14:textId="1AABF6C9" w:rsidR="00D67890" w:rsidRPr="00D67890" w:rsidRDefault="00D67890" w:rsidP="00D67890">
      <w:pPr>
        <w:pStyle w:val="Default"/>
        <w:spacing w:after="120" w:line="276" w:lineRule="auto"/>
        <w:jc w:val="both"/>
        <w:rPr>
          <w:rFonts w:ascii="Arial" w:hAnsi="Arial" w:cs="Arial"/>
          <w:sz w:val="22"/>
          <w:szCs w:val="22"/>
        </w:rPr>
      </w:pPr>
      <w:r w:rsidRPr="00D67890">
        <w:rPr>
          <w:rFonts w:ascii="Arial" w:hAnsi="Arial" w:cs="Arial"/>
          <w:sz w:val="22"/>
          <w:szCs w:val="22"/>
        </w:rPr>
        <w:lastRenderedPageBreak/>
        <w:t xml:space="preserve">We wschodniej części Miasta przepływa rzeczka o nazwie Łękawica, która wpada do Wieprzy. Jej ujściowy odcinek stanowi fragment granicy Miasta i gminy wiejskiej Darłowo. Na południowym wschodzie Miasta, Wieprze zasila niewielki lewobrzeżny dopływ - Krupianka uchodząca do Wieprzy w rejonie ul. Leśnej koło Zakładu Wodociągów i Kanalizacji. Natomiast zachodnią część Miasta obejmującą podmokłą równinę nadmorską wyniesioną minimalnie ponad poziom morza, odwadnia Grabowa (odcinek ujściowy długości około 3,3 km), stanowiąca największy dopływ Wieprzy, wpadający do niej 2,5 km przed ujściem. </w:t>
      </w:r>
      <w:r>
        <w:rPr>
          <w:rFonts w:ascii="Arial" w:hAnsi="Arial" w:cs="Arial"/>
          <w:sz w:val="22"/>
          <w:szCs w:val="22"/>
        </w:rPr>
        <w:br/>
      </w:r>
      <w:r w:rsidRPr="00D67890">
        <w:rPr>
          <w:rFonts w:ascii="Arial" w:hAnsi="Arial" w:cs="Arial"/>
          <w:sz w:val="22"/>
          <w:szCs w:val="22"/>
        </w:rPr>
        <w:t xml:space="preserve">W granicach Miasta Darłowo, Grabowa płynie sztucznym obwałowanym korytem, od którego odgałęzia się Darłowska Struga, wpadająca do Wieprzy w rejonie stacji PKP. Pomiędzy ujściami Grabowej do Wieprzy zaczyna się górny odcinek portu darłowskiego, który kończy się w miejscu gdzie Wieprza uchodzi do Bałtyku. </w:t>
      </w:r>
    </w:p>
    <w:p w14:paraId="63DD548B"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Według warunków korzystania z wód dorzecza Wieprzy (1999) przepływy charakterystyczne dolnych odcinków obu rzek są następujące: </w:t>
      </w:r>
    </w:p>
    <w:p w14:paraId="3D013841" w14:textId="77777777" w:rsidR="00D67890" w:rsidRPr="00D67890" w:rsidRDefault="00D67890" w:rsidP="006C18AF">
      <w:pPr>
        <w:pStyle w:val="Akapitzlist"/>
        <w:numPr>
          <w:ilvl w:val="0"/>
          <w:numId w:val="84"/>
        </w:numPr>
        <w:autoSpaceDE w:val="0"/>
        <w:autoSpaceDN w:val="0"/>
        <w:adjustRightInd w:val="0"/>
        <w:spacing w:after="120" w:line="276" w:lineRule="auto"/>
        <w:rPr>
          <w:rFonts w:cs="Arial"/>
          <w:color w:val="000000"/>
          <w:szCs w:val="22"/>
        </w:rPr>
      </w:pPr>
      <w:r w:rsidRPr="00D67890">
        <w:rPr>
          <w:rFonts w:cs="Arial"/>
          <w:color w:val="000000"/>
          <w:szCs w:val="22"/>
        </w:rPr>
        <w:t>Wieprza w profilu zamykającym Darłówko -średni najniższy NNQ 9,0 m</w:t>
      </w:r>
      <w:r w:rsidRPr="00D67890">
        <w:rPr>
          <w:rFonts w:cs="Arial"/>
          <w:color w:val="000000"/>
          <w:szCs w:val="22"/>
          <w:vertAlign w:val="superscript"/>
        </w:rPr>
        <w:t>3</w:t>
      </w:r>
      <w:r w:rsidRPr="00D67890">
        <w:rPr>
          <w:rFonts w:cs="Arial"/>
          <w:color w:val="000000"/>
          <w:szCs w:val="22"/>
        </w:rPr>
        <w:t>/s, średni niski SNQ - 13,9 m</w:t>
      </w:r>
      <w:r w:rsidRPr="00D67890">
        <w:rPr>
          <w:rFonts w:cs="Arial"/>
          <w:color w:val="000000"/>
          <w:szCs w:val="22"/>
          <w:vertAlign w:val="superscript"/>
        </w:rPr>
        <w:t>3</w:t>
      </w:r>
      <w:r w:rsidRPr="00D67890">
        <w:rPr>
          <w:rFonts w:cs="Arial"/>
          <w:color w:val="000000"/>
          <w:szCs w:val="22"/>
        </w:rPr>
        <w:t>/s, a przepływ nienaruszalny Qn - 4,2 m</w:t>
      </w:r>
      <w:r w:rsidRPr="00D67890">
        <w:rPr>
          <w:rFonts w:cs="Arial"/>
          <w:color w:val="000000"/>
          <w:szCs w:val="22"/>
          <w:vertAlign w:val="superscript"/>
        </w:rPr>
        <w:t>3</w:t>
      </w:r>
      <w:r w:rsidRPr="00D67890">
        <w:rPr>
          <w:rFonts w:cs="Arial"/>
          <w:color w:val="000000"/>
          <w:szCs w:val="22"/>
        </w:rPr>
        <w:t xml:space="preserve">/s, </w:t>
      </w:r>
    </w:p>
    <w:p w14:paraId="72D7F4B2" w14:textId="77777777" w:rsidR="00D67890" w:rsidRPr="00D67890" w:rsidRDefault="00D67890" w:rsidP="006C18AF">
      <w:pPr>
        <w:pStyle w:val="Akapitzlist"/>
        <w:numPr>
          <w:ilvl w:val="0"/>
          <w:numId w:val="84"/>
        </w:numPr>
        <w:autoSpaceDE w:val="0"/>
        <w:autoSpaceDN w:val="0"/>
        <w:adjustRightInd w:val="0"/>
        <w:spacing w:after="120" w:line="276" w:lineRule="auto"/>
        <w:rPr>
          <w:rFonts w:cs="Arial"/>
          <w:color w:val="000000"/>
          <w:szCs w:val="22"/>
        </w:rPr>
      </w:pPr>
      <w:r w:rsidRPr="00D67890">
        <w:rPr>
          <w:rFonts w:cs="Arial"/>
          <w:color w:val="000000"/>
          <w:szCs w:val="22"/>
        </w:rPr>
        <w:t>Grabowa w profilu zamykającym w Żukowie Morskim - NNQ 4,33 m</w:t>
      </w:r>
      <w:r w:rsidRPr="00D67890">
        <w:rPr>
          <w:rFonts w:cs="Arial"/>
          <w:color w:val="000000"/>
          <w:szCs w:val="22"/>
          <w:vertAlign w:val="superscript"/>
        </w:rPr>
        <w:t>3</w:t>
      </w:r>
      <w:r w:rsidRPr="00D67890">
        <w:rPr>
          <w:rFonts w:cs="Arial"/>
          <w:color w:val="000000"/>
          <w:szCs w:val="22"/>
        </w:rPr>
        <w:t>/s, średni SNQ - 5,35 m</w:t>
      </w:r>
      <w:r w:rsidRPr="00D67890">
        <w:rPr>
          <w:rFonts w:cs="Arial"/>
          <w:color w:val="000000"/>
          <w:szCs w:val="22"/>
          <w:vertAlign w:val="superscript"/>
        </w:rPr>
        <w:t>3</w:t>
      </w:r>
      <w:r w:rsidRPr="00D67890">
        <w:rPr>
          <w:rFonts w:cs="Arial"/>
          <w:color w:val="000000"/>
          <w:szCs w:val="22"/>
        </w:rPr>
        <w:t>/s, a przepływ nienaruszalny Qn - 2,5 m</w:t>
      </w:r>
      <w:r w:rsidRPr="00D67890">
        <w:rPr>
          <w:rFonts w:cs="Arial"/>
          <w:color w:val="000000"/>
          <w:szCs w:val="22"/>
          <w:vertAlign w:val="superscript"/>
        </w:rPr>
        <w:t>3</w:t>
      </w:r>
      <w:r w:rsidRPr="00D67890">
        <w:rPr>
          <w:rFonts w:cs="Arial"/>
          <w:color w:val="000000"/>
          <w:szCs w:val="22"/>
        </w:rPr>
        <w:t xml:space="preserve">/s. </w:t>
      </w:r>
    </w:p>
    <w:p w14:paraId="61D33DC2" w14:textId="0A82E150"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Do wymienionych powyżej rzek uchodzi kilkanaście rowów melioracyjnych o pow. ok. 43 ha. Rowy i kanały odwadniające poldery w dolinie dolnej Wieprzy i Grabowej, stanowią wraz </w:t>
      </w:r>
      <w:r>
        <w:rPr>
          <w:rFonts w:cs="Arial"/>
          <w:color w:val="000000"/>
          <w:szCs w:val="22"/>
        </w:rPr>
        <w:br/>
      </w:r>
      <w:r w:rsidRPr="00D67890">
        <w:rPr>
          <w:rFonts w:cs="Arial"/>
          <w:color w:val="000000"/>
          <w:szCs w:val="22"/>
        </w:rPr>
        <w:t xml:space="preserve">z przepompowniami element osłony przeciwpowodziowej Darłowa. </w:t>
      </w:r>
    </w:p>
    <w:p w14:paraId="7FF5274B"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b/>
          <w:bCs/>
          <w:color w:val="000000"/>
          <w:szCs w:val="22"/>
        </w:rPr>
        <w:t xml:space="preserve">2. Wody stojące </w:t>
      </w:r>
    </w:p>
    <w:p w14:paraId="7AF1770E"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W granicach Miasta Darłowo nie zidentyfikowano jezior oraz większych zbiorników wody. Jednak na jego terenie występują małe zbiorniki wody różnego pochodzenia, do których można zaliczyć: </w:t>
      </w:r>
    </w:p>
    <w:p w14:paraId="1C715C62" w14:textId="77777777" w:rsidR="00D67890" w:rsidRPr="00D67890" w:rsidRDefault="00D67890" w:rsidP="006C18AF">
      <w:pPr>
        <w:numPr>
          <w:ilvl w:val="0"/>
          <w:numId w:val="80"/>
        </w:numPr>
        <w:autoSpaceDE w:val="0"/>
        <w:autoSpaceDN w:val="0"/>
        <w:adjustRightInd w:val="0"/>
        <w:spacing w:after="120" w:line="276" w:lineRule="auto"/>
        <w:rPr>
          <w:rFonts w:cs="Arial"/>
          <w:color w:val="000000"/>
          <w:szCs w:val="22"/>
        </w:rPr>
      </w:pPr>
      <w:r w:rsidRPr="00D67890">
        <w:rPr>
          <w:rFonts w:cs="Arial"/>
          <w:color w:val="000000"/>
          <w:szCs w:val="22"/>
        </w:rPr>
        <w:t xml:space="preserve">zbiorniki wodne stanowiące starorzecza Wieprzy, powstałe w wyniku przeprowadzonego kilkadziesiąt lat temu tzw. prostowania koryta Wieprzy, </w:t>
      </w:r>
    </w:p>
    <w:p w14:paraId="43F1DEAA" w14:textId="77777777" w:rsidR="00D67890" w:rsidRPr="00D67890" w:rsidRDefault="00D67890" w:rsidP="006C18AF">
      <w:pPr>
        <w:numPr>
          <w:ilvl w:val="0"/>
          <w:numId w:val="80"/>
        </w:numPr>
        <w:autoSpaceDE w:val="0"/>
        <w:autoSpaceDN w:val="0"/>
        <w:adjustRightInd w:val="0"/>
        <w:spacing w:after="120" w:line="276" w:lineRule="auto"/>
        <w:rPr>
          <w:rFonts w:cs="Arial"/>
          <w:color w:val="000000"/>
          <w:szCs w:val="22"/>
        </w:rPr>
      </w:pPr>
      <w:r w:rsidRPr="00D67890">
        <w:rPr>
          <w:rFonts w:cs="Arial"/>
          <w:color w:val="000000"/>
          <w:szCs w:val="22"/>
        </w:rPr>
        <w:t xml:space="preserve">sztuczne zbiorniki typu stawowego, zlokalizowane przy ul. Leśnej X Rzecznej. Można przypuszczać, że powstały one wskutek wydobycia torfu, gdyż zaczątki tych stawów zidentyfikowano już na niemieckiej mapie Miasta Darłowo, </w:t>
      </w:r>
    </w:p>
    <w:p w14:paraId="30F7E90A" w14:textId="77777777" w:rsidR="00D67890" w:rsidRPr="00D67890" w:rsidRDefault="00D67890" w:rsidP="006C18AF">
      <w:pPr>
        <w:numPr>
          <w:ilvl w:val="0"/>
          <w:numId w:val="80"/>
        </w:numPr>
        <w:autoSpaceDE w:val="0"/>
        <w:autoSpaceDN w:val="0"/>
        <w:adjustRightInd w:val="0"/>
        <w:spacing w:after="120" w:line="276" w:lineRule="auto"/>
        <w:rPr>
          <w:rFonts w:cs="Arial"/>
          <w:color w:val="000000"/>
          <w:szCs w:val="22"/>
        </w:rPr>
      </w:pPr>
      <w:r w:rsidRPr="00D67890">
        <w:rPr>
          <w:rFonts w:cs="Arial"/>
          <w:color w:val="000000"/>
          <w:szCs w:val="22"/>
        </w:rPr>
        <w:t xml:space="preserve">zbiorniki wodne sztucznie spiętrzone dla celów hydrotechnicznych – przedmiotowy zbiornik o długości ponad 50 m i 20 - 30 m szerokości znajduje się w południowo – wschodniej części Miasta na bezimiennym dopływie Wieprzy w miejscu dawnej osady Spławie. </w:t>
      </w:r>
    </w:p>
    <w:p w14:paraId="31B3F0D6" w14:textId="77777777" w:rsidR="00D67890" w:rsidRPr="00D67890" w:rsidRDefault="00D67890" w:rsidP="006C18AF">
      <w:pPr>
        <w:numPr>
          <w:ilvl w:val="0"/>
          <w:numId w:val="80"/>
        </w:numPr>
        <w:autoSpaceDE w:val="0"/>
        <w:autoSpaceDN w:val="0"/>
        <w:adjustRightInd w:val="0"/>
        <w:spacing w:after="120" w:line="276" w:lineRule="auto"/>
        <w:rPr>
          <w:rFonts w:cs="Arial"/>
          <w:color w:val="000000"/>
          <w:szCs w:val="22"/>
        </w:rPr>
      </w:pPr>
      <w:r w:rsidRPr="00D67890">
        <w:rPr>
          <w:rFonts w:cs="Arial"/>
          <w:color w:val="000000"/>
          <w:szCs w:val="22"/>
        </w:rPr>
        <w:t xml:space="preserve">glinianki. </w:t>
      </w:r>
    </w:p>
    <w:p w14:paraId="5F2B112A" w14:textId="77777777" w:rsidR="00D67890" w:rsidRPr="00D67890" w:rsidRDefault="00D67890" w:rsidP="006C18AF">
      <w:pPr>
        <w:numPr>
          <w:ilvl w:val="0"/>
          <w:numId w:val="80"/>
        </w:numPr>
        <w:autoSpaceDE w:val="0"/>
        <w:autoSpaceDN w:val="0"/>
        <w:adjustRightInd w:val="0"/>
        <w:spacing w:after="120" w:line="276" w:lineRule="auto"/>
        <w:rPr>
          <w:rFonts w:cs="Arial"/>
          <w:color w:val="000000"/>
          <w:szCs w:val="22"/>
        </w:rPr>
      </w:pPr>
      <w:r w:rsidRPr="00D67890">
        <w:rPr>
          <w:rFonts w:cs="Arial"/>
          <w:color w:val="000000"/>
          <w:szCs w:val="22"/>
        </w:rPr>
        <w:t xml:space="preserve">baseny portowe stanowiące swoiste zbiorniki wodne. </w:t>
      </w:r>
    </w:p>
    <w:p w14:paraId="123E66C8"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b/>
          <w:bCs/>
          <w:color w:val="000000"/>
          <w:szCs w:val="22"/>
        </w:rPr>
        <w:t xml:space="preserve">STAN WÓD POWIERZCHNIOWYCH </w:t>
      </w:r>
    </w:p>
    <w:p w14:paraId="7EF9B70E"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Ogólnie zanieczyszczenie wód powierzchniowych jest wynikiem oddziaływania różnych czynników antropogenicznych takich jak: urbanizacja, rolnictwo, uprzemysłowienie. </w:t>
      </w:r>
    </w:p>
    <w:p w14:paraId="4CF0A153"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lastRenderedPageBreak/>
        <w:t xml:space="preserve">Do głównych przyczyn zagrożenia zasobów i jakości wód na terenie Miasta Darłowo należy zaliczyć: </w:t>
      </w:r>
    </w:p>
    <w:p w14:paraId="4669D620" w14:textId="77777777" w:rsidR="00D67890" w:rsidRPr="00D67890" w:rsidRDefault="00D67890" w:rsidP="006C18AF">
      <w:pPr>
        <w:numPr>
          <w:ilvl w:val="0"/>
          <w:numId w:val="81"/>
        </w:numPr>
        <w:autoSpaceDE w:val="0"/>
        <w:autoSpaceDN w:val="0"/>
        <w:adjustRightInd w:val="0"/>
        <w:spacing w:after="120" w:line="276" w:lineRule="auto"/>
        <w:rPr>
          <w:rFonts w:cs="Arial"/>
          <w:color w:val="000000"/>
          <w:szCs w:val="22"/>
        </w:rPr>
      </w:pPr>
      <w:r w:rsidRPr="00D67890">
        <w:rPr>
          <w:rFonts w:cs="Arial"/>
          <w:color w:val="000000"/>
          <w:szCs w:val="22"/>
        </w:rPr>
        <w:t xml:space="preserve">emisję ścieków ze źródeł komunalnych; </w:t>
      </w:r>
    </w:p>
    <w:p w14:paraId="654875D2" w14:textId="77777777" w:rsidR="00D67890" w:rsidRPr="00D67890" w:rsidRDefault="00D67890" w:rsidP="006C18AF">
      <w:pPr>
        <w:numPr>
          <w:ilvl w:val="0"/>
          <w:numId w:val="81"/>
        </w:numPr>
        <w:autoSpaceDE w:val="0"/>
        <w:autoSpaceDN w:val="0"/>
        <w:adjustRightInd w:val="0"/>
        <w:spacing w:after="120" w:line="276" w:lineRule="auto"/>
        <w:rPr>
          <w:rFonts w:cs="Arial"/>
          <w:color w:val="000000"/>
          <w:szCs w:val="22"/>
        </w:rPr>
      </w:pPr>
      <w:r w:rsidRPr="00D67890">
        <w:rPr>
          <w:rFonts w:cs="Arial"/>
          <w:color w:val="000000"/>
          <w:szCs w:val="22"/>
        </w:rPr>
        <w:t xml:space="preserve">odprowadzanie ścieków nieoczyszczonych lub niedostatecznie oczyszczonych; </w:t>
      </w:r>
    </w:p>
    <w:p w14:paraId="27DCDE38" w14:textId="77777777" w:rsidR="00D67890" w:rsidRPr="00D67890" w:rsidRDefault="00D67890" w:rsidP="006C18AF">
      <w:pPr>
        <w:numPr>
          <w:ilvl w:val="0"/>
          <w:numId w:val="81"/>
        </w:numPr>
        <w:autoSpaceDE w:val="0"/>
        <w:autoSpaceDN w:val="0"/>
        <w:adjustRightInd w:val="0"/>
        <w:spacing w:after="120" w:line="276" w:lineRule="auto"/>
        <w:rPr>
          <w:rFonts w:cs="Arial"/>
          <w:color w:val="000000"/>
          <w:szCs w:val="22"/>
        </w:rPr>
      </w:pPr>
      <w:r w:rsidRPr="00D67890">
        <w:rPr>
          <w:rFonts w:cs="Arial"/>
          <w:color w:val="000000"/>
          <w:szCs w:val="22"/>
        </w:rPr>
        <w:t xml:space="preserve">niewystarczające skanalizowanie Miasta; </w:t>
      </w:r>
    </w:p>
    <w:p w14:paraId="5F45D785" w14:textId="77777777" w:rsidR="00D67890" w:rsidRPr="00D67890" w:rsidRDefault="00D67890" w:rsidP="006C18AF">
      <w:pPr>
        <w:numPr>
          <w:ilvl w:val="0"/>
          <w:numId w:val="81"/>
        </w:numPr>
        <w:autoSpaceDE w:val="0"/>
        <w:autoSpaceDN w:val="0"/>
        <w:adjustRightInd w:val="0"/>
        <w:spacing w:after="120" w:line="276" w:lineRule="auto"/>
        <w:rPr>
          <w:rFonts w:cs="Arial"/>
          <w:color w:val="000000"/>
          <w:szCs w:val="22"/>
        </w:rPr>
      </w:pPr>
      <w:r w:rsidRPr="00D67890">
        <w:rPr>
          <w:rFonts w:cs="Arial"/>
          <w:color w:val="000000"/>
          <w:szCs w:val="22"/>
        </w:rPr>
        <w:t xml:space="preserve">niewłaściwy sposób postępowania z wodami opadowymi i roztopowymi; </w:t>
      </w:r>
    </w:p>
    <w:p w14:paraId="1569E69B" w14:textId="77777777" w:rsidR="00D67890" w:rsidRPr="00D67890" w:rsidRDefault="00D67890" w:rsidP="006C18AF">
      <w:pPr>
        <w:numPr>
          <w:ilvl w:val="0"/>
          <w:numId w:val="81"/>
        </w:numPr>
        <w:autoSpaceDE w:val="0"/>
        <w:autoSpaceDN w:val="0"/>
        <w:adjustRightInd w:val="0"/>
        <w:spacing w:after="120" w:line="276" w:lineRule="auto"/>
        <w:rPr>
          <w:rFonts w:cs="Arial"/>
          <w:color w:val="000000"/>
          <w:szCs w:val="22"/>
        </w:rPr>
      </w:pPr>
      <w:r w:rsidRPr="00D67890">
        <w:rPr>
          <w:rFonts w:cs="Arial"/>
          <w:color w:val="000000"/>
          <w:szCs w:val="22"/>
        </w:rPr>
        <w:t xml:space="preserve">spływ powierzchniowy biogenów z pól i niewłaściwe składowanie nawozów naturalnych; </w:t>
      </w:r>
    </w:p>
    <w:p w14:paraId="1AC08142" w14:textId="77777777" w:rsidR="00D67890" w:rsidRPr="00D67890" w:rsidRDefault="00D67890" w:rsidP="006C18AF">
      <w:pPr>
        <w:numPr>
          <w:ilvl w:val="0"/>
          <w:numId w:val="81"/>
        </w:numPr>
        <w:autoSpaceDE w:val="0"/>
        <w:autoSpaceDN w:val="0"/>
        <w:adjustRightInd w:val="0"/>
        <w:spacing w:after="120" w:line="276" w:lineRule="auto"/>
        <w:rPr>
          <w:rFonts w:cs="Arial"/>
          <w:color w:val="000000"/>
          <w:szCs w:val="22"/>
        </w:rPr>
      </w:pPr>
      <w:r w:rsidRPr="00D67890">
        <w:rPr>
          <w:rFonts w:cs="Arial"/>
          <w:color w:val="000000"/>
          <w:szCs w:val="22"/>
        </w:rPr>
        <w:t xml:space="preserve">lokalne podtopienia użytków rolniczych. </w:t>
      </w:r>
    </w:p>
    <w:p w14:paraId="662B7640" w14:textId="77777777" w:rsidR="00D67890" w:rsidRPr="00D67890" w:rsidRDefault="00D67890" w:rsidP="00D67890">
      <w:pPr>
        <w:pStyle w:val="Default"/>
        <w:spacing w:after="120" w:line="276" w:lineRule="auto"/>
        <w:jc w:val="both"/>
        <w:rPr>
          <w:rFonts w:ascii="Arial" w:hAnsi="Arial" w:cs="Arial"/>
          <w:sz w:val="22"/>
          <w:szCs w:val="22"/>
        </w:rPr>
      </w:pPr>
      <w:r w:rsidRPr="00D67890">
        <w:rPr>
          <w:rFonts w:ascii="Arial" w:hAnsi="Arial" w:cs="Arial"/>
          <w:sz w:val="22"/>
          <w:szCs w:val="22"/>
        </w:rPr>
        <w:t>Na jakość wód wyraźny wpływ wywiera gospodarka ściekowa. W 2010 r. z terenu Miasta Darłowo do wód powierzchniowych i ziemi odprowadzono łącznie 818 dam</w:t>
      </w:r>
      <w:r w:rsidRPr="00D67890">
        <w:rPr>
          <w:rFonts w:ascii="Arial" w:hAnsi="Arial" w:cs="Arial"/>
          <w:sz w:val="22"/>
          <w:szCs w:val="22"/>
          <w:vertAlign w:val="superscript"/>
        </w:rPr>
        <w:t>3</w:t>
      </w:r>
      <w:r w:rsidRPr="00D67890">
        <w:rPr>
          <w:rFonts w:ascii="Arial" w:hAnsi="Arial" w:cs="Arial"/>
          <w:sz w:val="22"/>
          <w:szCs w:val="22"/>
        </w:rPr>
        <w:t xml:space="preserve"> (ścieki dostarczone do oczyszczalni ścieków (oczyszczalnie przydomowe, kanalizacja, zbiorniki bezodpływowe). Wszystkie ścieki zostały poddane procesowi oczyszczania, w tym 100% ścieków oczyszczono biologicznie z jednoczesnym podwyższonym usuwaniem biogenów. </w:t>
      </w:r>
    </w:p>
    <w:p w14:paraId="2C6454B6"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Ponadto zgodnie z danymi GUS w 2010 r. z oczyszczalni ścieków z podwyższonym usuwaniem biogenów korzystały 13 954 osoby, co stanowi 100% ogółu ludności zamieszkującej Miasto. </w:t>
      </w:r>
    </w:p>
    <w:p w14:paraId="20128D55"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Jednym z problemów występujących na terenie Miasta Darłowo, są spływy powierzchniowe zanieczyszczeń, obciążone głównie związkami biogennymi (azotem i fosforem) z pól uprawnych występujących na terenie Miasta. Ponadto duże zagrożenie stanowi niewłaściwe przechowywanie i stosowanie nawozów sztucznych i organicznych, stosowanie chemicznych środków ochrony roślin oraz niewłaściwe wykonywanie zabiegów agrotechnicznych. </w:t>
      </w:r>
    </w:p>
    <w:p w14:paraId="02C4A6BC" w14:textId="77777777" w:rsidR="00D67890" w:rsidRPr="00D67890" w:rsidRDefault="00D67890" w:rsidP="00D67890">
      <w:pPr>
        <w:autoSpaceDE w:val="0"/>
        <w:autoSpaceDN w:val="0"/>
        <w:adjustRightInd w:val="0"/>
        <w:spacing w:after="120" w:line="276" w:lineRule="auto"/>
        <w:rPr>
          <w:rFonts w:cs="Arial"/>
          <w:szCs w:val="22"/>
          <w:highlight w:val="yellow"/>
        </w:rPr>
      </w:pPr>
      <w:r w:rsidRPr="00D67890">
        <w:rPr>
          <w:rFonts w:cs="Arial"/>
          <w:color w:val="000000"/>
          <w:szCs w:val="22"/>
        </w:rPr>
        <w:t>Melioracje wodne szczegółowe polegają na regulacji stosunków wodnych w celu polepszenia zdolności produkcyjnej gleby, ułatwienia jej uprawy oraz na ochronie użytków rolnych przed powodziami. Zagrożenie dla zasobów wód stanowi niewłaściwe użytkowanie melioracji wodnych, odprowadzanie nieoczyszczonych wód opadowych z powierzchni zanieczyszczonych bezpośrednio do odbiorników oraz niewłaściwie prowadzona gospodarka odpadami, jak np. dzikie wysypiska śmieci.</w:t>
      </w:r>
      <w:r w:rsidRPr="00D67890">
        <w:rPr>
          <w:rStyle w:val="Odwoanieprzypisudolnego"/>
          <w:rFonts w:cs="Arial"/>
          <w:color w:val="000000"/>
          <w:szCs w:val="22"/>
        </w:rPr>
        <w:footnoteReference w:id="7"/>
      </w:r>
    </w:p>
    <w:p w14:paraId="4D3D3E42" w14:textId="77777777" w:rsidR="00D67890" w:rsidRPr="00D67890" w:rsidRDefault="00D67890" w:rsidP="00D67890">
      <w:pPr>
        <w:spacing w:after="120" w:line="276" w:lineRule="auto"/>
        <w:rPr>
          <w:rFonts w:eastAsia="Arial Unicode MS" w:cs="Arial"/>
          <w:b/>
          <w:szCs w:val="22"/>
        </w:rPr>
      </w:pPr>
      <w:r w:rsidRPr="00D67890">
        <w:rPr>
          <w:rFonts w:eastAsia="Arial Unicode MS" w:cs="Arial"/>
          <w:b/>
          <w:szCs w:val="22"/>
        </w:rPr>
        <w:t>Ryzyko wystąpienia powodzi</w:t>
      </w:r>
    </w:p>
    <w:p w14:paraId="418A3A27" w14:textId="77777777" w:rsidR="00D67890" w:rsidRPr="00D67890" w:rsidRDefault="00D67890" w:rsidP="00D67890">
      <w:pPr>
        <w:spacing w:after="120" w:line="276" w:lineRule="auto"/>
        <w:rPr>
          <w:rFonts w:eastAsia="Arial Unicode MS" w:cs="Arial"/>
          <w:szCs w:val="22"/>
        </w:rPr>
      </w:pPr>
      <w:r w:rsidRPr="00D67890">
        <w:rPr>
          <w:rFonts w:eastAsia="Arial Unicode MS" w:cs="Arial"/>
          <w:szCs w:val="22"/>
        </w:rPr>
        <w:t xml:space="preserve">Teren planowanego przedsięwzięcia zlokalizowany jest w obszarze zagrożonym wystąpieniem powodzi z prawdopodobieństwem raz na 100 lat. </w:t>
      </w:r>
    </w:p>
    <w:p w14:paraId="6EE5C248" w14:textId="7FC11764" w:rsidR="00D67890" w:rsidRPr="00E87748" w:rsidRDefault="00D67890" w:rsidP="00D67890">
      <w:pPr>
        <w:rPr>
          <w:rFonts w:eastAsia="Arial Unicode MS"/>
        </w:rPr>
      </w:pPr>
      <w:r>
        <w:rPr>
          <w:rFonts w:eastAsia="Arial Unicode MS"/>
          <w:noProof/>
        </w:rPr>
        <w:lastRenderedPageBreak/>
        <w:drawing>
          <wp:inline distT="0" distB="0" distL="0" distR="0" wp14:anchorId="6273F8EB" wp14:editId="3DE4709D">
            <wp:extent cx="5749925" cy="3526155"/>
            <wp:effectExtent l="0" t="0" r="3175"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49925" cy="3526155"/>
                    </a:xfrm>
                    <a:prstGeom prst="rect">
                      <a:avLst/>
                    </a:prstGeom>
                    <a:noFill/>
                    <a:ln>
                      <a:noFill/>
                    </a:ln>
                  </pic:spPr>
                </pic:pic>
              </a:graphicData>
            </a:graphic>
          </wp:inline>
        </w:drawing>
      </w:r>
    </w:p>
    <w:p w14:paraId="7F5B355F" w14:textId="254A4B77" w:rsidR="00D67890" w:rsidRPr="00E87748" w:rsidRDefault="00D67890" w:rsidP="00D67890">
      <w:pPr>
        <w:jc w:val="center"/>
        <w:rPr>
          <w:rFonts w:eastAsia="Arial Unicode MS" w:cs="Arial"/>
          <w:b/>
          <w:sz w:val="18"/>
          <w:szCs w:val="18"/>
        </w:rPr>
      </w:pPr>
      <w:bookmarkStart w:id="137" w:name="_Toc480870390"/>
      <w:bookmarkStart w:id="138" w:name="_Toc490822794"/>
      <w:r w:rsidRPr="00E87748">
        <w:rPr>
          <w:rFonts w:eastAsia="Arial Unicode MS" w:cs="Arial"/>
          <w:b/>
          <w:sz w:val="18"/>
          <w:szCs w:val="18"/>
        </w:rPr>
        <w:t xml:space="preserve">Ryc. </w:t>
      </w:r>
      <w:r w:rsidRPr="00E87748">
        <w:rPr>
          <w:rFonts w:eastAsia="Arial Unicode MS" w:cs="Arial"/>
          <w:b/>
          <w:sz w:val="18"/>
          <w:szCs w:val="18"/>
        </w:rPr>
        <w:fldChar w:fldCharType="begin"/>
      </w:r>
      <w:r w:rsidRPr="00E87748">
        <w:rPr>
          <w:rFonts w:eastAsia="Arial Unicode MS" w:cs="Arial"/>
          <w:b/>
          <w:sz w:val="18"/>
          <w:szCs w:val="18"/>
        </w:rPr>
        <w:instrText xml:space="preserve"> SEQ "Ryc." \* ARABIC </w:instrText>
      </w:r>
      <w:r w:rsidRPr="00E87748">
        <w:rPr>
          <w:rFonts w:eastAsia="Arial Unicode MS" w:cs="Arial"/>
          <w:b/>
          <w:sz w:val="18"/>
          <w:szCs w:val="18"/>
        </w:rPr>
        <w:fldChar w:fldCharType="separate"/>
      </w:r>
      <w:r w:rsidR="00B23E3D">
        <w:rPr>
          <w:rFonts w:eastAsia="Arial Unicode MS" w:cs="Arial"/>
          <w:b/>
          <w:noProof/>
          <w:sz w:val="18"/>
          <w:szCs w:val="18"/>
        </w:rPr>
        <w:t>16</w:t>
      </w:r>
      <w:r w:rsidRPr="00E87748">
        <w:rPr>
          <w:rFonts w:eastAsia="Arial Unicode MS" w:cs="Arial"/>
          <w:b/>
          <w:sz w:val="18"/>
          <w:szCs w:val="18"/>
        </w:rPr>
        <w:fldChar w:fldCharType="end"/>
      </w:r>
      <w:r w:rsidRPr="00E87748">
        <w:rPr>
          <w:rFonts w:eastAsia="Arial Unicode MS" w:cs="Arial"/>
          <w:b/>
          <w:sz w:val="18"/>
          <w:szCs w:val="18"/>
        </w:rPr>
        <w:t xml:space="preserve">   Lokalizacja planowanego przedsięwzięcia względem obszarów zagrożonych powodzią</w:t>
      </w:r>
      <w:bookmarkEnd w:id="137"/>
      <w:bookmarkEnd w:id="138"/>
    </w:p>
    <w:p w14:paraId="691B6908" w14:textId="77777777" w:rsidR="00D67890" w:rsidRPr="00CE4FFF" w:rsidRDefault="00D67890" w:rsidP="00D67890">
      <w:pPr>
        <w:jc w:val="center"/>
        <w:rPr>
          <w:rFonts w:eastAsia="Arial Unicode MS"/>
          <w:sz w:val="18"/>
          <w:szCs w:val="18"/>
        </w:rPr>
      </w:pPr>
      <w:r w:rsidRPr="00E87748">
        <w:rPr>
          <w:rFonts w:eastAsia="Arial Unicode MS"/>
          <w:sz w:val="18"/>
          <w:szCs w:val="18"/>
        </w:rPr>
        <w:t>(http://mapy.isok.gov.pl/)</w:t>
      </w:r>
    </w:p>
    <w:p w14:paraId="6EEB811F" w14:textId="77777777" w:rsidR="00A61D11" w:rsidRDefault="00A61D11" w:rsidP="00A61D11">
      <w:pPr>
        <w:rPr>
          <w:rFonts w:eastAsia="Arial Unicode MS"/>
        </w:rPr>
      </w:pPr>
    </w:p>
    <w:p w14:paraId="1409B315" w14:textId="3BBA2872" w:rsidR="00A61D11" w:rsidRDefault="00A61D11" w:rsidP="00A61D11">
      <w:pPr>
        <w:spacing w:line="276" w:lineRule="auto"/>
        <w:rPr>
          <w:rFonts w:eastAsia="Arial Unicode MS"/>
        </w:rPr>
      </w:pPr>
      <w:r>
        <w:rPr>
          <w:rFonts w:eastAsia="Arial Unicode MS"/>
        </w:rPr>
        <w:t xml:space="preserve">Z tego względu, inwestor zdecydował się na zastosowanie instalacji mobilnej. która </w:t>
      </w:r>
      <w:r>
        <w:rPr>
          <w:rFonts w:eastAsia="Arial Unicode MS"/>
        </w:rPr>
        <w:br/>
        <w:t xml:space="preserve">w sytuacji wystąpienia zagrożenia powodziowego, może zostać  zdemontowania </w:t>
      </w:r>
      <w:r>
        <w:rPr>
          <w:rFonts w:eastAsia="Arial Unicode MS"/>
        </w:rPr>
        <w:br/>
        <w:t>i przewieziona w miejsce pozbawione ryzyka.</w:t>
      </w:r>
    </w:p>
    <w:p w14:paraId="162715AD" w14:textId="5EAC5CDB" w:rsidR="00BD6B3B" w:rsidRDefault="00590385" w:rsidP="00631206">
      <w:pPr>
        <w:pStyle w:val="Nagwek3"/>
        <w:rPr>
          <w:rFonts w:eastAsia="Arial Unicode MS"/>
        </w:rPr>
      </w:pPr>
      <w:bookmarkStart w:id="139" w:name="_Toc490822431"/>
      <w:bookmarkStart w:id="140" w:name="_Toc490822706"/>
      <w:bookmarkStart w:id="141" w:name="_Toc491244942"/>
      <w:r w:rsidRPr="00D67890">
        <w:rPr>
          <w:rFonts w:eastAsia="Arial Unicode MS"/>
        </w:rPr>
        <w:t xml:space="preserve">3.3.2. </w:t>
      </w:r>
      <w:r w:rsidR="00BD6B3B" w:rsidRPr="00D67890">
        <w:rPr>
          <w:rFonts w:eastAsia="Arial Unicode MS"/>
        </w:rPr>
        <w:t>Wody podziemne</w:t>
      </w:r>
      <w:bookmarkEnd w:id="136"/>
      <w:bookmarkEnd w:id="139"/>
      <w:bookmarkEnd w:id="140"/>
      <w:bookmarkEnd w:id="141"/>
    </w:p>
    <w:p w14:paraId="0970D957"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Na obszarze Miasta Darłowo występują trzy piętra wodonośne: </w:t>
      </w:r>
    </w:p>
    <w:p w14:paraId="494E9D2C" w14:textId="77777777" w:rsidR="00D67890" w:rsidRPr="00D67890" w:rsidRDefault="00D67890" w:rsidP="006C18AF">
      <w:pPr>
        <w:numPr>
          <w:ilvl w:val="0"/>
          <w:numId w:val="82"/>
        </w:numPr>
        <w:autoSpaceDE w:val="0"/>
        <w:autoSpaceDN w:val="0"/>
        <w:adjustRightInd w:val="0"/>
        <w:spacing w:after="120" w:line="276" w:lineRule="auto"/>
        <w:rPr>
          <w:rFonts w:cs="Arial"/>
          <w:color w:val="000000"/>
          <w:szCs w:val="22"/>
        </w:rPr>
      </w:pPr>
      <w:r w:rsidRPr="00D67890">
        <w:rPr>
          <w:rFonts w:cs="Arial"/>
          <w:color w:val="000000"/>
          <w:szCs w:val="22"/>
        </w:rPr>
        <w:t xml:space="preserve">kredowe, </w:t>
      </w:r>
    </w:p>
    <w:p w14:paraId="67F08527" w14:textId="77777777" w:rsidR="00D67890" w:rsidRPr="00D67890" w:rsidRDefault="00D67890" w:rsidP="006C18AF">
      <w:pPr>
        <w:numPr>
          <w:ilvl w:val="0"/>
          <w:numId w:val="82"/>
        </w:numPr>
        <w:autoSpaceDE w:val="0"/>
        <w:autoSpaceDN w:val="0"/>
        <w:adjustRightInd w:val="0"/>
        <w:spacing w:after="120" w:line="276" w:lineRule="auto"/>
        <w:rPr>
          <w:rFonts w:cs="Arial"/>
          <w:color w:val="000000"/>
          <w:szCs w:val="22"/>
        </w:rPr>
      </w:pPr>
      <w:r w:rsidRPr="00D67890">
        <w:rPr>
          <w:rFonts w:cs="Arial"/>
          <w:color w:val="000000"/>
          <w:szCs w:val="22"/>
        </w:rPr>
        <w:t xml:space="preserve">trzeciorzędowe, </w:t>
      </w:r>
    </w:p>
    <w:p w14:paraId="11311478" w14:textId="77777777" w:rsidR="00D67890" w:rsidRPr="00D67890" w:rsidRDefault="00D67890" w:rsidP="006C18AF">
      <w:pPr>
        <w:numPr>
          <w:ilvl w:val="0"/>
          <w:numId w:val="82"/>
        </w:numPr>
        <w:autoSpaceDE w:val="0"/>
        <w:autoSpaceDN w:val="0"/>
        <w:adjustRightInd w:val="0"/>
        <w:spacing w:after="120" w:line="276" w:lineRule="auto"/>
        <w:rPr>
          <w:rFonts w:cs="Arial"/>
          <w:color w:val="000000"/>
          <w:szCs w:val="22"/>
        </w:rPr>
      </w:pPr>
      <w:r w:rsidRPr="00D67890">
        <w:rPr>
          <w:rFonts w:cs="Arial"/>
          <w:color w:val="000000"/>
          <w:szCs w:val="22"/>
        </w:rPr>
        <w:t xml:space="preserve">czwartorzędowe. </w:t>
      </w:r>
    </w:p>
    <w:p w14:paraId="22EAF744"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W utworach czwartorzędowych zalegających od powierzchni terenu wydzielone są następujące cztery poziomy wodonośne: </w:t>
      </w:r>
    </w:p>
    <w:p w14:paraId="2B1CC3F8" w14:textId="77777777" w:rsidR="00D67890" w:rsidRPr="00D67890" w:rsidRDefault="00D67890" w:rsidP="006C18AF">
      <w:pPr>
        <w:numPr>
          <w:ilvl w:val="0"/>
          <w:numId w:val="83"/>
        </w:numPr>
        <w:autoSpaceDE w:val="0"/>
        <w:autoSpaceDN w:val="0"/>
        <w:adjustRightInd w:val="0"/>
        <w:spacing w:after="120" w:line="276" w:lineRule="auto"/>
        <w:rPr>
          <w:rFonts w:cs="Arial"/>
          <w:color w:val="000000"/>
          <w:szCs w:val="22"/>
        </w:rPr>
      </w:pPr>
      <w:r w:rsidRPr="00D67890">
        <w:rPr>
          <w:rFonts w:cs="Arial"/>
          <w:color w:val="000000"/>
          <w:szCs w:val="22"/>
        </w:rPr>
        <w:t xml:space="preserve">gruntowy - najczęściej o niskiej jakości, </w:t>
      </w:r>
    </w:p>
    <w:p w14:paraId="0996D9E3" w14:textId="77777777" w:rsidR="00D67890" w:rsidRPr="00D67890" w:rsidRDefault="00D67890" w:rsidP="006C18AF">
      <w:pPr>
        <w:numPr>
          <w:ilvl w:val="0"/>
          <w:numId w:val="83"/>
        </w:numPr>
        <w:autoSpaceDE w:val="0"/>
        <w:autoSpaceDN w:val="0"/>
        <w:adjustRightInd w:val="0"/>
        <w:spacing w:after="120" w:line="276" w:lineRule="auto"/>
        <w:rPr>
          <w:rFonts w:cs="Arial"/>
          <w:color w:val="000000"/>
          <w:szCs w:val="22"/>
        </w:rPr>
      </w:pPr>
      <w:r w:rsidRPr="00D67890">
        <w:rPr>
          <w:rFonts w:cs="Arial"/>
          <w:color w:val="000000"/>
          <w:szCs w:val="22"/>
        </w:rPr>
        <w:t xml:space="preserve">międzyglinowy górny, </w:t>
      </w:r>
    </w:p>
    <w:p w14:paraId="7B31964E" w14:textId="77777777" w:rsidR="00D67890" w:rsidRPr="00D67890" w:rsidRDefault="00D67890" w:rsidP="006C18AF">
      <w:pPr>
        <w:numPr>
          <w:ilvl w:val="0"/>
          <w:numId w:val="83"/>
        </w:numPr>
        <w:autoSpaceDE w:val="0"/>
        <w:autoSpaceDN w:val="0"/>
        <w:adjustRightInd w:val="0"/>
        <w:spacing w:after="120" w:line="276" w:lineRule="auto"/>
        <w:rPr>
          <w:rFonts w:cs="Arial"/>
          <w:color w:val="000000"/>
          <w:szCs w:val="22"/>
        </w:rPr>
      </w:pPr>
      <w:r w:rsidRPr="00D67890">
        <w:rPr>
          <w:rFonts w:cs="Arial"/>
          <w:color w:val="000000"/>
          <w:szCs w:val="22"/>
        </w:rPr>
        <w:t xml:space="preserve">międzyglinowy środkowy, </w:t>
      </w:r>
    </w:p>
    <w:p w14:paraId="38601B0F" w14:textId="77777777" w:rsidR="00D67890" w:rsidRPr="00D67890" w:rsidRDefault="00D67890" w:rsidP="006C18AF">
      <w:pPr>
        <w:numPr>
          <w:ilvl w:val="0"/>
          <w:numId w:val="83"/>
        </w:numPr>
        <w:autoSpaceDE w:val="0"/>
        <w:autoSpaceDN w:val="0"/>
        <w:adjustRightInd w:val="0"/>
        <w:spacing w:after="120" w:line="276" w:lineRule="auto"/>
        <w:rPr>
          <w:rFonts w:cs="Arial"/>
          <w:color w:val="000000"/>
          <w:szCs w:val="22"/>
        </w:rPr>
      </w:pPr>
      <w:r w:rsidRPr="00D67890">
        <w:rPr>
          <w:rFonts w:cs="Arial"/>
          <w:color w:val="000000"/>
          <w:szCs w:val="22"/>
        </w:rPr>
        <w:t xml:space="preserve">podglinowy. </w:t>
      </w:r>
    </w:p>
    <w:p w14:paraId="59FAD781"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Niniejsze poziomy wodonośne łączą się między sobą tworząc zazwyczaj trzy warstwy wodonośne. Możliwy jest brak ciągłości poszczególnych warstw. </w:t>
      </w:r>
    </w:p>
    <w:p w14:paraId="072A4D87" w14:textId="77777777" w:rsidR="00D67890" w:rsidRPr="00D67890" w:rsidRDefault="00D67890" w:rsidP="00D67890">
      <w:pPr>
        <w:pStyle w:val="Default"/>
        <w:spacing w:after="120" w:line="276" w:lineRule="auto"/>
        <w:jc w:val="both"/>
        <w:rPr>
          <w:rFonts w:ascii="Arial" w:hAnsi="Arial" w:cs="Arial"/>
          <w:sz w:val="22"/>
          <w:szCs w:val="22"/>
        </w:rPr>
      </w:pPr>
      <w:r w:rsidRPr="00D67890">
        <w:rPr>
          <w:rFonts w:ascii="Arial" w:hAnsi="Arial" w:cs="Arial"/>
          <w:sz w:val="22"/>
          <w:szCs w:val="22"/>
        </w:rPr>
        <w:lastRenderedPageBreak/>
        <w:t xml:space="preserve">Należy nadmienić, że wody poziomu gruntowego na obszarze Miasta Darłowo związane są </w:t>
      </w:r>
      <w:r w:rsidRPr="00D67890">
        <w:rPr>
          <w:rFonts w:ascii="Arial" w:hAnsi="Arial" w:cs="Arial"/>
          <w:sz w:val="22"/>
          <w:szCs w:val="22"/>
        </w:rPr>
        <w:br/>
        <w:t xml:space="preserve">z najmłodszymi osadami wieku holoceńskiego, występującymi w obrębie doliny Wieprzy oraz jej terasy zalewowej, a także z piaskami wydmowymi mierzei nadmorskiej. Poziom wód gruntowych zalega bardzo płytko pod powierzchnią terenu, nierzadko już na głębokości 0 - 1,0 m p.p.t., a ich zwierciadło podlega znacznym wahaniom, zależnym od wielkości opadów jak i stanów morza. Jego miąższość osiąga 2 - 2,5 m w strefie mierzei i sięga maksymalnie 14 m w dolinie Wieprzy w południowej części Miasta. Z uwagi na brak izolacji od powierzchni terenu poziom wód gruntowych jest silnie narażony na przenikanie zanieczyszczeń, jak również na ingresję zasolonych wód morskich. W związku z powyższym wody pierwszej warstwy wodonośnej, tj. wody gruntowe nie nadają się do celów pitnych. </w:t>
      </w:r>
    </w:p>
    <w:p w14:paraId="7CECE977"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Główny plejstoceński poziom użytkowy wody pitnej na terenie Miasta stanowi międzyglinowy środkowy, plejstoceński poziom wodonośny występujący w Darłowie na głębokości 30 - 50 m oraz osiągający miąższość 30 - 50 m, wyraźnie zmniejszającą się w kierunku północnym. Zasoby niniejszych wód chroni od powierzchni warstwa nieprzepuszczalnych glin. Wody te stanowią podstawę zaopatrzenia Miasta w wodę pitną w oparciu o ujęcie komunalne przy ul. Rzecznej. </w:t>
      </w:r>
    </w:p>
    <w:p w14:paraId="27C567A1" w14:textId="089513CB"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W rejonie Darłówka (nadmorska dzielnica Miasta) najkorzystniejsze warunki hydrogeologiczno - eksploatacyjne posiada trzeciorzędowe piętro wodonośne występujące na głębokości około 80m p.p.t. Wykorzystywane jest ono awaryjnie w sezonie letnim poprzez dwie studnie przy ul. Plażowej i Sosnowej. Wody piętra trzeciorzędowego chronione są od powierzchni ziemi przez bardzo grubą wars</w:t>
      </w:r>
      <w:r w:rsidR="0003325B">
        <w:rPr>
          <w:rFonts w:cs="Arial"/>
          <w:color w:val="000000"/>
          <w:szCs w:val="22"/>
        </w:rPr>
        <w:t xml:space="preserve">twę zbudowaną prawie wyłącznie </w:t>
      </w:r>
      <w:r w:rsidRPr="00D67890">
        <w:rPr>
          <w:rFonts w:cs="Arial"/>
          <w:color w:val="000000"/>
          <w:szCs w:val="22"/>
        </w:rPr>
        <w:t xml:space="preserve">z nieprzepuszczalnych glin. Wody tego piętra eksploatowane są również przez jedną ze studni ujęcia miejskiego przy ul. Rzecznej. </w:t>
      </w:r>
    </w:p>
    <w:p w14:paraId="5B254675"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 xml:space="preserve">Natomiast kredowe piętro wodonośne zidentyfikowane w Darłówku, znamionuje się podwyższoną zawartością chlorków, dyskwalifikujących je dla celów konsumpcyjnych. </w:t>
      </w:r>
    </w:p>
    <w:p w14:paraId="400CCE78" w14:textId="77777777" w:rsidR="00D67890" w:rsidRPr="00D67890" w:rsidRDefault="00D67890" w:rsidP="00D67890">
      <w:pPr>
        <w:autoSpaceDE w:val="0"/>
        <w:autoSpaceDN w:val="0"/>
        <w:adjustRightInd w:val="0"/>
        <w:spacing w:after="120" w:line="276" w:lineRule="auto"/>
        <w:rPr>
          <w:rFonts w:cs="Arial"/>
          <w:color w:val="000000"/>
          <w:szCs w:val="22"/>
        </w:rPr>
      </w:pPr>
      <w:r w:rsidRPr="00D67890">
        <w:rPr>
          <w:rFonts w:cs="Arial"/>
          <w:color w:val="000000"/>
          <w:szCs w:val="22"/>
        </w:rPr>
        <w:t>Według „Warunków korzystania z wód dorzecza Wieprzy i Przymorza” (1999) zasoby eksploatacyjne wód podziemnych dla Miasta Darłowo, określono na 2 006,7 m</w:t>
      </w:r>
      <w:r w:rsidRPr="00D67890">
        <w:rPr>
          <w:rFonts w:cs="Arial"/>
          <w:color w:val="000000"/>
          <w:szCs w:val="22"/>
          <w:vertAlign w:val="superscript"/>
        </w:rPr>
        <w:t>3</w:t>
      </w:r>
      <w:r w:rsidRPr="00D67890">
        <w:rPr>
          <w:rFonts w:cs="Arial"/>
          <w:color w:val="000000"/>
          <w:szCs w:val="22"/>
        </w:rPr>
        <w:t>/h (48 160,8 m</w:t>
      </w:r>
      <w:r w:rsidRPr="00D67890">
        <w:rPr>
          <w:rFonts w:cs="Arial"/>
          <w:color w:val="000000"/>
          <w:szCs w:val="22"/>
          <w:vertAlign w:val="superscript"/>
        </w:rPr>
        <w:t>3</w:t>
      </w:r>
      <w:r w:rsidRPr="00D67890">
        <w:rPr>
          <w:rFonts w:cs="Arial"/>
          <w:color w:val="000000"/>
          <w:szCs w:val="22"/>
        </w:rPr>
        <w:t>/d); przy czym wielkość poboru w 1998 r. wynosiła 218,3 m</w:t>
      </w:r>
      <w:r w:rsidRPr="00D67890">
        <w:rPr>
          <w:rFonts w:cs="Arial"/>
          <w:color w:val="000000"/>
          <w:szCs w:val="22"/>
          <w:vertAlign w:val="superscript"/>
        </w:rPr>
        <w:t>3</w:t>
      </w:r>
      <w:r w:rsidRPr="00D67890">
        <w:rPr>
          <w:rFonts w:cs="Arial"/>
          <w:color w:val="000000"/>
          <w:szCs w:val="22"/>
        </w:rPr>
        <w:t>/h (5 239,7 m</w:t>
      </w:r>
      <w:r w:rsidRPr="00D67890">
        <w:rPr>
          <w:rFonts w:cs="Arial"/>
          <w:color w:val="000000"/>
          <w:szCs w:val="22"/>
          <w:vertAlign w:val="superscript"/>
        </w:rPr>
        <w:t>3</w:t>
      </w:r>
      <w:r w:rsidRPr="00D67890">
        <w:rPr>
          <w:rFonts w:cs="Arial"/>
          <w:color w:val="000000"/>
          <w:szCs w:val="22"/>
        </w:rPr>
        <w:t>/d), a prognoza eksploatacyjna - 488,9 m</w:t>
      </w:r>
      <w:r w:rsidRPr="00D67890">
        <w:rPr>
          <w:rFonts w:cs="Arial"/>
          <w:color w:val="000000"/>
          <w:szCs w:val="22"/>
          <w:vertAlign w:val="superscript"/>
        </w:rPr>
        <w:t>3</w:t>
      </w:r>
      <w:r w:rsidRPr="00D67890">
        <w:rPr>
          <w:rFonts w:cs="Arial"/>
          <w:color w:val="000000"/>
          <w:szCs w:val="22"/>
        </w:rPr>
        <w:t>/h (11 734,4 m</w:t>
      </w:r>
      <w:r w:rsidRPr="00D67890">
        <w:rPr>
          <w:rFonts w:cs="Arial"/>
          <w:color w:val="000000"/>
          <w:szCs w:val="22"/>
          <w:vertAlign w:val="superscript"/>
        </w:rPr>
        <w:t>3</w:t>
      </w:r>
      <w:r w:rsidRPr="00D67890">
        <w:rPr>
          <w:rFonts w:cs="Arial"/>
          <w:color w:val="000000"/>
          <w:szCs w:val="22"/>
        </w:rPr>
        <w:t>/d). W granicach Miasta Darłowa obecnie nie ma deficytu ilościowego zasobów wodnych.</w:t>
      </w:r>
      <w:r w:rsidRPr="00D67890">
        <w:rPr>
          <w:rStyle w:val="Odwoanieprzypisudolnego"/>
          <w:rFonts w:cs="Arial"/>
          <w:color w:val="000000"/>
          <w:szCs w:val="22"/>
        </w:rPr>
        <w:footnoteReference w:id="8"/>
      </w:r>
    </w:p>
    <w:p w14:paraId="4659B4E0" w14:textId="77777777" w:rsidR="00D67890" w:rsidRPr="00D67890" w:rsidRDefault="00D67890" w:rsidP="00D67890">
      <w:pPr>
        <w:autoSpaceDE w:val="0"/>
        <w:autoSpaceDN w:val="0"/>
        <w:adjustRightInd w:val="0"/>
        <w:spacing w:after="120" w:line="276" w:lineRule="auto"/>
        <w:rPr>
          <w:rFonts w:eastAsia="Arial Unicode MS" w:cs="Arial"/>
          <w:szCs w:val="22"/>
          <w:u w:val="single"/>
        </w:rPr>
      </w:pPr>
      <w:r w:rsidRPr="00D67890">
        <w:rPr>
          <w:rFonts w:eastAsia="Arial Unicode MS" w:cs="Arial"/>
          <w:b/>
          <w:bCs/>
          <w:iCs/>
          <w:szCs w:val="22"/>
          <w:u w:val="single"/>
        </w:rPr>
        <w:t>Główne Zbiorniki Wód Podziemnych</w:t>
      </w:r>
    </w:p>
    <w:p w14:paraId="7A7CC2B3" w14:textId="77777777" w:rsidR="00D67890" w:rsidRPr="00D67890" w:rsidRDefault="00D67890" w:rsidP="00D67890">
      <w:pPr>
        <w:autoSpaceDE w:val="0"/>
        <w:autoSpaceDN w:val="0"/>
        <w:adjustRightInd w:val="0"/>
        <w:spacing w:after="120" w:line="276" w:lineRule="auto"/>
        <w:rPr>
          <w:rFonts w:eastAsia="Arial Unicode MS" w:cs="Arial"/>
          <w:szCs w:val="22"/>
        </w:rPr>
      </w:pPr>
      <w:r w:rsidRPr="00D67890">
        <w:rPr>
          <w:rFonts w:eastAsia="Arial Unicode MS" w:cs="Arial"/>
          <w:szCs w:val="22"/>
        </w:rPr>
        <w:t xml:space="preserve">Analizowany teren położony jest poza obszarami określonymi zaliczonymi do Głównych Zbiorników Wód Podziemnych w Polsce (GZWP). Najbliżej położony zbiornik  stanowi GZWP nr 117 Bytów. Lokalizację Inwestycji względem GZWP przedstawia poniższa rycina. </w:t>
      </w:r>
    </w:p>
    <w:p w14:paraId="1F463841" w14:textId="77777777" w:rsidR="00D67890" w:rsidRPr="00D67890" w:rsidRDefault="00D67890" w:rsidP="00D67890">
      <w:pPr>
        <w:keepNext/>
        <w:rPr>
          <w:rFonts w:cs="Arial"/>
        </w:rPr>
      </w:pPr>
      <w:r w:rsidRPr="00D67890">
        <w:rPr>
          <w:rFonts w:cs="Arial"/>
          <w:noProof/>
        </w:rPr>
        <w:lastRenderedPageBreak/>
        <w:drawing>
          <wp:inline distT="0" distB="0" distL="0" distR="0" wp14:anchorId="1245BD24" wp14:editId="1875C3BB">
            <wp:extent cx="5756910" cy="2830830"/>
            <wp:effectExtent l="0" t="0" r="0" b="762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6910" cy="2830830"/>
                    </a:xfrm>
                    <a:prstGeom prst="rect">
                      <a:avLst/>
                    </a:prstGeom>
                    <a:noFill/>
                    <a:ln>
                      <a:noFill/>
                    </a:ln>
                  </pic:spPr>
                </pic:pic>
              </a:graphicData>
            </a:graphic>
          </wp:inline>
        </w:drawing>
      </w:r>
    </w:p>
    <w:p w14:paraId="63E8C664" w14:textId="6304A923" w:rsidR="00D67890" w:rsidRPr="00D67890" w:rsidRDefault="00D67890" w:rsidP="00D67890">
      <w:pPr>
        <w:pStyle w:val="Legenda4"/>
        <w:jc w:val="center"/>
        <w:rPr>
          <w:rFonts w:ascii="Arial" w:eastAsia="Arial Unicode MS" w:hAnsi="Arial" w:cs="Arial"/>
          <w:sz w:val="18"/>
          <w:szCs w:val="18"/>
        </w:rPr>
      </w:pPr>
      <w:bookmarkStart w:id="142" w:name="_Toc480870391"/>
      <w:bookmarkStart w:id="143" w:name="_Toc490822795"/>
      <w:r w:rsidRPr="00D67890">
        <w:rPr>
          <w:rFonts w:ascii="Arial" w:eastAsia="Arial Unicode MS" w:hAnsi="Arial" w:cs="Arial"/>
          <w:sz w:val="18"/>
          <w:szCs w:val="18"/>
        </w:rPr>
        <w:t xml:space="preserve">Ryc. </w:t>
      </w:r>
      <w:r w:rsidRPr="00D67890">
        <w:rPr>
          <w:rFonts w:ascii="Arial" w:eastAsia="Arial Unicode MS" w:hAnsi="Arial" w:cs="Arial"/>
          <w:sz w:val="18"/>
          <w:szCs w:val="18"/>
        </w:rPr>
        <w:fldChar w:fldCharType="begin"/>
      </w:r>
      <w:r w:rsidRPr="00D67890">
        <w:rPr>
          <w:rFonts w:ascii="Arial" w:eastAsia="Arial Unicode MS" w:hAnsi="Arial" w:cs="Arial"/>
          <w:sz w:val="18"/>
          <w:szCs w:val="18"/>
        </w:rPr>
        <w:instrText xml:space="preserve"> SEQ "Ryc." \* ARABIC </w:instrText>
      </w:r>
      <w:r w:rsidRPr="00D67890">
        <w:rPr>
          <w:rFonts w:ascii="Arial" w:eastAsia="Arial Unicode MS" w:hAnsi="Arial" w:cs="Arial"/>
          <w:sz w:val="18"/>
          <w:szCs w:val="18"/>
        </w:rPr>
        <w:fldChar w:fldCharType="separate"/>
      </w:r>
      <w:r w:rsidR="00B23E3D">
        <w:rPr>
          <w:rFonts w:ascii="Arial" w:eastAsia="Arial Unicode MS" w:hAnsi="Arial" w:cs="Arial"/>
          <w:noProof/>
          <w:sz w:val="18"/>
          <w:szCs w:val="18"/>
        </w:rPr>
        <w:t>17</w:t>
      </w:r>
      <w:r w:rsidRPr="00D67890">
        <w:rPr>
          <w:rFonts w:ascii="Arial" w:eastAsia="Arial Unicode MS" w:hAnsi="Arial" w:cs="Arial"/>
          <w:sz w:val="18"/>
          <w:szCs w:val="18"/>
        </w:rPr>
        <w:fldChar w:fldCharType="end"/>
      </w:r>
      <w:r w:rsidRPr="00D67890">
        <w:rPr>
          <w:rFonts w:ascii="Arial" w:eastAsia="Arial Unicode MS" w:hAnsi="Arial" w:cs="Arial"/>
          <w:sz w:val="18"/>
          <w:szCs w:val="18"/>
        </w:rPr>
        <w:t xml:space="preserve">   Lokalizacja planowanego przedsięwzięcia względem głównych zbiorników wód podziemnych</w:t>
      </w:r>
      <w:bookmarkEnd w:id="142"/>
      <w:bookmarkEnd w:id="143"/>
    </w:p>
    <w:p w14:paraId="740FCDAE" w14:textId="77777777" w:rsidR="00D67890" w:rsidRPr="00D67890" w:rsidRDefault="00D67890" w:rsidP="00D67890">
      <w:pPr>
        <w:jc w:val="center"/>
        <w:rPr>
          <w:rFonts w:eastAsia="Arial Unicode MS" w:cs="Arial"/>
          <w:sz w:val="18"/>
          <w:szCs w:val="18"/>
        </w:rPr>
      </w:pPr>
      <w:r w:rsidRPr="00D67890">
        <w:rPr>
          <w:rFonts w:eastAsia="Arial Unicode MS" w:cs="Arial"/>
          <w:sz w:val="18"/>
          <w:szCs w:val="18"/>
        </w:rPr>
        <w:t>(źródło: http://epsh.pgi.gov.pl/)</w:t>
      </w:r>
    </w:p>
    <w:p w14:paraId="1D5286DF" w14:textId="77777777" w:rsidR="00D67890" w:rsidRPr="00DD778A" w:rsidRDefault="00D67890" w:rsidP="00D67890">
      <w:pPr>
        <w:autoSpaceDE w:val="0"/>
        <w:autoSpaceDN w:val="0"/>
        <w:adjustRightInd w:val="0"/>
        <w:rPr>
          <w:rFonts w:cs="Arial"/>
          <w:b/>
          <w:bCs/>
          <w:szCs w:val="22"/>
        </w:rPr>
      </w:pPr>
    </w:p>
    <w:p w14:paraId="020CD9D4" w14:textId="77777777" w:rsidR="00D67890" w:rsidRDefault="00D67890" w:rsidP="00D67890">
      <w:pPr>
        <w:autoSpaceDE w:val="0"/>
        <w:autoSpaceDN w:val="0"/>
        <w:adjustRightInd w:val="0"/>
        <w:spacing w:line="276" w:lineRule="auto"/>
        <w:rPr>
          <w:rFonts w:cs="Arial"/>
          <w:b/>
          <w:bCs/>
          <w:szCs w:val="22"/>
        </w:rPr>
      </w:pPr>
    </w:p>
    <w:p w14:paraId="420D5210" w14:textId="77777777" w:rsidR="00D67890" w:rsidRPr="00DD778A" w:rsidRDefault="00D67890" w:rsidP="00D67890">
      <w:pPr>
        <w:autoSpaceDE w:val="0"/>
        <w:autoSpaceDN w:val="0"/>
        <w:adjustRightInd w:val="0"/>
        <w:spacing w:line="276" w:lineRule="auto"/>
        <w:rPr>
          <w:rFonts w:cs="Arial"/>
          <w:b/>
          <w:bCs/>
          <w:szCs w:val="22"/>
        </w:rPr>
      </w:pPr>
      <w:r w:rsidRPr="00DD778A">
        <w:rPr>
          <w:rFonts w:cs="Arial"/>
          <w:b/>
          <w:bCs/>
          <w:szCs w:val="22"/>
        </w:rPr>
        <w:t>Tereny o płytkim zaleganiu wód podziemnych</w:t>
      </w:r>
    </w:p>
    <w:p w14:paraId="14120490" w14:textId="77777777" w:rsidR="00D67890" w:rsidRPr="00DD778A" w:rsidRDefault="00D67890" w:rsidP="00D67890">
      <w:pPr>
        <w:autoSpaceDE w:val="0"/>
        <w:autoSpaceDN w:val="0"/>
        <w:adjustRightInd w:val="0"/>
        <w:spacing w:line="276" w:lineRule="auto"/>
        <w:rPr>
          <w:rFonts w:cs="Arial"/>
          <w:color w:val="000000"/>
          <w:szCs w:val="22"/>
        </w:rPr>
      </w:pPr>
      <w:r w:rsidRPr="00DD778A">
        <w:rPr>
          <w:rFonts w:cs="Arial"/>
          <w:bCs/>
          <w:szCs w:val="22"/>
        </w:rPr>
        <w:t xml:space="preserve">Na terenie planowanego przedsięwzięcia oraz jego sąsiedztwie nie występują obszary </w:t>
      </w:r>
      <w:r w:rsidRPr="00DD778A">
        <w:rPr>
          <w:rFonts w:cs="Arial"/>
          <w:bCs/>
          <w:szCs w:val="22"/>
        </w:rPr>
        <w:br/>
        <w:t>o płytkim zaleganiu wód podziemnych.</w:t>
      </w:r>
    </w:p>
    <w:p w14:paraId="01FE0776" w14:textId="77777777" w:rsidR="00D67890" w:rsidRPr="00D67890" w:rsidRDefault="00D67890" w:rsidP="00D67890"/>
    <w:p w14:paraId="282EBC0F" w14:textId="45754571" w:rsidR="004F1861" w:rsidRPr="00D67890" w:rsidRDefault="00590D4E" w:rsidP="00D67890">
      <w:pPr>
        <w:pStyle w:val="Nagwek3"/>
        <w:spacing w:before="0" w:after="120" w:line="276" w:lineRule="auto"/>
        <w:rPr>
          <w:rFonts w:eastAsia="Arial Unicode MS"/>
        </w:rPr>
      </w:pPr>
      <w:bookmarkStart w:id="144" w:name="_Toc477771466"/>
      <w:bookmarkStart w:id="145" w:name="_Toc490822432"/>
      <w:bookmarkStart w:id="146" w:name="_Toc490822707"/>
      <w:bookmarkStart w:id="147" w:name="_Toc491244943"/>
      <w:r w:rsidRPr="00D67890">
        <w:rPr>
          <w:rFonts w:eastAsiaTheme="minorHAnsi"/>
          <w:lang w:eastAsia="en-US"/>
        </w:rPr>
        <w:t>3.3.</w:t>
      </w:r>
      <w:r w:rsidR="00916F85" w:rsidRPr="00D67890">
        <w:rPr>
          <w:rFonts w:eastAsiaTheme="minorHAnsi"/>
          <w:lang w:eastAsia="en-US"/>
        </w:rPr>
        <w:t>3</w:t>
      </w:r>
      <w:r w:rsidRPr="00D67890">
        <w:rPr>
          <w:rFonts w:eastAsiaTheme="minorHAnsi"/>
          <w:lang w:eastAsia="en-US"/>
        </w:rPr>
        <w:t xml:space="preserve">. </w:t>
      </w:r>
      <w:r w:rsidR="00916F85" w:rsidRPr="00D67890">
        <w:rPr>
          <w:rFonts w:eastAsia="Arial Unicode MS"/>
        </w:rPr>
        <w:t>Warunki korzystania z wód regionu wodnego</w:t>
      </w:r>
      <w:r w:rsidR="00C606C2" w:rsidRPr="00D67890">
        <w:rPr>
          <w:rFonts w:eastAsia="Arial Unicode MS"/>
        </w:rPr>
        <w:t>. Wpływ prze</w:t>
      </w:r>
      <w:r w:rsidR="00CA3360" w:rsidRPr="00D67890">
        <w:rPr>
          <w:rFonts w:eastAsia="Arial Unicode MS"/>
        </w:rPr>
        <w:t>d</w:t>
      </w:r>
      <w:r w:rsidR="00C606C2" w:rsidRPr="00D67890">
        <w:rPr>
          <w:rFonts w:eastAsia="Arial Unicode MS"/>
        </w:rPr>
        <w:t>sięwzięcia na cele środowiskowe w Planie Gospodarowania Wodami</w:t>
      </w:r>
      <w:bookmarkEnd w:id="144"/>
      <w:bookmarkEnd w:id="145"/>
      <w:bookmarkEnd w:id="146"/>
      <w:bookmarkEnd w:id="147"/>
    </w:p>
    <w:p w14:paraId="4FCFBDFD" w14:textId="28E15DAF" w:rsidR="00943209" w:rsidRDefault="00916F85" w:rsidP="00FC30A7">
      <w:pPr>
        <w:spacing w:after="120" w:line="276" w:lineRule="auto"/>
        <w:rPr>
          <w:rFonts w:cs="Arial"/>
          <w:szCs w:val="22"/>
        </w:rPr>
      </w:pPr>
      <w:r w:rsidRPr="00D67890">
        <w:rPr>
          <w:rFonts w:cs="Arial"/>
          <w:szCs w:val="22"/>
        </w:rPr>
        <w:t>Przedmiotowa inwe</w:t>
      </w:r>
      <w:r w:rsidR="006A0DD0" w:rsidRPr="00D67890">
        <w:rPr>
          <w:rFonts w:cs="Arial"/>
          <w:szCs w:val="22"/>
        </w:rPr>
        <w:t xml:space="preserve">stycja położona jest w obszarze </w:t>
      </w:r>
      <w:r w:rsidRPr="00D67890">
        <w:rPr>
          <w:rFonts w:cs="Arial"/>
          <w:szCs w:val="22"/>
        </w:rPr>
        <w:t xml:space="preserve">dorzecza </w:t>
      </w:r>
      <w:r w:rsidR="006A0DD0" w:rsidRPr="00D67890">
        <w:rPr>
          <w:rFonts w:cs="Arial"/>
          <w:szCs w:val="22"/>
        </w:rPr>
        <w:t xml:space="preserve">Odry </w:t>
      </w:r>
      <w:r w:rsidRPr="00D67890">
        <w:rPr>
          <w:rFonts w:cs="Arial"/>
          <w:szCs w:val="22"/>
        </w:rPr>
        <w:t xml:space="preserve">(region wodny </w:t>
      </w:r>
      <w:r w:rsidR="00D67890" w:rsidRPr="00D67890">
        <w:rPr>
          <w:rFonts w:cs="Arial"/>
          <w:szCs w:val="22"/>
        </w:rPr>
        <w:t>Dolnej Odry i Przymorza Zachodniego</w:t>
      </w:r>
      <w:r w:rsidR="00BE598B" w:rsidRPr="00D67890">
        <w:rPr>
          <w:rFonts w:cs="Arial"/>
          <w:szCs w:val="22"/>
        </w:rPr>
        <w:t>).</w:t>
      </w:r>
    </w:p>
    <w:p w14:paraId="06DF2079" w14:textId="77777777" w:rsidR="00D67890" w:rsidRDefault="00D67890" w:rsidP="00FC30A7">
      <w:pPr>
        <w:spacing w:line="276" w:lineRule="auto"/>
        <w:rPr>
          <w:rFonts w:cs="Arial"/>
          <w:szCs w:val="22"/>
        </w:rPr>
      </w:pPr>
      <w:r w:rsidRPr="005E6B5B">
        <w:rPr>
          <w:rFonts w:cs="Arial"/>
          <w:szCs w:val="22"/>
        </w:rPr>
        <w:t>Zgodnie z rozporządzeniem  nr 3/2014 Dyrektora Regionalnego Zarządu</w:t>
      </w:r>
      <w:r w:rsidRPr="008F1183">
        <w:rPr>
          <w:rFonts w:cs="Arial"/>
          <w:szCs w:val="22"/>
        </w:rPr>
        <w:t xml:space="preserve"> Gospodarki Wodnej w Szczecinie z dnia 3 czerwca 2014 r., w sprawie ustalenia warunków korzystania z wód regionu wodnego Dolnej Odry i Przymorza Zachodniego, ustalono szczegółowe wymagania w zakresie stanu wód regionu wodnego, wynikającego z ustalonych celów środowiskowych. Poniższa tabela przedstawia informacje nt. wymogów rozporządzenia oraz potencjalny wpływ inwestycji na te wymogi. </w:t>
      </w:r>
    </w:p>
    <w:p w14:paraId="0C0F409D" w14:textId="3C42053C" w:rsidR="008F60E1" w:rsidRDefault="008F60E1">
      <w:pPr>
        <w:spacing w:after="200" w:line="276" w:lineRule="auto"/>
        <w:jc w:val="left"/>
        <w:rPr>
          <w:rFonts w:cs="Arial"/>
          <w:szCs w:val="22"/>
          <w:highlight w:val="yellow"/>
        </w:rPr>
      </w:pPr>
      <w:r>
        <w:rPr>
          <w:rFonts w:cs="Arial"/>
          <w:szCs w:val="22"/>
          <w:highlight w:val="yellow"/>
        </w:rPr>
        <w:br w:type="page"/>
      </w:r>
    </w:p>
    <w:p w14:paraId="38ED7908" w14:textId="6C75B5B5" w:rsidR="00D67890" w:rsidRPr="00D67890" w:rsidRDefault="00D67890" w:rsidP="00D67890">
      <w:pPr>
        <w:pStyle w:val="Legenda"/>
        <w:keepNext/>
        <w:spacing w:line="276" w:lineRule="auto"/>
        <w:jc w:val="both"/>
        <w:rPr>
          <w:rFonts w:ascii="Arial" w:hAnsi="Arial" w:cs="Arial"/>
        </w:rPr>
      </w:pPr>
      <w:bookmarkStart w:id="148" w:name="_Toc418583831"/>
      <w:bookmarkStart w:id="149" w:name="_Toc406745830"/>
      <w:bookmarkStart w:id="150" w:name="_Toc422135763"/>
      <w:bookmarkStart w:id="151" w:name="_Toc480870409"/>
      <w:bookmarkStart w:id="152" w:name="_Toc490822520"/>
      <w:r w:rsidRPr="00D67890">
        <w:rPr>
          <w:rFonts w:ascii="Arial" w:hAnsi="Arial" w:cs="Arial"/>
        </w:rPr>
        <w:lastRenderedPageBreak/>
        <w:t xml:space="preserve">Tabela </w:t>
      </w:r>
      <w:r w:rsidRPr="00D67890">
        <w:rPr>
          <w:rFonts w:ascii="Arial" w:hAnsi="Arial" w:cs="Arial"/>
        </w:rPr>
        <w:fldChar w:fldCharType="begin"/>
      </w:r>
      <w:r w:rsidRPr="00D67890">
        <w:rPr>
          <w:rFonts w:ascii="Arial" w:hAnsi="Arial" w:cs="Arial"/>
        </w:rPr>
        <w:instrText xml:space="preserve"> SEQ Tabela \* ARABIC </w:instrText>
      </w:r>
      <w:r w:rsidRPr="00D67890">
        <w:rPr>
          <w:rFonts w:ascii="Arial" w:hAnsi="Arial" w:cs="Arial"/>
        </w:rPr>
        <w:fldChar w:fldCharType="separate"/>
      </w:r>
      <w:r w:rsidR="00B23E3D">
        <w:rPr>
          <w:rFonts w:ascii="Arial" w:hAnsi="Arial" w:cs="Arial"/>
          <w:noProof/>
        </w:rPr>
        <w:t>3</w:t>
      </w:r>
      <w:r w:rsidRPr="00D67890">
        <w:rPr>
          <w:rFonts w:ascii="Arial" w:hAnsi="Arial" w:cs="Arial"/>
        </w:rPr>
        <w:fldChar w:fldCharType="end"/>
      </w:r>
      <w:r w:rsidRPr="00D67890">
        <w:rPr>
          <w:rFonts w:ascii="Arial" w:hAnsi="Arial" w:cs="Arial"/>
        </w:rPr>
        <w:t xml:space="preserve">   Weryfikacja oddziaływania inwestycji na parametry celów środowiskowych JCWPd</w:t>
      </w:r>
      <w:bookmarkEnd w:id="148"/>
      <w:bookmarkEnd w:id="149"/>
      <w:bookmarkEnd w:id="150"/>
      <w:bookmarkEnd w:id="151"/>
      <w:bookmarkEnd w:id="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734"/>
        <w:gridCol w:w="4422"/>
        <w:gridCol w:w="3420"/>
      </w:tblGrid>
      <w:tr w:rsidR="00D67890" w:rsidRPr="008F1183" w14:paraId="2FF93908" w14:textId="77777777" w:rsidTr="00B45CEE">
        <w:trPr>
          <w:trHeight w:val="386"/>
        </w:trPr>
        <w:tc>
          <w:tcPr>
            <w:tcW w:w="262"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0948EECB"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Lp.</w:t>
            </w:r>
          </w:p>
        </w:tc>
        <w:tc>
          <w:tcPr>
            <w:tcW w:w="2849" w:type="pct"/>
            <w:gridSpan w:val="2"/>
            <w:tcBorders>
              <w:top w:val="single" w:sz="4" w:space="0" w:color="auto"/>
              <w:left w:val="single" w:sz="4" w:space="0" w:color="auto"/>
              <w:bottom w:val="single" w:sz="4" w:space="0" w:color="auto"/>
              <w:right w:val="single" w:sz="4" w:space="0" w:color="auto"/>
            </w:tcBorders>
            <w:shd w:val="pct10" w:color="auto" w:fill="auto"/>
            <w:vAlign w:val="center"/>
            <w:hideMark/>
          </w:tcPr>
          <w:p w14:paraId="4DFD8EC7"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 xml:space="preserve">Warunki korzystania z wód regionu wodnego </w:t>
            </w:r>
          </w:p>
        </w:tc>
        <w:tc>
          <w:tcPr>
            <w:tcW w:w="1889" w:type="pct"/>
            <w:tcBorders>
              <w:top w:val="single" w:sz="4" w:space="0" w:color="auto"/>
              <w:left w:val="single" w:sz="4" w:space="0" w:color="auto"/>
              <w:bottom w:val="single" w:sz="4" w:space="0" w:color="auto"/>
              <w:right w:val="single" w:sz="4" w:space="0" w:color="auto"/>
            </w:tcBorders>
            <w:shd w:val="pct10" w:color="auto" w:fill="auto"/>
            <w:vAlign w:val="center"/>
            <w:hideMark/>
          </w:tcPr>
          <w:p w14:paraId="135B4881"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Potencjalne oddziaływanie inwestycji</w:t>
            </w:r>
          </w:p>
        </w:tc>
      </w:tr>
      <w:tr w:rsidR="00D67890" w:rsidRPr="008F1183" w14:paraId="5E187CD2" w14:textId="77777777" w:rsidTr="00B45CEE">
        <w:trPr>
          <w:trHeight w:val="380"/>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070DBC48"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Szczegółowe wymagania w zakresie stanu wód regionu wodnego, wynikające z ustalonych celów</w:t>
            </w:r>
          </w:p>
          <w:p w14:paraId="34FCB780"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środowiskowych</w:t>
            </w:r>
          </w:p>
        </w:tc>
      </w:tr>
      <w:tr w:rsidR="00D67890" w:rsidRPr="008F1183" w14:paraId="186F8779"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6C795D87"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w:t>
            </w:r>
          </w:p>
        </w:tc>
        <w:tc>
          <w:tcPr>
            <w:tcW w:w="407" w:type="pct"/>
            <w:tcBorders>
              <w:top w:val="single" w:sz="4" w:space="0" w:color="auto"/>
              <w:left w:val="single" w:sz="4" w:space="0" w:color="auto"/>
              <w:bottom w:val="single" w:sz="4" w:space="0" w:color="auto"/>
              <w:right w:val="nil"/>
            </w:tcBorders>
            <w:hideMark/>
          </w:tcPr>
          <w:p w14:paraId="0705EAB3"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2</w:t>
            </w:r>
          </w:p>
        </w:tc>
        <w:tc>
          <w:tcPr>
            <w:tcW w:w="2442" w:type="pct"/>
            <w:tcBorders>
              <w:top w:val="single" w:sz="4" w:space="0" w:color="auto"/>
              <w:left w:val="nil"/>
              <w:bottom w:val="single" w:sz="4" w:space="0" w:color="auto"/>
              <w:right w:val="single" w:sz="4" w:space="0" w:color="auto"/>
            </w:tcBorders>
            <w:vAlign w:val="center"/>
            <w:hideMark/>
          </w:tcPr>
          <w:p w14:paraId="090982D0"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Dla uzyskania dobrego stanu lub potencjału ekologicznego wód płynących, wymaga się zachowania w korycie cieku przepływu nienaruszalnego</w:t>
            </w:r>
          </w:p>
        </w:tc>
        <w:tc>
          <w:tcPr>
            <w:tcW w:w="1889" w:type="pct"/>
            <w:tcBorders>
              <w:top w:val="single" w:sz="4" w:space="0" w:color="auto"/>
              <w:left w:val="single" w:sz="4" w:space="0" w:color="auto"/>
              <w:bottom w:val="single" w:sz="4" w:space="0" w:color="auto"/>
              <w:right w:val="single" w:sz="4" w:space="0" w:color="auto"/>
            </w:tcBorders>
            <w:hideMark/>
          </w:tcPr>
          <w:p w14:paraId="4CEC185D"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6"/>
              </w:rPr>
              <w:t>Nie dotyczy</w:t>
            </w:r>
          </w:p>
        </w:tc>
      </w:tr>
      <w:tr w:rsidR="00D67890" w:rsidRPr="008F1183" w14:paraId="29B0D8D5" w14:textId="77777777" w:rsidTr="00B45CEE">
        <w:trPr>
          <w:trHeight w:val="348"/>
        </w:trPr>
        <w:tc>
          <w:tcPr>
            <w:tcW w:w="262" w:type="pct"/>
            <w:tcBorders>
              <w:top w:val="single" w:sz="4" w:space="0" w:color="auto"/>
              <w:left w:val="single" w:sz="4" w:space="0" w:color="auto"/>
              <w:bottom w:val="single" w:sz="4" w:space="0" w:color="auto"/>
              <w:right w:val="single" w:sz="4" w:space="0" w:color="auto"/>
            </w:tcBorders>
            <w:vAlign w:val="center"/>
            <w:hideMark/>
          </w:tcPr>
          <w:p w14:paraId="09ACDEB7"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2.</w:t>
            </w:r>
          </w:p>
        </w:tc>
        <w:tc>
          <w:tcPr>
            <w:tcW w:w="407" w:type="pct"/>
            <w:tcBorders>
              <w:top w:val="single" w:sz="4" w:space="0" w:color="auto"/>
              <w:left w:val="single" w:sz="4" w:space="0" w:color="auto"/>
              <w:bottom w:val="single" w:sz="4" w:space="0" w:color="auto"/>
              <w:right w:val="nil"/>
            </w:tcBorders>
            <w:hideMark/>
          </w:tcPr>
          <w:p w14:paraId="47E8B6F8"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3</w:t>
            </w:r>
          </w:p>
        </w:tc>
        <w:tc>
          <w:tcPr>
            <w:tcW w:w="2442" w:type="pct"/>
            <w:tcBorders>
              <w:top w:val="single" w:sz="4" w:space="0" w:color="auto"/>
              <w:left w:val="nil"/>
              <w:bottom w:val="single" w:sz="4" w:space="0" w:color="auto"/>
              <w:right w:val="single" w:sz="4" w:space="0" w:color="auto"/>
            </w:tcBorders>
            <w:vAlign w:val="center"/>
            <w:hideMark/>
          </w:tcPr>
          <w:p w14:paraId="45C0338A"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Ustala się wymagania w zakresie zachowania ciągłości morfologicznej cieku, niezbędne dla zapewnienia składu, liczebności i struktury wiekowej ichtiofauny na poziomie odpowiadającym dobremu stanowi lub potencjałowi ekologicznemu wód, zróżnicowane według podziału wód powierzchniowych</w:t>
            </w:r>
          </w:p>
        </w:tc>
        <w:tc>
          <w:tcPr>
            <w:tcW w:w="1889" w:type="pct"/>
            <w:tcBorders>
              <w:top w:val="single" w:sz="4" w:space="0" w:color="auto"/>
              <w:left w:val="single" w:sz="4" w:space="0" w:color="auto"/>
              <w:bottom w:val="single" w:sz="4" w:space="0" w:color="auto"/>
              <w:right w:val="single" w:sz="4" w:space="0" w:color="auto"/>
            </w:tcBorders>
            <w:hideMark/>
          </w:tcPr>
          <w:p w14:paraId="7986211A"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6"/>
              </w:rPr>
              <w:t>Nie dotyczy</w:t>
            </w:r>
          </w:p>
        </w:tc>
      </w:tr>
      <w:tr w:rsidR="00D67890" w:rsidRPr="008F1183" w14:paraId="04C8B00E"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007B3CEC"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3.</w:t>
            </w:r>
          </w:p>
        </w:tc>
        <w:tc>
          <w:tcPr>
            <w:tcW w:w="407" w:type="pct"/>
            <w:tcBorders>
              <w:top w:val="single" w:sz="4" w:space="0" w:color="auto"/>
              <w:left w:val="single" w:sz="4" w:space="0" w:color="auto"/>
              <w:bottom w:val="single" w:sz="4" w:space="0" w:color="auto"/>
              <w:right w:val="nil"/>
            </w:tcBorders>
            <w:hideMark/>
          </w:tcPr>
          <w:p w14:paraId="12DCDF89"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4</w:t>
            </w:r>
          </w:p>
        </w:tc>
        <w:tc>
          <w:tcPr>
            <w:tcW w:w="2442" w:type="pct"/>
            <w:tcBorders>
              <w:top w:val="single" w:sz="4" w:space="0" w:color="auto"/>
              <w:left w:val="nil"/>
              <w:bottom w:val="single" w:sz="4" w:space="0" w:color="auto"/>
              <w:right w:val="single" w:sz="4" w:space="0" w:color="auto"/>
            </w:tcBorders>
            <w:vAlign w:val="center"/>
            <w:hideMark/>
          </w:tcPr>
          <w:p w14:paraId="3E784E48"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Dla uzyskania dobrego stanu lub potencjału ekologicznego jednolitych części wód jezior wymaga się nieprzekraczania poziomu naturalnej tolerancji jeziora.</w:t>
            </w:r>
          </w:p>
        </w:tc>
        <w:tc>
          <w:tcPr>
            <w:tcW w:w="1889" w:type="pct"/>
            <w:tcBorders>
              <w:top w:val="single" w:sz="4" w:space="0" w:color="auto"/>
              <w:left w:val="single" w:sz="4" w:space="0" w:color="auto"/>
              <w:bottom w:val="single" w:sz="4" w:space="0" w:color="auto"/>
              <w:right w:val="single" w:sz="4" w:space="0" w:color="auto"/>
            </w:tcBorders>
            <w:hideMark/>
          </w:tcPr>
          <w:p w14:paraId="285FF863"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6"/>
              </w:rPr>
              <w:t>Nie dotyczy</w:t>
            </w:r>
          </w:p>
        </w:tc>
      </w:tr>
      <w:tr w:rsidR="00D67890" w:rsidRPr="008F1183" w14:paraId="21F8018F"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2216C482"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4.</w:t>
            </w:r>
          </w:p>
        </w:tc>
        <w:tc>
          <w:tcPr>
            <w:tcW w:w="407" w:type="pct"/>
            <w:tcBorders>
              <w:top w:val="single" w:sz="4" w:space="0" w:color="auto"/>
              <w:left w:val="single" w:sz="4" w:space="0" w:color="auto"/>
              <w:bottom w:val="single" w:sz="4" w:space="0" w:color="auto"/>
              <w:right w:val="nil"/>
            </w:tcBorders>
            <w:hideMark/>
          </w:tcPr>
          <w:p w14:paraId="5E7D6446"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5</w:t>
            </w:r>
          </w:p>
        </w:tc>
        <w:tc>
          <w:tcPr>
            <w:tcW w:w="2442" w:type="pct"/>
            <w:tcBorders>
              <w:top w:val="single" w:sz="4" w:space="0" w:color="auto"/>
              <w:left w:val="nil"/>
              <w:bottom w:val="single" w:sz="4" w:space="0" w:color="auto"/>
              <w:right w:val="single" w:sz="4" w:space="0" w:color="auto"/>
            </w:tcBorders>
            <w:vAlign w:val="center"/>
            <w:hideMark/>
          </w:tcPr>
          <w:p w14:paraId="0B7CC25A"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Dla uzyskania dobrego stanu jednolitych części wód podziemnych wymaga się aby korzystanie z wód podziemnych nie powodowało:</w:t>
            </w:r>
          </w:p>
          <w:p w14:paraId="4C389FE8"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1) niespełnienia celów środowiskowych określonych dla jednolitych części wód powierzchniowych;</w:t>
            </w:r>
          </w:p>
          <w:p w14:paraId="335B5D60"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2) szkód w ekosystemach lądowych bezpośrednio zależnych od wód podziemnych;</w:t>
            </w:r>
          </w:p>
          <w:p w14:paraId="5319FA66"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3) dopływu wód słonych lub innych wód o jakości zagrażającej zanieczyszczeniem wód podziemnych;</w:t>
            </w:r>
          </w:p>
          <w:p w14:paraId="26A802AF"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4) trwałej tendencji do zmian kierunku przepływu wód podziemnych, którą mógłby spowodować dopływ wód słonych lub innych wód o jakości zagrażającej zanieczyszczeniem wód podziemnych.</w:t>
            </w:r>
          </w:p>
        </w:tc>
        <w:tc>
          <w:tcPr>
            <w:tcW w:w="1889" w:type="pct"/>
            <w:tcBorders>
              <w:top w:val="single" w:sz="4" w:space="0" w:color="auto"/>
              <w:left w:val="single" w:sz="4" w:space="0" w:color="auto"/>
              <w:bottom w:val="single" w:sz="4" w:space="0" w:color="auto"/>
              <w:right w:val="single" w:sz="4" w:space="0" w:color="auto"/>
            </w:tcBorders>
            <w:hideMark/>
          </w:tcPr>
          <w:p w14:paraId="167BAF12"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8"/>
              </w:rPr>
              <w:t>Analiza oddziaływania inwestycji na Cele środowiskowe dla jednolitych części wód przedstawiono w dalszej części opracowania.</w:t>
            </w:r>
          </w:p>
        </w:tc>
      </w:tr>
      <w:tr w:rsidR="00D67890" w:rsidRPr="008F1183" w14:paraId="0DB62C8E" w14:textId="77777777" w:rsidTr="00B45CEE">
        <w:tc>
          <w:tcPr>
            <w:tcW w:w="5000" w:type="pct"/>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42609162"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Priorytety w zaspokajaniu potrzeb wodnych w regionie wodnym</w:t>
            </w:r>
          </w:p>
        </w:tc>
      </w:tr>
      <w:tr w:rsidR="00D67890" w:rsidRPr="008F1183" w14:paraId="63F0FB10"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20D7EFCC"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5.</w:t>
            </w:r>
          </w:p>
        </w:tc>
        <w:tc>
          <w:tcPr>
            <w:tcW w:w="407" w:type="pct"/>
            <w:tcBorders>
              <w:top w:val="single" w:sz="4" w:space="0" w:color="auto"/>
              <w:left w:val="single" w:sz="4" w:space="0" w:color="auto"/>
              <w:bottom w:val="single" w:sz="4" w:space="0" w:color="auto"/>
              <w:right w:val="nil"/>
            </w:tcBorders>
            <w:hideMark/>
          </w:tcPr>
          <w:p w14:paraId="17171F08"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xml:space="preserve">§ 6 </w:t>
            </w:r>
          </w:p>
        </w:tc>
        <w:tc>
          <w:tcPr>
            <w:tcW w:w="2442" w:type="pct"/>
            <w:tcBorders>
              <w:top w:val="single" w:sz="4" w:space="0" w:color="auto"/>
              <w:left w:val="nil"/>
              <w:bottom w:val="single" w:sz="4" w:space="0" w:color="auto"/>
              <w:right w:val="single" w:sz="4" w:space="0" w:color="auto"/>
            </w:tcBorders>
            <w:hideMark/>
          </w:tcPr>
          <w:p w14:paraId="6D0E390A"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Ustala się następujące priorytety w zaspokajaniu potrzeb wodnych:</w:t>
            </w:r>
          </w:p>
          <w:p w14:paraId="55AF2B3E"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1) na cele ochrony zasobów wód podziemnych przed zanieczyszczeniem;</w:t>
            </w:r>
          </w:p>
          <w:p w14:paraId="3C1AD80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2) do zaopatrzenia ludności w wodę przeznaczoną do spożycia oraz na cele socjalno-bytowe;</w:t>
            </w:r>
          </w:p>
          <w:p w14:paraId="6CDEF4C3"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3) na potrzeby produkcji artykułów żywnościowych oraz farmaceutycznych;</w:t>
            </w:r>
          </w:p>
          <w:p w14:paraId="4060C3B7"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4) na zapewnienie wymagań ekosystemów wodnych i od wód zależnych;</w:t>
            </w:r>
          </w:p>
          <w:p w14:paraId="5B412C74"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5) na potrzeby przemysłu;</w:t>
            </w:r>
          </w:p>
          <w:p w14:paraId="6E534A56"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6) na potrzeby chowu i hodowli zwierząt;</w:t>
            </w:r>
          </w:p>
          <w:p w14:paraId="0C57AA2D"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7) na potrzeby upraw rolnych i leśnych;</w:t>
            </w:r>
          </w:p>
          <w:p w14:paraId="1A28273D"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8) na potrzeby energetyki wodnej;</w:t>
            </w:r>
          </w:p>
          <w:p w14:paraId="11760D0E"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9) na potrzeby transportu wodnego;</w:t>
            </w:r>
          </w:p>
          <w:p w14:paraId="78DF86E8"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10) na potrzeby związane z turystyką, sportem i rekreacją.</w:t>
            </w:r>
          </w:p>
          <w:p w14:paraId="324774A8"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2. Priorytety, o których mowa w ust. 1 obowiązują w przypadku, gdy występuje zapotrzebowanie na jednoczesne wykorzystanie zasobów wodnych przez więcej niż jednego użytkownika, z wyłączeniem sytuacji określonych w przepisie art. 123 ust. 1a ustawy z dnia 18 lipca 2001 r. – Prawo wodne.</w:t>
            </w:r>
          </w:p>
        </w:tc>
        <w:tc>
          <w:tcPr>
            <w:tcW w:w="1889" w:type="pct"/>
            <w:tcBorders>
              <w:top w:val="single" w:sz="4" w:space="0" w:color="auto"/>
              <w:left w:val="single" w:sz="4" w:space="0" w:color="auto"/>
              <w:bottom w:val="single" w:sz="4" w:space="0" w:color="auto"/>
              <w:right w:val="single" w:sz="4" w:space="0" w:color="auto"/>
            </w:tcBorders>
            <w:vAlign w:val="center"/>
            <w:hideMark/>
          </w:tcPr>
          <w:p w14:paraId="7A532CF7"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8"/>
              </w:rPr>
              <w:t>Projektowana inwestycja nie wiąże się z  poborem wód ze środowiska.</w:t>
            </w:r>
          </w:p>
        </w:tc>
      </w:tr>
      <w:tr w:rsidR="00D67890" w:rsidRPr="008F1183" w14:paraId="3DFE69DF" w14:textId="77777777" w:rsidTr="00B45CEE">
        <w:trPr>
          <w:trHeight w:val="451"/>
        </w:trPr>
        <w:tc>
          <w:tcPr>
            <w:tcW w:w="5000" w:type="pct"/>
            <w:gridSpan w:val="4"/>
            <w:tcBorders>
              <w:top w:val="single" w:sz="4" w:space="0" w:color="auto"/>
              <w:left w:val="single" w:sz="4" w:space="0" w:color="auto"/>
              <w:bottom w:val="single" w:sz="4" w:space="0" w:color="auto"/>
              <w:right w:val="single" w:sz="4" w:space="0" w:color="auto"/>
            </w:tcBorders>
            <w:shd w:val="clear" w:color="auto" w:fill="F2F2F2"/>
            <w:vAlign w:val="center"/>
            <w:hideMark/>
          </w:tcPr>
          <w:p w14:paraId="2EDC6E0E"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Ograniczenia w korzystaniu z wód na obszarze regionu wodnego lub jego części albo dla wskazanych</w:t>
            </w:r>
          </w:p>
          <w:p w14:paraId="5976CF60" w14:textId="77777777" w:rsidR="00D67890" w:rsidRPr="008F1183" w:rsidRDefault="00D67890" w:rsidP="00B45CEE">
            <w:pPr>
              <w:autoSpaceDE w:val="0"/>
              <w:autoSpaceDN w:val="0"/>
              <w:adjustRightInd w:val="0"/>
              <w:jc w:val="center"/>
              <w:rPr>
                <w:rFonts w:cs="Arial"/>
                <w:b/>
                <w:sz w:val="18"/>
                <w:szCs w:val="18"/>
              </w:rPr>
            </w:pPr>
            <w:r w:rsidRPr="008F1183">
              <w:rPr>
                <w:rFonts w:cs="Arial"/>
                <w:b/>
                <w:sz w:val="18"/>
                <w:szCs w:val="18"/>
              </w:rPr>
              <w:t>jednolitych części wód niezbędne dla osiągnięcia ustalonych celów środowiskowych</w:t>
            </w:r>
          </w:p>
        </w:tc>
      </w:tr>
      <w:tr w:rsidR="00D67890" w:rsidRPr="008F1183" w14:paraId="722D62CB"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64305B3D"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6.</w:t>
            </w:r>
          </w:p>
        </w:tc>
        <w:tc>
          <w:tcPr>
            <w:tcW w:w="407" w:type="pct"/>
            <w:tcBorders>
              <w:top w:val="single" w:sz="4" w:space="0" w:color="auto"/>
              <w:left w:val="single" w:sz="4" w:space="0" w:color="auto"/>
              <w:bottom w:val="single" w:sz="4" w:space="0" w:color="auto"/>
              <w:right w:val="nil"/>
            </w:tcBorders>
            <w:hideMark/>
          </w:tcPr>
          <w:p w14:paraId="2E291B16"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7</w:t>
            </w:r>
          </w:p>
        </w:tc>
        <w:tc>
          <w:tcPr>
            <w:tcW w:w="2442" w:type="pct"/>
            <w:tcBorders>
              <w:top w:val="single" w:sz="4" w:space="0" w:color="auto"/>
              <w:left w:val="nil"/>
              <w:bottom w:val="single" w:sz="4" w:space="0" w:color="auto"/>
              <w:right w:val="single" w:sz="4" w:space="0" w:color="auto"/>
            </w:tcBorders>
            <w:vAlign w:val="center"/>
            <w:hideMark/>
          </w:tcPr>
          <w:p w14:paraId="7A00F25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Korzystanie z powierzchniowych wód płynących nie może powodować redukcji przepływu w korycie cieku poniżej przepływu nienaruszalnego.</w:t>
            </w:r>
          </w:p>
        </w:tc>
        <w:tc>
          <w:tcPr>
            <w:tcW w:w="1889" w:type="pct"/>
            <w:tcBorders>
              <w:top w:val="single" w:sz="4" w:space="0" w:color="auto"/>
              <w:left w:val="single" w:sz="4" w:space="0" w:color="auto"/>
              <w:bottom w:val="single" w:sz="4" w:space="0" w:color="auto"/>
              <w:right w:val="single" w:sz="4" w:space="0" w:color="auto"/>
            </w:tcBorders>
            <w:vAlign w:val="center"/>
            <w:hideMark/>
          </w:tcPr>
          <w:p w14:paraId="115E8552" w14:textId="77777777" w:rsidR="00D67890" w:rsidRPr="008F1183" w:rsidRDefault="00D67890" w:rsidP="00B45CEE">
            <w:pPr>
              <w:autoSpaceDE w:val="0"/>
              <w:autoSpaceDN w:val="0"/>
              <w:adjustRightInd w:val="0"/>
              <w:jc w:val="center"/>
              <w:rPr>
                <w:rFonts w:cs="Arial"/>
                <w:sz w:val="18"/>
                <w:szCs w:val="18"/>
              </w:rPr>
            </w:pPr>
            <w:r w:rsidRPr="008F1183">
              <w:rPr>
                <w:rFonts w:cs="Arial"/>
                <w:sz w:val="16"/>
                <w:szCs w:val="18"/>
              </w:rPr>
              <w:t>Projektowana inwestycja nie wiąże się z  poborem wód ze środowiska.</w:t>
            </w:r>
          </w:p>
        </w:tc>
      </w:tr>
      <w:tr w:rsidR="00D67890" w:rsidRPr="008F1183" w14:paraId="4A72F652"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5233F4F0"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7.</w:t>
            </w:r>
          </w:p>
        </w:tc>
        <w:tc>
          <w:tcPr>
            <w:tcW w:w="407" w:type="pct"/>
            <w:tcBorders>
              <w:top w:val="single" w:sz="4" w:space="0" w:color="auto"/>
              <w:left w:val="single" w:sz="4" w:space="0" w:color="auto"/>
              <w:bottom w:val="single" w:sz="4" w:space="0" w:color="auto"/>
              <w:right w:val="nil"/>
            </w:tcBorders>
            <w:hideMark/>
          </w:tcPr>
          <w:p w14:paraId="2E488A4F"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8</w:t>
            </w:r>
          </w:p>
        </w:tc>
        <w:tc>
          <w:tcPr>
            <w:tcW w:w="2442" w:type="pct"/>
            <w:tcBorders>
              <w:top w:val="single" w:sz="4" w:space="0" w:color="auto"/>
              <w:left w:val="nil"/>
              <w:bottom w:val="single" w:sz="4" w:space="0" w:color="auto"/>
              <w:right w:val="single" w:sz="4" w:space="0" w:color="auto"/>
            </w:tcBorders>
            <w:vAlign w:val="center"/>
            <w:hideMark/>
          </w:tcPr>
          <w:p w14:paraId="2FEEBA7D"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Wprowadzanie ścieków do wód powierzchniowych o stanie co najmniej dobrym nie może powodować przekwalifikowania stanu wód odbiornika do gorszego z powodu zmiany wartości wskaźników fizykochemicznych, substancji priorytetowych oraz innych zanieczyszczeń służących klasyfikacji stanu, zawartych we wprowadzanych ściekach.</w:t>
            </w:r>
          </w:p>
        </w:tc>
        <w:tc>
          <w:tcPr>
            <w:tcW w:w="1889" w:type="pct"/>
            <w:tcBorders>
              <w:top w:val="single" w:sz="4" w:space="0" w:color="auto"/>
              <w:left w:val="single" w:sz="4" w:space="0" w:color="auto"/>
              <w:bottom w:val="single" w:sz="4" w:space="0" w:color="auto"/>
              <w:right w:val="single" w:sz="4" w:space="0" w:color="auto"/>
            </w:tcBorders>
            <w:vAlign w:val="center"/>
            <w:hideMark/>
          </w:tcPr>
          <w:p w14:paraId="74751351" w14:textId="77777777" w:rsidR="00D67890" w:rsidRPr="008F1183" w:rsidRDefault="00D67890" w:rsidP="00B45CEE">
            <w:pPr>
              <w:autoSpaceDE w:val="0"/>
              <w:autoSpaceDN w:val="0"/>
              <w:adjustRightInd w:val="0"/>
              <w:jc w:val="center"/>
              <w:rPr>
                <w:rFonts w:cs="Arial"/>
                <w:sz w:val="18"/>
                <w:szCs w:val="18"/>
              </w:rPr>
            </w:pPr>
            <w:r w:rsidRPr="008F1183">
              <w:rPr>
                <w:rFonts w:cs="Arial"/>
                <w:sz w:val="16"/>
                <w:szCs w:val="18"/>
              </w:rPr>
              <w:t>Projektowana inwestycja nie wiąże się z  poborem wód ze środowiska.</w:t>
            </w:r>
          </w:p>
        </w:tc>
      </w:tr>
      <w:tr w:rsidR="00D67890" w:rsidRPr="008F1183" w14:paraId="3BD83469"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37609735"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8.</w:t>
            </w:r>
          </w:p>
        </w:tc>
        <w:tc>
          <w:tcPr>
            <w:tcW w:w="407" w:type="pct"/>
            <w:tcBorders>
              <w:top w:val="single" w:sz="4" w:space="0" w:color="auto"/>
              <w:left w:val="single" w:sz="4" w:space="0" w:color="auto"/>
              <w:bottom w:val="single" w:sz="4" w:space="0" w:color="auto"/>
              <w:right w:val="nil"/>
            </w:tcBorders>
            <w:hideMark/>
          </w:tcPr>
          <w:p w14:paraId="0F95A9EB"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9</w:t>
            </w:r>
          </w:p>
        </w:tc>
        <w:tc>
          <w:tcPr>
            <w:tcW w:w="2442" w:type="pct"/>
            <w:tcBorders>
              <w:top w:val="single" w:sz="4" w:space="0" w:color="auto"/>
              <w:left w:val="nil"/>
              <w:bottom w:val="single" w:sz="4" w:space="0" w:color="auto"/>
              <w:right w:val="single" w:sz="4" w:space="0" w:color="auto"/>
            </w:tcBorders>
            <w:vAlign w:val="center"/>
            <w:hideMark/>
          </w:tcPr>
          <w:p w14:paraId="7BA451C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 xml:space="preserve">Ścieki wprowadzane do wód o stanie niższym od dobrego, nie mogą zawierać substancji zanieczyszczających w </w:t>
            </w:r>
            <w:r w:rsidRPr="008F1183">
              <w:rPr>
                <w:rFonts w:cs="Arial"/>
                <w:i/>
                <w:sz w:val="16"/>
                <w:szCs w:val="18"/>
              </w:rPr>
              <w:lastRenderedPageBreak/>
              <w:t>ilościach przekraczających najwyższe dopuszczalne wartości wskaźników zanieczyszczeń, określonych w przepisach odrębnych.</w:t>
            </w:r>
          </w:p>
        </w:tc>
        <w:tc>
          <w:tcPr>
            <w:tcW w:w="1889" w:type="pct"/>
            <w:tcBorders>
              <w:top w:val="single" w:sz="4" w:space="0" w:color="auto"/>
              <w:left w:val="single" w:sz="4" w:space="0" w:color="auto"/>
              <w:bottom w:val="single" w:sz="4" w:space="0" w:color="auto"/>
              <w:right w:val="single" w:sz="4" w:space="0" w:color="auto"/>
            </w:tcBorders>
            <w:vAlign w:val="center"/>
            <w:hideMark/>
          </w:tcPr>
          <w:p w14:paraId="69E2C624"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6"/>
              </w:rPr>
              <w:lastRenderedPageBreak/>
              <w:t>Nie dotyczy</w:t>
            </w:r>
          </w:p>
        </w:tc>
      </w:tr>
      <w:tr w:rsidR="00D67890" w:rsidRPr="008F1183" w14:paraId="69C8C583"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705F781C"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9.</w:t>
            </w:r>
          </w:p>
        </w:tc>
        <w:tc>
          <w:tcPr>
            <w:tcW w:w="407" w:type="pct"/>
            <w:tcBorders>
              <w:top w:val="single" w:sz="4" w:space="0" w:color="auto"/>
              <w:left w:val="single" w:sz="4" w:space="0" w:color="auto"/>
              <w:bottom w:val="single" w:sz="4" w:space="0" w:color="auto"/>
              <w:right w:val="nil"/>
            </w:tcBorders>
            <w:hideMark/>
          </w:tcPr>
          <w:p w14:paraId="198FAD74"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10</w:t>
            </w:r>
          </w:p>
        </w:tc>
        <w:tc>
          <w:tcPr>
            <w:tcW w:w="2442" w:type="pct"/>
            <w:tcBorders>
              <w:top w:val="single" w:sz="4" w:space="0" w:color="auto"/>
              <w:left w:val="nil"/>
              <w:bottom w:val="single" w:sz="4" w:space="0" w:color="auto"/>
              <w:right w:val="single" w:sz="4" w:space="0" w:color="auto"/>
            </w:tcBorders>
            <w:vAlign w:val="center"/>
            <w:hideMark/>
          </w:tcPr>
          <w:p w14:paraId="37FE088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Wykonanie nowych budowli piętrzących na ciekach lub ich odcinkach, o których mowa w § 3 ust. 1 pkt 1 i 2 jest możliwe:</w:t>
            </w:r>
          </w:p>
          <w:p w14:paraId="279A8853"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1) wyłącznie przy spełnieniu warunków wskazanych w art. 38j ustawy z dnia 18 lipca 2001 r. - Prawo wodne;</w:t>
            </w:r>
          </w:p>
          <w:p w14:paraId="6E6CAB18"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2) pod warunkiem wyposażenia tych budowli w urządzenia zapewniające swobodną migrację ryb.</w:t>
            </w:r>
          </w:p>
        </w:tc>
        <w:tc>
          <w:tcPr>
            <w:tcW w:w="1889" w:type="pct"/>
            <w:tcBorders>
              <w:top w:val="single" w:sz="4" w:space="0" w:color="auto"/>
              <w:left w:val="single" w:sz="4" w:space="0" w:color="auto"/>
              <w:bottom w:val="single" w:sz="4" w:space="0" w:color="auto"/>
              <w:right w:val="single" w:sz="4" w:space="0" w:color="auto"/>
            </w:tcBorders>
            <w:vAlign w:val="center"/>
            <w:hideMark/>
          </w:tcPr>
          <w:p w14:paraId="59ECBAD8" w14:textId="77777777" w:rsidR="00D67890" w:rsidRPr="008F1183" w:rsidRDefault="00D67890" w:rsidP="00B45CEE">
            <w:pPr>
              <w:autoSpaceDE w:val="0"/>
              <w:autoSpaceDN w:val="0"/>
              <w:adjustRightInd w:val="0"/>
              <w:jc w:val="center"/>
              <w:rPr>
                <w:rFonts w:cs="Arial"/>
                <w:sz w:val="16"/>
                <w:szCs w:val="18"/>
              </w:rPr>
            </w:pPr>
            <w:r w:rsidRPr="008F1183">
              <w:rPr>
                <w:rFonts w:cs="Arial"/>
                <w:sz w:val="16"/>
                <w:szCs w:val="16"/>
              </w:rPr>
              <w:t>Nie dotyczy</w:t>
            </w:r>
          </w:p>
        </w:tc>
      </w:tr>
      <w:tr w:rsidR="00D67890" w:rsidRPr="008F1183" w14:paraId="37F28A21"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564E12A6"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10.</w:t>
            </w:r>
          </w:p>
        </w:tc>
        <w:tc>
          <w:tcPr>
            <w:tcW w:w="407" w:type="pct"/>
            <w:tcBorders>
              <w:top w:val="single" w:sz="4" w:space="0" w:color="auto"/>
              <w:left w:val="single" w:sz="4" w:space="0" w:color="auto"/>
              <w:bottom w:val="single" w:sz="4" w:space="0" w:color="auto"/>
              <w:right w:val="nil"/>
            </w:tcBorders>
            <w:hideMark/>
          </w:tcPr>
          <w:p w14:paraId="0C2E3EE7"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11</w:t>
            </w:r>
          </w:p>
        </w:tc>
        <w:tc>
          <w:tcPr>
            <w:tcW w:w="2442" w:type="pct"/>
            <w:tcBorders>
              <w:top w:val="single" w:sz="4" w:space="0" w:color="auto"/>
              <w:left w:val="nil"/>
              <w:bottom w:val="single" w:sz="4" w:space="0" w:color="auto"/>
              <w:right w:val="single" w:sz="4" w:space="0" w:color="auto"/>
            </w:tcBorders>
            <w:vAlign w:val="center"/>
            <w:hideMark/>
          </w:tcPr>
          <w:p w14:paraId="652FDA2A"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Piętrzenie śródlądowych wód powierzchniowych cieków lub ich odcinków, o których mowa w § 3 ust. 1 pkt 1 i 2 jest niedopuszczalne w przypadkach gdy budowle piętrzące nie są wyposażone w urządzenia zapewniające swobodną migrację ryb.</w:t>
            </w:r>
          </w:p>
        </w:tc>
        <w:tc>
          <w:tcPr>
            <w:tcW w:w="1889" w:type="pct"/>
            <w:tcBorders>
              <w:top w:val="single" w:sz="4" w:space="0" w:color="auto"/>
              <w:left w:val="single" w:sz="4" w:space="0" w:color="auto"/>
              <w:bottom w:val="single" w:sz="4" w:space="0" w:color="auto"/>
              <w:right w:val="single" w:sz="4" w:space="0" w:color="auto"/>
            </w:tcBorders>
            <w:vAlign w:val="center"/>
            <w:hideMark/>
          </w:tcPr>
          <w:p w14:paraId="77D16A93"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0CE7845E"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6EA9F039"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11.</w:t>
            </w:r>
          </w:p>
        </w:tc>
        <w:tc>
          <w:tcPr>
            <w:tcW w:w="407" w:type="pct"/>
            <w:tcBorders>
              <w:top w:val="single" w:sz="4" w:space="0" w:color="auto"/>
              <w:left w:val="single" w:sz="4" w:space="0" w:color="auto"/>
              <w:bottom w:val="single" w:sz="4" w:space="0" w:color="auto"/>
              <w:right w:val="nil"/>
            </w:tcBorders>
            <w:hideMark/>
          </w:tcPr>
          <w:p w14:paraId="0871AB8E"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12</w:t>
            </w:r>
          </w:p>
        </w:tc>
        <w:tc>
          <w:tcPr>
            <w:tcW w:w="2442" w:type="pct"/>
            <w:tcBorders>
              <w:top w:val="single" w:sz="4" w:space="0" w:color="auto"/>
              <w:left w:val="nil"/>
              <w:bottom w:val="single" w:sz="4" w:space="0" w:color="auto"/>
              <w:right w:val="single" w:sz="4" w:space="0" w:color="auto"/>
            </w:tcBorders>
            <w:vAlign w:val="center"/>
            <w:hideMark/>
          </w:tcPr>
          <w:p w14:paraId="0BCF08F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Wykonanie nowych budowli piętrzących na ciekach lub ich odcinkach, o których mowa w § 3 ust. 1 pkt 3 jest możliwe pod warunkiem wyposażenia tych budowli w urządzenia zapewniające swobodną migrację ryb.</w:t>
            </w:r>
          </w:p>
        </w:tc>
        <w:tc>
          <w:tcPr>
            <w:tcW w:w="1889" w:type="pct"/>
            <w:tcBorders>
              <w:top w:val="single" w:sz="4" w:space="0" w:color="auto"/>
              <w:left w:val="single" w:sz="4" w:space="0" w:color="auto"/>
              <w:bottom w:val="single" w:sz="4" w:space="0" w:color="auto"/>
              <w:right w:val="single" w:sz="4" w:space="0" w:color="auto"/>
            </w:tcBorders>
            <w:vAlign w:val="center"/>
            <w:hideMark/>
          </w:tcPr>
          <w:p w14:paraId="209846F9"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7907FDFD"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28CDCFAF"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12.</w:t>
            </w:r>
          </w:p>
        </w:tc>
        <w:tc>
          <w:tcPr>
            <w:tcW w:w="407" w:type="pct"/>
            <w:tcBorders>
              <w:top w:val="single" w:sz="4" w:space="0" w:color="auto"/>
              <w:left w:val="single" w:sz="4" w:space="0" w:color="auto"/>
              <w:bottom w:val="single" w:sz="4" w:space="0" w:color="auto"/>
              <w:right w:val="nil"/>
            </w:tcBorders>
            <w:hideMark/>
          </w:tcPr>
          <w:p w14:paraId="7AA535A0"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13.</w:t>
            </w:r>
          </w:p>
        </w:tc>
        <w:tc>
          <w:tcPr>
            <w:tcW w:w="2442" w:type="pct"/>
            <w:tcBorders>
              <w:top w:val="single" w:sz="4" w:space="0" w:color="auto"/>
              <w:left w:val="nil"/>
              <w:bottom w:val="single" w:sz="4" w:space="0" w:color="auto"/>
              <w:right w:val="single" w:sz="4" w:space="0" w:color="auto"/>
            </w:tcBorders>
            <w:vAlign w:val="center"/>
            <w:hideMark/>
          </w:tcPr>
          <w:p w14:paraId="2F073F26"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 xml:space="preserve">Wykonanie, odbudowa, rozbudowa lub przebudowa urządzeń zapewniających swobodną migrację ryb jest możliwe, jeżeli urządzenia te będą spełniać warunki techniczne ustalone dla reprezentatywnych gatunków ryb. </w:t>
            </w:r>
          </w:p>
        </w:tc>
        <w:tc>
          <w:tcPr>
            <w:tcW w:w="1889" w:type="pct"/>
            <w:tcBorders>
              <w:top w:val="single" w:sz="4" w:space="0" w:color="auto"/>
              <w:left w:val="single" w:sz="4" w:space="0" w:color="auto"/>
              <w:bottom w:val="single" w:sz="4" w:space="0" w:color="auto"/>
              <w:right w:val="single" w:sz="4" w:space="0" w:color="auto"/>
            </w:tcBorders>
            <w:vAlign w:val="center"/>
            <w:hideMark/>
          </w:tcPr>
          <w:p w14:paraId="440E70BE"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7C6C3AE2"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42A7D25D"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13.</w:t>
            </w:r>
          </w:p>
        </w:tc>
        <w:tc>
          <w:tcPr>
            <w:tcW w:w="407" w:type="pct"/>
            <w:tcBorders>
              <w:top w:val="single" w:sz="4" w:space="0" w:color="auto"/>
              <w:left w:val="single" w:sz="4" w:space="0" w:color="auto"/>
              <w:bottom w:val="single" w:sz="4" w:space="0" w:color="auto"/>
              <w:right w:val="nil"/>
            </w:tcBorders>
            <w:hideMark/>
          </w:tcPr>
          <w:p w14:paraId="3B3E1293"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14.</w:t>
            </w:r>
          </w:p>
        </w:tc>
        <w:tc>
          <w:tcPr>
            <w:tcW w:w="2442" w:type="pct"/>
            <w:tcBorders>
              <w:top w:val="single" w:sz="4" w:space="0" w:color="auto"/>
              <w:left w:val="nil"/>
              <w:bottom w:val="single" w:sz="4" w:space="0" w:color="auto"/>
              <w:right w:val="single" w:sz="4" w:space="0" w:color="auto"/>
            </w:tcBorders>
            <w:vAlign w:val="center"/>
            <w:hideMark/>
          </w:tcPr>
          <w:p w14:paraId="575B749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Korzystanie z wód za pomocą obiektów hydrotechnicznych na ciekach lub ich odcinkach, o których mowa w § 3 ust. 1 pkt 1 - 3 jest niedopuszczalne w przypadkach gdy obiekty te nie są wyposażone w zabezpieczenia wlotów do elektrowni wodnych, kanałów doprowadzających oraz innego typu ujęć wody przed spływającymi rybami.</w:t>
            </w:r>
          </w:p>
        </w:tc>
        <w:tc>
          <w:tcPr>
            <w:tcW w:w="1889" w:type="pct"/>
            <w:tcBorders>
              <w:top w:val="single" w:sz="4" w:space="0" w:color="auto"/>
              <w:left w:val="single" w:sz="4" w:space="0" w:color="auto"/>
              <w:bottom w:val="single" w:sz="4" w:space="0" w:color="auto"/>
              <w:right w:val="single" w:sz="4" w:space="0" w:color="auto"/>
            </w:tcBorders>
            <w:vAlign w:val="center"/>
            <w:hideMark/>
          </w:tcPr>
          <w:p w14:paraId="6A954B07"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717BDB14"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5F1BED28"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14.</w:t>
            </w:r>
          </w:p>
        </w:tc>
        <w:tc>
          <w:tcPr>
            <w:tcW w:w="407" w:type="pct"/>
            <w:tcBorders>
              <w:top w:val="single" w:sz="4" w:space="0" w:color="auto"/>
              <w:left w:val="single" w:sz="4" w:space="0" w:color="auto"/>
              <w:bottom w:val="single" w:sz="4" w:space="0" w:color="auto"/>
              <w:right w:val="nil"/>
            </w:tcBorders>
            <w:hideMark/>
          </w:tcPr>
          <w:p w14:paraId="4D65F784"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15.</w:t>
            </w:r>
          </w:p>
        </w:tc>
        <w:tc>
          <w:tcPr>
            <w:tcW w:w="2442" w:type="pct"/>
            <w:tcBorders>
              <w:top w:val="single" w:sz="4" w:space="0" w:color="auto"/>
              <w:left w:val="nil"/>
              <w:bottom w:val="single" w:sz="4" w:space="0" w:color="auto"/>
              <w:right w:val="single" w:sz="4" w:space="0" w:color="auto"/>
            </w:tcBorders>
            <w:vAlign w:val="center"/>
            <w:hideMark/>
          </w:tcPr>
          <w:p w14:paraId="5BD55094"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Rolnicze wykorzystanie ścieków jest niedopuszczalne w odległości mniejszej niż 100 metrów od linii brzegowych jezior priorytetowych.</w:t>
            </w:r>
          </w:p>
        </w:tc>
        <w:tc>
          <w:tcPr>
            <w:tcW w:w="1889" w:type="pct"/>
            <w:tcBorders>
              <w:top w:val="single" w:sz="4" w:space="0" w:color="auto"/>
              <w:left w:val="single" w:sz="4" w:space="0" w:color="auto"/>
              <w:bottom w:val="single" w:sz="4" w:space="0" w:color="auto"/>
              <w:right w:val="single" w:sz="4" w:space="0" w:color="auto"/>
            </w:tcBorders>
            <w:vAlign w:val="center"/>
            <w:hideMark/>
          </w:tcPr>
          <w:p w14:paraId="21811E80"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49261F40"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37909284"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15.</w:t>
            </w:r>
          </w:p>
        </w:tc>
        <w:tc>
          <w:tcPr>
            <w:tcW w:w="407" w:type="pct"/>
            <w:tcBorders>
              <w:top w:val="single" w:sz="4" w:space="0" w:color="auto"/>
              <w:left w:val="single" w:sz="4" w:space="0" w:color="auto"/>
              <w:bottom w:val="single" w:sz="4" w:space="0" w:color="auto"/>
              <w:right w:val="nil"/>
            </w:tcBorders>
            <w:hideMark/>
          </w:tcPr>
          <w:p w14:paraId="40519C5B"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16.</w:t>
            </w:r>
          </w:p>
        </w:tc>
        <w:tc>
          <w:tcPr>
            <w:tcW w:w="2442" w:type="pct"/>
            <w:tcBorders>
              <w:top w:val="single" w:sz="4" w:space="0" w:color="auto"/>
              <w:left w:val="nil"/>
              <w:bottom w:val="single" w:sz="4" w:space="0" w:color="auto"/>
              <w:right w:val="single" w:sz="4" w:space="0" w:color="auto"/>
            </w:tcBorders>
            <w:vAlign w:val="center"/>
            <w:hideMark/>
          </w:tcPr>
          <w:p w14:paraId="15E83710"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Wprowadzanie ścieków do cieków naturalnych lub urządzeń wodnych będących dopływami jezior priorytetowych, możliwe jest w przypadku zachowania łącznie następujących warunków:</w:t>
            </w:r>
          </w:p>
          <w:p w14:paraId="089518CA"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1) odpływ ścieków następuje nieuszczelnionym korytem ziemnym;</w:t>
            </w:r>
          </w:p>
          <w:p w14:paraId="5AE4A4C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2) ścieki dopływają do jeziora w sposób ciągły, w czasie nie krótszym niż 24 godziny;</w:t>
            </w:r>
          </w:p>
          <w:p w14:paraId="1092EE6B"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3) nie zachodzi przetrzymywanie ścieków w celu zapewnienia wymaganego w pkt 2 czasu dopływu do jeziora.</w:t>
            </w:r>
          </w:p>
        </w:tc>
        <w:tc>
          <w:tcPr>
            <w:tcW w:w="1889" w:type="pct"/>
            <w:tcBorders>
              <w:top w:val="single" w:sz="4" w:space="0" w:color="auto"/>
              <w:left w:val="single" w:sz="4" w:space="0" w:color="auto"/>
              <w:bottom w:val="single" w:sz="4" w:space="0" w:color="auto"/>
              <w:right w:val="single" w:sz="4" w:space="0" w:color="auto"/>
            </w:tcBorders>
            <w:vAlign w:val="center"/>
            <w:hideMark/>
          </w:tcPr>
          <w:p w14:paraId="6FD13D35"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61CAD092"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5689C3F9"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16.</w:t>
            </w:r>
          </w:p>
        </w:tc>
        <w:tc>
          <w:tcPr>
            <w:tcW w:w="407" w:type="pct"/>
            <w:tcBorders>
              <w:top w:val="single" w:sz="4" w:space="0" w:color="auto"/>
              <w:left w:val="single" w:sz="4" w:space="0" w:color="auto"/>
              <w:bottom w:val="single" w:sz="4" w:space="0" w:color="auto"/>
              <w:right w:val="nil"/>
            </w:tcBorders>
            <w:hideMark/>
          </w:tcPr>
          <w:p w14:paraId="7E300C9B"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17.</w:t>
            </w:r>
          </w:p>
        </w:tc>
        <w:tc>
          <w:tcPr>
            <w:tcW w:w="2442" w:type="pct"/>
            <w:tcBorders>
              <w:top w:val="single" w:sz="4" w:space="0" w:color="auto"/>
              <w:left w:val="nil"/>
              <w:bottom w:val="single" w:sz="4" w:space="0" w:color="auto"/>
              <w:right w:val="single" w:sz="4" w:space="0" w:color="auto"/>
            </w:tcBorders>
            <w:vAlign w:val="center"/>
            <w:hideMark/>
          </w:tcPr>
          <w:p w14:paraId="14609EC2"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W jednostkach bilansowych wód podziemnych Wyspa Uznam, Wyspa Wolin oraz Wyspa Karsibór, łączny pobór wód podziemnych z ujęć zlokalizowanych w każdej z tych jednostek nie może przekraczać wielkości dostępnych do zagospodarowania zasobów dla nich ustalonych.</w:t>
            </w:r>
          </w:p>
        </w:tc>
        <w:tc>
          <w:tcPr>
            <w:tcW w:w="1889" w:type="pct"/>
            <w:tcBorders>
              <w:top w:val="single" w:sz="4" w:space="0" w:color="auto"/>
              <w:left w:val="single" w:sz="4" w:space="0" w:color="auto"/>
              <w:bottom w:val="single" w:sz="4" w:space="0" w:color="auto"/>
              <w:right w:val="single" w:sz="4" w:space="0" w:color="auto"/>
            </w:tcBorders>
            <w:vAlign w:val="center"/>
            <w:hideMark/>
          </w:tcPr>
          <w:p w14:paraId="59B7231C"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4CA000D9"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3CB0645B"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17.</w:t>
            </w:r>
          </w:p>
        </w:tc>
        <w:tc>
          <w:tcPr>
            <w:tcW w:w="407" w:type="pct"/>
            <w:tcBorders>
              <w:top w:val="single" w:sz="4" w:space="0" w:color="auto"/>
              <w:left w:val="single" w:sz="4" w:space="0" w:color="auto"/>
              <w:bottom w:val="single" w:sz="4" w:space="0" w:color="auto"/>
              <w:right w:val="nil"/>
            </w:tcBorders>
            <w:hideMark/>
          </w:tcPr>
          <w:p w14:paraId="5606BF70"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18.</w:t>
            </w:r>
          </w:p>
        </w:tc>
        <w:tc>
          <w:tcPr>
            <w:tcW w:w="2442" w:type="pct"/>
            <w:tcBorders>
              <w:top w:val="single" w:sz="4" w:space="0" w:color="auto"/>
              <w:left w:val="nil"/>
              <w:bottom w:val="single" w:sz="4" w:space="0" w:color="auto"/>
              <w:right w:val="single" w:sz="4" w:space="0" w:color="auto"/>
            </w:tcBorders>
            <w:vAlign w:val="center"/>
            <w:hideMark/>
          </w:tcPr>
          <w:p w14:paraId="5BEB175C"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Wielkość maksymalnego rocznego poboru wody z ujęcia wód podziemnych nie może przekraczać ilości wynikającej ze średniego dobowego zapotrzebowania na wodę.</w:t>
            </w:r>
          </w:p>
        </w:tc>
        <w:tc>
          <w:tcPr>
            <w:tcW w:w="1889" w:type="pct"/>
            <w:tcBorders>
              <w:top w:val="single" w:sz="4" w:space="0" w:color="auto"/>
              <w:left w:val="single" w:sz="4" w:space="0" w:color="auto"/>
              <w:bottom w:val="single" w:sz="4" w:space="0" w:color="auto"/>
              <w:right w:val="single" w:sz="4" w:space="0" w:color="auto"/>
            </w:tcBorders>
            <w:vAlign w:val="center"/>
            <w:hideMark/>
          </w:tcPr>
          <w:p w14:paraId="64EBFEEF"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r w:rsidR="00D67890" w:rsidRPr="008F1183" w14:paraId="15FF1C91" w14:textId="77777777" w:rsidTr="00B45CEE">
        <w:tc>
          <w:tcPr>
            <w:tcW w:w="262" w:type="pct"/>
            <w:tcBorders>
              <w:top w:val="single" w:sz="4" w:space="0" w:color="auto"/>
              <w:left w:val="single" w:sz="4" w:space="0" w:color="auto"/>
              <w:bottom w:val="single" w:sz="4" w:space="0" w:color="auto"/>
              <w:right w:val="single" w:sz="4" w:space="0" w:color="auto"/>
            </w:tcBorders>
            <w:vAlign w:val="center"/>
            <w:hideMark/>
          </w:tcPr>
          <w:p w14:paraId="314D5F7F" w14:textId="77777777" w:rsidR="00D67890" w:rsidRPr="008F1183" w:rsidRDefault="00D67890" w:rsidP="00B45CEE">
            <w:pPr>
              <w:autoSpaceDE w:val="0"/>
              <w:autoSpaceDN w:val="0"/>
              <w:adjustRightInd w:val="0"/>
              <w:jc w:val="center"/>
              <w:rPr>
                <w:rFonts w:cs="Arial"/>
                <w:sz w:val="18"/>
                <w:szCs w:val="18"/>
              </w:rPr>
            </w:pPr>
            <w:r w:rsidRPr="008F1183">
              <w:rPr>
                <w:rFonts w:cs="Arial"/>
                <w:sz w:val="18"/>
                <w:szCs w:val="18"/>
              </w:rPr>
              <w:t>18.</w:t>
            </w:r>
          </w:p>
        </w:tc>
        <w:tc>
          <w:tcPr>
            <w:tcW w:w="407" w:type="pct"/>
            <w:tcBorders>
              <w:top w:val="single" w:sz="4" w:space="0" w:color="auto"/>
              <w:left w:val="single" w:sz="4" w:space="0" w:color="auto"/>
              <w:bottom w:val="single" w:sz="4" w:space="0" w:color="auto"/>
              <w:right w:val="nil"/>
            </w:tcBorders>
            <w:hideMark/>
          </w:tcPr>
          <w:p w14:paraId="00555CBD" w14:textId="77777777" w:rsidR="00D67890" w:rsidRPr="008F1183" w:rsidRDefault="00D67890" w:rsidP="00B45CEE">
            <w:pPr>
              <w:autoSpaceDE w:val="0"/>
              <w:autoSpaceDN w:val="0"/>
              <w:adjustRightInd w:val="0"/>
              <w:jc w:val="right"/>
              <w:rPr>
                <w:rFonts w:cs="Arial"/>
                <w:i/>
                <w:sz w:val="16"/>
                <w:szCs w:val="18"/>
              </w:rPr>
            </w:pPr>
            <w:r w:rsidRPr="008F1183">
              <w:rPr>
                <w:rFonts w:cs="Arial"/>
                <w:i/>
                <w:sz w:val="16"/>
                <w:szCs w:val="18"/>
              </w:rPr>
              <w:t>§ 19.</w:t>
            </w:r>
          </w:p>
        </w:tc>
        <w:tc>
          <w:tcPr>
            <w:tcW w:w="2442" w:type="pct"/>
            <w:tcBorders>
              <w:top w:val="single" w:sz="4" w:space="0" w:color="auto"/>
              <w:left w:val="nil"/>
              <w:bottom w:val="single" w:sz="4" w:space="0" w:color="auto"/>
              <w:right w:val="single" w:sz="4" w:space="0" w:color="auto"/>
            </w:tcBorders>
            <w:vAlign w:val="center"/>
            <w:hideMark/>
          </w:tcPr>
          <w:p w14:paraId="65D36AB7" w14:textId="77777777" w:rsidR="00D67890" w:rsidRPr="008F1183" w:rsidRDefault="00D67890" w:rsidP="00B45CEE">
            <w:pPr>
              <w:autoSpaceDE w:val="0"/>
              <w:autoSpaceDN w:val="0"/>
              <w:adjustRightInd w:val="0"/>
              <w:rPr>
                <w:rFonts w:cs="Arial"/>
                <w:i/>
                <w:sz w:val="16"/>
                <w:szCs w:val="18"/>
              </w:rPr>
            </w:pPr>
            <w:r w:rsidRPr="008F1183">
              <w:rPr>
                <w:rFonts w:cs="Arial"/>
                <w:i/>
                <w:sz w:val="16"/>
                <w:szCs w:val="18"/>
              </w:rPr>
              <w:t>Korzystanie z wód podziemnych z czwartorzędowych utworów wodonośnych do napełniania stawów rybnych oraz na potrzeby nawadniania gruntów lub upraw jest niedopuszczalne w przypadku istnienia możliwości wykorzystania do tych celów wód powierzchniowych.</w:t>
            </w:r>
          </w:p>
        </w:tc>
        <w:tc>
          <w:tcPr>
            <w:tcW w:w="1889" w:type="pct"/>
            <w:tcBorders>
              <w:top w:val="single" w:sz="4" w:space="0" w:color="auto"/>
              <w:left w:val="single" w:sz="4" w:space="0" w:color="auto"/>
              <w:bottom w:val="single" w:sz="4" w:space="0" w:color="auto"/>
              <w:right w:val="single" w:sz="4" w:space="0" w:color="auto"/>
            </w:tcBorders>
            <w:vAlign w:val="center"/>
            <w:hideMark/>
          </w:tcPr>
          <w:p w14:paraId="7AB1E730" w14:textId="77777777" w:rsidR="00D67890" w:rsidRPr="008F1183" w:rsidRDefault="00D67890" w:rsidP="00B45CEE">
            <w:pPr>
              <w:autoSpaceDE w:val="0"/>
              <w:autoSpaceDN w:val="0"/>
              <w:adjustRightInd w:val="0"/>
              <w:jc w:val="center"/>
              <w:rPr>
                <w:rFonts w:cs="Arial"/>
                <w:sz w:val="16"/>
                <w:szCs w:val="16"/>
              </w:rPr>
            </w:pPr>
            <w:r w:rsidRPr="008F1183">
              <w:rPr>
                <w:rFonts w:cs="Arial"/>
                <w:sz w:val="16"/>
                <w:szCs w:val="16"/>
              </w:rPr>
              <w:t>Nie dotyczy</w:t>
            </w:r>
          </w:p>
        </w:tc>
      </w:tr>
    </w:tbl>
    <w:p w14:paraId="76F7B187" w14:textId="77777777" w:rsidR="00D67890" w:rsidRPr="008F1183" w:rsidRDefault="00D67890" w:rsidP="00D67890">
      <w:pPr>
        <w:autoSpaceDE w:val="0"/>
        <w:autoSpaceDN w:val="0"/>
        <w:adjustRightInd w:val="0"/>
        <w:ind w:firstLine="555"/>
        <w:rPr>
          <w:rFonts w:cs="Arial"/>
          <w:szCs w:val="22"/>
        </w:rPr>
      </w:pPr>
    </w:p>
    <w:p w14:paraId="1762737E" w14:textId="051B86CE" w:rsidR="00D67890" w:rsidRPr="00747E67" w:rsidRDefault="00D67890" w:rsidP="00D67890">
      <w:pPr>
        <w:autoSpaceDE w:val="0"/>
        <w:autoSpaceDN w:val="0"/>
        <w:adjustRightInd w:val="0"/>
        <w:spacing w:after="120" w:line="276" w:lineRule="auto"/>
        <w:rPr>
          <w:rFonts w:cs="Arial"/>
          <w:szCs w:val="22"/>
        </w:rPr>
      </w:pPr>
      <w:r w:rsidRPr="008F1183">
        <w:rPr>
          <w:rFonts w:cs="Arial"/>
          <w:szCs w:val="22"/>
        </w:rPr>
        <w:t xml:space="preserve">Zgodnie z wyżej przestawioną analizą, realizacja planowanego przedsięwzięcia nie może naruszyć ustaleń rozporządzenia Dyrektora RZGW w Szczecinie z dnia 3 czerwca 2014 r., </w:t>
      </w:r>
      <w:r>
        <w:rPr>
          <w:rFonts w:cs="Arial"/>
          <w:szCs w:val="22"/>
        </w:rPr>
        <w:br/>
      </w:r>
      <w:r w:rsidRPr="008F1183">
        <w:rPr>
          <w:rFonts w:cs="Arial"/>
          <w:szCs w:val="22"/>
        </w:rPr>
        <w:t xml:space="preserve">w sprawie ustalenia warunków korzystania z wód regionu wodnego Dolnej Odry i Przymorza </w:t>
      </w:r>
      <w:r w:rsidRPr="00747E67">
        <w:rPr>
          <w:rFonts w:cs="Arial"/>
          <w:szCs w:val="22"/>
        </w:rPr>
        <w:t>Zachodniego.</w:t>
      </w:r>
    </w:p>
    <w:p w14:paraId="36F56E88" w14:textId="77777777" w:rsidR="00D67890" w:rsidRPr="00747E67" w:rsidRDefault="00D67890" w:rsidP="00D67890">
      <w:pPr>
        <w:autoSpaceDE w:val="0"/>
        <w:autoSpaceDN w:val="0"/>
        <w:adjustRightInd w:val="0"/>
        <w:spacing w:after="120" w:line="276" w:lineRule="auto"/>
        <w:rPr>
          <w:rFonts w:cs="Arial"/>
          <w:szCs w:val="22"/>
        </w:rPr>
      </w:pPr>
      <w:r w:rsidRPr="00747E67">
        <w:rPr>
          <w:rFonts w:cs="Arial"/>
          <w:szCs w:val="22"/>
        </w:rPr>
        <w:t xml:space="preserve">Wytyczne oraz cele środowiskowe określono zgodnie z zapisami </w:t>
      </w:r>
      <w:r w:rsidRPr="00747E67">
        <w:rPr>
          <w:rFonts w:cs="Arial"/>
          <w:i/>
          <w:szCs w:val="22"/>
        </w:rPr>
        <w:t>Rozporządzenia Rady Ministrów z dnia 18 października 2016 r. w sprawie Planu gospodarowania wodami na obszarze dorzecza Odry.</w:t>
      </w:r>
    </w:p>
    <w:p w14:paraId="009E355F" w14:textId="77777777" w:rsidR="00D67890" w:rsidRPr="008F1183" w:rsidRDefault="00D67890" w:rsidP="00D67890">
      <w:pPr>
        <w:autoSpaceDE w:val="0"/>
        <w:autoSpaceDN w:val="0"/>
        <w:adjustRightInd w:val="0"/>
        <w:spacing w:after="120" w:line="276" w:lineRule="auto"/>
        <w:rPr>
          <w:rFonts w:cs="Arial"/>
          <w:szCs w:val="22"/>
          <w:highlight w:val="yellow"/>
        </w:rPr>
      </w:pPr>
      <w:r w:rsidRPr="00747E67">
        <w:rPr>
          <w:rFonts w:cs="Arial"/>
          <w:szCs w:val="22"/>
        </w:rPr>
        <w:lastRenderedPageBreak/>
        <w:t xml:space="preserve">Zgodnie z wyżej przestawioną analizą zakres planowanego przedsięwzięcia nie może naruszyć celów określonych w </w:t>
      </w:r>
      <w:r>
        <w:rPr>
          <w:rFonts w:cs="Arial"/>
          <w:i/>
          <w:szCs w:val="22"/>
        </w:rPr>
        <w:t>Rozporządzeniu</w:t>
      </w:r>
      <w:r w:rsidRPr="00747E67">
        <w:rPr>
          <w:rFonts w:cs="Arial"/>
          <w:i/>
          <w:szCs w:val="22"/>
        </w:rPr>
        <w:t xml:space="preserve"> Rady Ministrów z dnia 18 października 2016 r. w sprawie Planu gospodarowania wodami</w:t>
      </w:r>
      <w:r w:rsidRPr="008F1183">
        <w:rPr>
          <w:rFonts w:cs="Arial"/>
          <w:i/>
          <w:szCs w:val="22"/>
        </w:rPr>
        <w:t xml:space="preserve"> na obszarze dorzecza Odry.</w:t>
      </w:r>
    </w:p>
    <w:p w14:paraId="2FBF5A70" w14:textId="2A6ABA3D" w:rsidR="00916F85" w:rsidRPr="00D67890" w:rsidRDefault="00916F85" w:rsidP="00916F85">
      <w:pPr>
        <w:pStyle w:val="Nagwek4"/>
      </w:pPr>
      <w:bookmarkStart w:id="153" w:name="_Toc463008749"/>
      <w:bookmarkStart w:id="154" w:name="_Toc464216564"/>
      <w:r w:rsidRPr="00D67890">
        <w:t>3.3.3.1. Jednolita cześć wód podziemnych</w:t>
      </w:r>
      <w:bookmarkEnd w:id="153"/>
      <w:bookmarkEnd w:id="154"/>
    </w:p>
    <w:p w14:paraId="1652EF22" w14:textId="2F0C4EDA" w:rsidR="00D67890" w:rsidRPr="008F60E1" w:rsidRDefault="00D67890" w:rsidP="00D67890">
      <w:pPr>
        <w:autoSpaceDE w:val="0"/>
        <w:rPr>
          <w:b/>
        </w:rPr>
      </w:pPr>
      <w:bookmarkStart w:id="155" w:name="_Toc463008750"/>
      <w:bookmarkStart w:id="156" w:name="_Toc464216565"/>
      <w:r w:rsidRPr="003918AF">
        <w:rPr>
          <w:rFonts w:cs="Arial"/>
          <w:szCs w:val="22"/>
        </w:rPr>
        <w:t xml:space="preserve">Przedmiotowa inwestycja położona jest w regionie wodnym </w:t>
      </w:r>
      <w:r w:rsidR="00960792">
        <w:rPr>
          <w:rFonts w:cs="Arial"/>
          <w:szCs w:val="22"/>
        </w:rPr>
        <w:t>Dol</w:t>
      </w:r>
      <w:r w:rsidR="00FC30A7">
        <w:rPr>
          <w:rFonts w:cs="Arial"/>
          <w:szCs w:val="22"/>
        </w:rPr>
        <w:t>n</w:t>
      </w:r>
      <w:r w:rsidR="00960792">
        <w:rPr>
          <w:rFonts w:cs="Arial"/>
          <w:szCs w:val="22"/>
        </w:rPr>
        <w:t>e</w:t>
      </w:r>
      <w:r w:rsidR="00FC30A7">
        <w:rPr>
          <w:rFonts w:cs="Arial"/>
          <w:szCs w:val="22"/>
        </w:rPr>
        <w:t>j Odry i Przymorza Zachodniego</w:t>
      </w:r>
      <w:r w:rsidRPr="003918AF">
        <w:rPr>
          <w:rFonts w:cs="Arial"/>
          <w:szCs w:val="22"/>
        </w:rPr>
        <w:t xml:space="preserve"> (kod </w:t>
      </w:r>
      <w:r w:rsidR="00FC30A7">
        <w:rPr>
          <w:rStyle w:val="item-fieldvalue"/>
          <w:rFonts w:cs="Arial"/>
          <w:szCs w:val="22"/>
        </w:rPr>
        <w:t>GW60</w:t>
      </w:r>
      <w:r w:rsidRPr="003918AF">
        <w:rPr>
          <w:rStyle w:val="item-fieldvalue"/>
          <w:rFonts w:cs="Arial"/>
          <w:szCs w:val="22"/>
        </w:rPr>
        <w:t>0010</w:t>
      </w:r>
      <w:r w:rsidRPr="003918AF">
        <w:rPr>
          <w:rFonts w:cs="Arial"/>
          <w:szCs w:val="22"/>
        </w:rPr>
        <w:t xml:space="preserve"> – typ podziemne). Stan ilościowy JCWPd określono jako dobry, stan chemiczny jako  dobry, niezagrożony nieosiągnięciem dobrego stan</w:t>
      </w:r>
      <w:r w:rsidR="00FC30A7">
        <w:rPr>
          <w:rFonts w:cs="Arial"/>
          <w:szCs w:val="22"/>
        </w:rPr>
        <w:t xml:space="preserve">u zarówno ilościowego jak </w:t>
      </w:r>
      <w:r w:rsidRPr="003918AF">
        <w:rPr>
          <w:rFonts w:cs="Arial"/>
          <w:szCs w:val="22"/>
        </w:rPr>
        <w:t>i jakościowego</w:t>
      </w:r>
      <w:r w:rsidR="00FC30A7">
        <w:rPr>
          <w:rFonts w:cs="Arial"/>
          <w:szCs w:val="22"/>
        </w:rPr>
        <w:t xml:space="preserve">, </w:t>
      </w:r>
      <w:r w:rsidR="00FC30A7" w:rsidRPr="008F60E1">
        <w:rPr>
          <w:rFonts w:cs="Arial"/>
          <w:b/>
          <w:szCs w:val="22"/>
        </w:rPr>
        <w:t>cel środowiskowy: dobry stan chemiczny, dobry stan ilościowy.</w:t>
      </w:r>
    </w:p>
    <w:p w14:paraId="06ACB22A" w14:textId="2040C9AD" w:rsidR="00D67890" w:rsidRPr="00D67890" w:rsidRDefault="00FC30A7" w:rsidP="00D67890">
      <w:pPr>
        <w:autoSpaceDE w:val="0"/>
        <w:rPr>
          <w:rFonts w:cs="Arial"/>
          <w:sz w:val="18"/>
        </w:rPr>
      </w:pPr>
      <w:r>
        <w:rPr>
          <w:rFonts w:cs="Arial"/>
          <w:noProof/>
          <w:sz w:val="18"/>
        </w:rPr>
        <w:drawing>
          <wp:inline distT="0" distB="0" distL="0" distR="0" wp14:anchorId="18D386AC" wp14:editId="00171501">
            <wp:extent cx="5753100" cy="363855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3100" cy="3638550"/>
                    </a:xfrm>
                    <a:prstGeom prst="rect">
                      <a:avLst/>
                    </a:prstGeom>
                    <a:noFill/>
                    <a:ln>
                      <a:noFill/>
                    </a:ln>
                  </pic:spPr>
                </pic:pic>
              </a:graphicData>
            </a:graphic>
          </wp:inline>
        </w:drawing>
      </w:r>
    </w:p>
    <w:p w14:paraId="2A3B9B53" w14:textId="1A514F78" w:rsidR="00D67890" w:rsidRPr="00D67890" w:rsidRDefault="00D67890" w:rsidP="00D67890">
      <w:pPr>
        <w:pStyle w:val="Legenda4"/>
        <w:jc w:val="center"/>
        <w:rPr>
          <w:rFonts w:ascii="Arial" w:hAnsi="Arial" w:cs="Arial"/>
          <w:sz w:val="18"/>
        </w:rPr>
      </w:pPr>
      <w:bookmarkStart w:id="157" w:name="_Toc480870392"/>
      <w:bookmarkStart w:id="158" w:name="_Toc490822796"/>
      <w:r w:rsidRPr="00D67890">
        <w:rPr>
          <w:rFonts w:ascii="Arial" w:hAnsi="Arial" w:cs="Arial"/>
          <w:sz w:val="18"/>
        </w:rPr>
        <w:t xml:space="preserve">Ryc. </w:t>
      </w:r>
      <w:r w:rsidRPr="00D67890">
        <w:rPr>
          <w:rFonts w:ascii="Arial" w:hAnsi="Arial" w:cs="Arial"/>
          <w:sz w:val="18"/>
        </w:rPr>
        <w:fldChar w:fldCharType="begin"/>
      </w:r>
      <w:r w:rsidRPr="00D67890">
        <w:rPr>
          <w:rFonts w:ascii="Arial" w:hAnsi="Arial" w:cs="Arial"/>
          <w:sz w:val="18"/>
        </w:rPr>
        <w:instrText xml:space="preserve"> SEQ "Ryc." \* ARABIC </w:instrText>
      </w:r>
      <w:r w:rsidRPr="00D67890">
        <w:rPr>
          <w:rFonts w:ascii="Arial" w:hAnsi="Arial" w:cs="Arial"/>
          <w:sz w:val="18"/>
        </w:rPr>
        <w:fldChar w:fldCharType="separate"/>
      </w:r>
      <w:r w:rsidR="00B23E3D">
        <w:rPr>
          <w:rFonts w:ascii="Arial" w:hAnsi="Arial" w:cs="Arial"/>
          <w:noProof/>
          <w:sz w:val="18"/>
        </w:rPr>
        <w:t>18</w:t>
      </w:r>
      <w:r w:rsidRPr="00D67890">
        <w:rPr>
          <w:rFonts w:ascii="Arial" w:hAnsi="Arial" w:cs="Arial"/>
          <w:sz w:val="18"/>
        </w:rPr>
        <w:fldChar w:fldCharType="end"/>
      </w:r>
      <w:r w:rsidRPr="00D67890">
        <w:rPr>
          <w:rFonts w:ascii="Arial" w:hAnsi="Arial" w:cs="Arial"/>
          <w:sz w:val="18"/>
        </w:rPr>
        <w:t xml:space="preserve">   Lokalizacja </w:t>
      </w:r>
      <w:r w:rsidRPr="00D67890">
        <w:rPr>
          <w:rFonts w:ascii="Arial" w:hAnsi="Arial" w:cs="Arial"/>
          <w:sz w:val="18"/>
          <w:szCs w:val="18"/>
        </w:rPr>
        <w:t>planowanego przedsięwzięcia względem jednolitych części wód</w:t>
      </w:r>
      <w:r w:rsidRPr="00D67890">
        <w:rPr>
          <w:rFonts w:ascii="Arial" w:hAnsi="Arial" w:cs="Arial"/>
          <w:sz w:val="18"/>
        </w:rPr>
        <w:t xml:space="preserve"> podziemnych</w:t>
      </w:r>
      <w:bookmarkEnd w:id="157"/>
      <w:bookmarkEnd w:id="158"/>
    </w:p>
    <w:p w14:paraId="4BC27D1E" w14:textId="77777777" w:rsidR="00D67890" w:rsidRPr="00D67890" w:rsidRDefault="00D67890" w:rsidP="00D67890">
      <w:pPr>
        <w:pStyle w:val="Legenda4"/>
        <w:jc w:val="center"/>
        <w:rPr>
          <w:rFonts w:ascii="Arial" w:hAnsi="Arial" w:cs="Arial"/>
          <w:i/>
          <w:sz w:val="21"/>
          <w:szCs w:val="21"/>
          <w:u w:val="single"/>
          <w:lang w:val="x-none"/>
        </w:rPr>
      </w:pPr>
      <w:r w:rsidRPr="00D67890">
        <w:rPr>
          <w:rFonts w:ascii="Arial" w:hAnsi="Arial" w:cs="Arial"/>
          <w:b w:val="0"/>
          <w:sz w:val="18"/>
        </w:rPr>
        <w:t>(Źródło: geoportal.kzgw.gov.pl)</w:t>
      </w:r>
    </w:p>
    <w:p w14:paraId="7F46CA0D" w14:textId="77777777" w:rsidR="00D67890" w:rsidRPr="00F749AD" w:rsidRDefault="00D67890" w:rsidP="00D67890">
      <w:pPr>
        <w:autoSpaceDE w:val="0"/>
        <w:ind w:firstLine="555"/>
        <w:rPr>
          <w:rFonts w:cs="Arial"/>
          <w:b/>
          <w:i/>
          <w:sz w:val="21"/>
          <w:szCs w:val="21"/>
          <w:highlight w:val="yellow"/>
          <w:u w:val="single"/>
          <w:lang w:val="x-none"/>
        </w:rPr>
      </w:pPr>
    </w:p>
    <w:p w14:paraId="59C252FA" w14:textId="77777777" w:rsidR="00D67890" w:rsidRPr="008A4329" w:rsidRDefault="00D67890" w:rsidP="00D67890">
      <w:pPr>
        <w:rPr>
          <w:rFonts w:eastAsia="Arial Unicode MS" w:cs="Arial"/>
          <w:szCs w:val="22"/>
        </w:rPr>
      </w:pPr>
      <w:r w:rsidRPr="008A4329">
        <w:rPr>
          <w:rFonts w:cs="Arial"/>
          <w:szCs w:val="22"/>
        </w:rPr>
        <w:t xml:space="preserve">Dla wód podziemnych przewidziano następujące cele środowiskowe: </w:t>
      </w:r>
    </w:p>
    <w:p w14:paraId="0EF61D36" w14:textId="77777777" w:rsidR="00D67890" w:rsidRPr="008A4329" w:rsidRDefault="00D67890" w:rsidP="006C18AF">
      <w:pPr>
        <w:numPr>
          <w:ilvl w:val="0"/>
          <w:numId w:val="86"/>
        </w:numPr>
        <w:spacing w:after="120" w:line="276" w:lineRule="auto"/>
        <w:rPr>
          <w:rFonts w:eastAsia="Arial Unicode MS" w:cs="Arial"/>
          <w:szCs w:val="22"/>
        </w:rPr>
      </w:pPr>
      <w:r w:rsidRPr="008A4329">
        <w:rPr>
          <w:rFonts w:eastAsia="Arial Unicode MS" w:cs="Arial"/>
          <w:szCs w:val="22"/>
        </w:rPr>
        <w:t xml:space="preserve">zapobieganie dopływowi lub ograniczenia dopływu zanieczyszczeń do wód podziemnych, </w:t>
      </w:r>
    </w:p>
    <w:p w14:paraId="12CB52AC" w14:textId="77777777" w:rsidR="00D67890" w:rsidRPr="008A4329" w:rsidRDefault="00D67890" w:rsidP="006C18AF">
      <w:pPr>
        <w:numPr>
          <w:ilvl w:val="0"/>
          <w:numId w:val="86"/>
        </w:numPr>
        <w:spacing w:after="120" w:line="276" w:lineRule="auto"/>
        <w:rPr>
          <w:rFonts w:eastAsia="Arial Unicode MS" w:cs="Arial"/>
          <w:szCs w:val="22"/>
        </w:rPr>
      </w:pPr>
      <w:r w:rsidRPr="008A4329">
        <w:rPr>
          <w:rFonts w:eastAsia="Arial Unicode MS" w:cs="Arial"/>
          <w:szCs w:val="22"/>
        </w:rPr>
        <w:t>zapobieganie pogarszaniu się stanu wszystkich części wód podziemnych,</w:t>
      </w:r>
    </w:p>
    <w:p w14:paraId="1D2F50DA" w14:textId="77777777" w:rsidR="00D67890" w:rsidRPr="008A4329" w:rsidRDefault="00D67890" w:rsidP="006C18AF">
      <w:pPr>
        <w:numPr>
          <w:ilvl w:val="0"/>
          <w:numId w:val="86"/>
        </w:numPr>
        <w:spacing w:after="120" w:line="276" w:lineRule="auto"/>
        <w:rPr>
          <w:rFonts w:eastAsia="Arial Unicode MS" w:cs="Arial"/>
          <w:szCs w:val="22"/>
        </w:rPr>
      </w:pPr>
      <w:r w:rsidRPr="008A4329">
        <w:rPr>
          <w:rFonts w:eastAsia="Arial Unicode MS" w:cs="Arial"/>
          <w:szCs w:val="22"/>
        </w:rPr>
        <w:t xml:space="preserve">utrzymanie dobrego stanu ilościowego i chemicznego wód, </w:t>
      </w:r>
    </w:p>
    <w:p w14:paraId="3B3D6FCC" w14:textId="77777777" w:rsidR="00D67890" w:rsidRPr="008A4329" w:rsidRDefault="00D67890" w:rsidP="006C18AF">
      <w:pPr>
        <w:numPr>
          <w:ilvl w:val="0"/>
          <w:numId w:val="86"/>
        </w:numPr>
        <w:spacing w:after="120" w:line="276" w:lineRule="auto"/>
        <w:rPr>
          <w:rFonts w:eastAsia="Arial Unicode MS" w:cs="Arial"/>
          <w:szCs w:val="22"/>
        </w:rPr>
      </w:pPr>
      <w:r w:rsidRPr="008A4329">
        <w:rPr>
          <w:rFonts w:eastAsia="Arial Unicode MS" w:cs="Arial"/>
          <w:szCs w:val="22"/>
        </w:rPr>
        <w:t>zapewnienie równowagi pomiędzy poborem a zasilaniem wód podziemnych,</w:t>
      </w:r>
    </w:p>
    <w:p w14:paraId="3EF6AC37" w14:textId="77777777" w:rsidR="00D67890" w:rsidRPr="008A4329" w:rsidRDefault="00D67890" w:rsidP="006C18AF">
      <w:pPr>
        <w:numPr>
          <w:ilvl w:val="0"/>
          <w:numId w:val="86"/>
        </w:numPr>
        <w:spacing w:after="120" w:line="276" w:lineRule="auto"/>
        <w:rPr>
          <w:rFonts w:eastAsia="Arial Unicode MS" w:cs="Arial"/>
          <w:szCs w:val="22"/>
        </w:rPr>
      </w:pPr>
      <w:r w:rsidRPr="008A4329">
        <w:rPr>
          <w:rFonts w:eastAsia="Arial Unicode MS" w:cs="Arial"/>
          <w:szCs w:val="22"/>
        </w:rPr>
        <w:t>wdrożenie działań niezbędnych dla odwrócenia znaczącego i utrzymującego się rosnącego trendu stężenia każdego zanieczyszczenia powstałego w skutek działalności człowieka.</w:t>
      </w:r>
    </w:p>
    <w:p w14:paraId="1839A249" w14:textId="77777777" w:rsidR="00D67890" w:rsidRPr="008A4329" w:rsidRDefault="00D67890" w:rsidP="00D67890">
      <w:pPr>
        <w:autoSpaceDE w:val="0"/>
        <w:rPr>
          <w:rFonts w:cs="Arial"/>
          <w:szCs w:val="22"/>
        </w:rPr>
      </w:pPr>
      <w:r w:rsidRPr="008A4329">
        <w:rPr>
          <w:rFonts w:cs="Arial"/>
          <w:szCs w:val="22"/>
        </w:rPr>
        <w:lastRenderedPageBreak/>
        <w:t xml:space="preserve">W oparciu o analizę oddziaływania zamierzonego korzystania z wód na podstawowe kryteriów oceny stanu jednolitych części wód podziemnych określone w Rozporządzeniu Ministra Środowiska z dnia 19 lipca 2016 r. w sprawie form i sposobu prowadzenia monitoringu jednolitych części wód powierzchniowych i podziemnych, w tym: </w:t>
      </w:r>
    </w:p>
    <w:p w14:paraId="761377FF" w14:textId="77777777" w:rsidR="00D67890" w:rsidRPr="008A4329" w:rsidRDefault="00D67890" w:rsidP="006C18AF">
      <w:pPr>
        <w:numPr>
          <w:ilvl w:val="0"/>
          <w:numId w:val="85"/>
        </w:numPr>
        <w:autoSpaceDE w:val="0"/>
        <w:spacing w:after="120" w:line="276" w:lineRule="auto"/>
        <w:rPr>
          <w:rFonts w:cs="Arial"/>
          <w:szCs w:val="22"/>
        </w:rPr>
      </w:pPr>
      <w:r w:rsidRPr="008A4329">
        <w:rPr>
          <w:rFonts w:cs="Arial"/>
          <w:szCs w:val="22"/>
        </w:rPr>
        <w:t xml:space="preserve">określenie oddziaływania zamierzonego korzystania z wód i jego wpływ </w:t>
      </w:r>
      <w:r w:rsidRPr="008A4329">
        <w:rPr>
          <w:rFonts w:cs="Arial"/>
          <w:szCs w:val="22"/>
        </w:rPr>
        <w:br/>
        <w:t xml:space="preserve">na dostępne zasoby wód;  </w:t>
      </w:r>
    </w:p>
    <w:p w14:paraId="63EF7BA7" w14:textId="77777777" w:rsidR="00D67890" w:rsidRPr="008A4329" w:rsidRDefault="00D67890" w:rsidP="006C18AF">
      <w:pPr>
        <w:numPr>
          <w:ilvl w:val="0"/>
          <w:numId w:val="85"/>
        </w:numPr>
        <w:autoSpaceDE w:val="0"/>
        <w:spacing w:after="120" w:line="276" w:lineRule="auto"/>
        <w:rPr>
          <w:rFonts w:cs="Arial"/>
          <w:szCs w:val="22"/>
        </w:rPr>
      </w:pPr>
      <w:r w:rsidRPr="008A4329">
        <w:rPr>
          <w:rFonts w:cs="Arial"/>
          <w:szCs w:val="22"/>
        </w:rPr>
        <w:t xml:space="preserve">określenie oddziaływania na wartości elementów fizykochemicznych, występujących w wodach podziemnych, charakteryzujących rodzaj możliwych oddziaływań antropogenicznych mogących mieć wpływ na wody podziemne, </w:t>
      </w:r>
      <w:r w:rsidRPr="008A4329">
        <w:rPr>
          <w:rFonts w:cs="Arial"/>
          <w:szCs w:val="22"/>
        </w:rPr>
        <w:br/>
        <w:t xml:space="preserve">w związku z realizacją zamierzonego korzystania z wód; </w:t>
      </w:r>
    </w:p>
    <w:p w14:paraId="7567A5FC" w14:textId="77777777" w:rsidR="00D67890" w:rsidRPr="008A4329" w:rsidRDefault="00D67890" w:rsidP="006C18AF">
      <w:pPr>
        <w:numPr>
          <w:ilvl w:val="0"/>
          <w:numId w:val="85"/>
        </w:numPr>
        <w:autoSpaceDE w:val="0"/>
        <w:spacing w:after="120" w:line="276" w:lineRule="auto"/>
        <w:rPr>
          <w:rFonts w:cs="Arial"/>
          <w:szCs w:val="22"/>
        </w:rPr>
      </w:pPr>
      <w:r w:rsidRPr="008A4329">
        <w:rPr>
          <w:rFonts w:cs="Arial"/>
          <w:szCs w:val="22"/>
        </w:rPr>
        <w:t>określenie możliwości powstania znaczących i utrzymujących się trendów wzrostu stężeń zanieczyszczeń spowodowanych oddziaływaniami antropogenicznymi, związanymi z zamierzonym korzystaniem z wód;</w:t>
      </w:r>
    </w:p>
    <w:p w14:paraId="2457991A" w14:textId="77777777" w:rsidR="00D67890" w:rsidRPr="008A4329" w:rsidRDefault="00D67890" w:rsidP="00D67890">
      <w:pPr>
        <w:autoSpaceDE w:val="0"/>
        <w:rPr>
          <w:rFonts w:cs="Arial"/>
        </w:rPr>
      </w:pPr>
      <w:r w:rsidRPr="008A4329">
        <w:rPr>
          <w:rFonts w:cs="Arial"/>
          <w:szCs w:val="22"/>
        </w:rPr>
        <w:t xml:space="preserve">stwierdzono, że realizacja inwestycji </w:t>
      </w:r>
      <w:r w:rsidRPr="008A4329">
        <w:rPr>
          <w:rFonts w:cs="Arial"/>
          <w:b/>
          <w:szCs w:val="22"/>
          <w:u w:val="single"/>
        </w:rPr>
        <w:t xml:space="preserve">nie może wpłynąć na nieosiągnięcie celów środowiskowych </w:t>
      </w:r>
      <w:r w:rsidRPr="008A4329">
        <w:rPr>
          <w:rFonts w:cs="Arial"/>
          <w:szCs w:val="22"/>
        </w:rPr>
        <w:t xml:space="preserve">określonych w Planie gospodarowania wodami na obszarze dorzecza Odry dla Jednolitych części wód Podziemnych i nie narusza zapisów określonych w art. 38e. Ustawy z dnia 18 lipca 2001 r. Prawo wodne. </w:t>
      </w:r>
    </w:p>
    <w:p w14:paraId="289CA5F4" w14:textId="52082AFB" w:rsidR="00916F85" w:rsidRPr="00D67890" w:rsidRDefault="00916F85" w:rsidP="00916F85">
      <w:pPr>
        <w:pStyle w:val="Nagwek4"/>
      </w:pPr>
      <w:r w:rsidRPr="00D67890">
        <w:t>3.3.3.2. Jednolita część wód powierzchniowych</w:t>
      </w:r>
      <w:bookmarkEnd w:id="155"/>
      <w:bookmarkEnd w:id="156"/>
    </w:p>
    <w:p w14:paraId="0C951357" w14:textId="77777777" w:rsidR="00D67890" w:rsidRPr="00E20B43" w:rsidRDefault="00D67890" w:rsidP="00D67890">
      <w:pPr>
        <w:autoSpaceDE w:val="0"/>
        <w:rPr>
          <w:rFonts w:cs="Arial"/>
          <w:bCs/>
          <w:szCs w:val="22"/>
        </w:rPr>
      </w:pPr>
      <w:bookmarkStart w:id="159" w:name="_Toc477771467"/>
      <w:r w:rsidRPr="00E20B43">
        <w:rPr>
          <w:rFonts w:eastAsia="Arial Unicode MS" w:cs="Arial"/>
          <w:szCs w:val="22"/>
        </w:rPr>
        <w:t xml:space="preserve">Przedmiotowa inwestycja leży w obrębie jednolitej części wód powierzchniowych </w:t>
      </w:r>
      <w:r w:rsidRPr="00E20B43">
        <w:rPr>
          <w:rFonts w:cs="Arial"/>
          <w:bCs/>
          <w:szCs w:val="22"/>
        </w:rPr>
        <w:t>RW6000224699:</w:t>
      </w:r>
    </w:p>
    <w:p w14:paraId="4E13A6A1" w14:textId="77777777" w:rsidR="00D67890" w:rsidRPr="00E20B43" w:rsidRDefault="00D67890" w:rsidP="000407F8">
      <w:pPr>
        <w:numPr>
          <w:ilvl w:val="0"/>
          <w:numId w:val="3"/>
        </w:numPr>
        <w:tabs>
          <w:tab w:val="clear" w:pos="720"/>
          <w:tab w:val="num" w:pos="0"/>
        </w:tabs>
        <w:autoSpaceDE w:val="0"/>
        <w:spacing w:after="120" w:line="276" w:lineRule="auto"/>
        <w:ind w:left="1068"/>
        <w:rPr>
          <w:rFonts w:cs="Arial"/>
          <w:bCs/>
          <w:szCs w:val="22"/>
        </w:rPr>
      </w:pPr>
      <w:r w:rsidRPr="00E20B43">
        <w:rPr>
          <w:rFonts w:cs="Arial"/>
          <w:bCs/>
          <w:szCs w:val="22"/>
        </w:rPr>
        <w:t xml:space="preserve">nazwa </w:t>
      </w:r>
      <w:r w:rsidRPr="00E20B43">
        <w:rPr>
          <w:rFonts w:cs="Arial"/>
          <w:bCs/>
          <w:szCs w:val="22"/>
        </w:rPr>
        <w:tab/>
      </w:r>
      <w:r w:rsidRPr="00E20B43">
        <w:rPr>
          <w:rFonts w:cs="Arial"/>
          <w:bCs/>
          <w:szCs w:val="22"/>
        </w:rPr>
        <w:tab/>
      </w:r>
      <w:r w:rsidRPr="00E20B43">
        <w:rPr>
          <w:rFonts w:cs="Arial"/>
          <w:bCs/>
          <w:szCs w:val="22"/>
        </w:rPr>
        <w:tab/>
        <w:t>- Wieprza od Łąkawicy do ujścia</w:t>
      </w:r>
    </w:p>
    <w:p w14:paraId="62EC46E7" w14:textId="77777777" w:rsidR="00D67890" w:rsidRPr="00E20B43" w:rsidRDefault="00D67890" w:rsidP="000407F8">
      <w:pPr>
        <w:numPr>
          <w:ilvl w:val="0"/>
          <w:numId w:val="3"/>
        </w:numPr>
        <w:tabs>
          <w:tab w:val="clear" w:pos="720"/>
          <w:tab w:val="num" w:pos="0"/>
        </w:tabs>
        <w:autoSpaceDE w:val="0"/>
        <w:spacing w:after="120" w:line="276" w:lineRule="auto"/>
        <w:ind w:left="1068"/>
        <w:rPr>
          <w:rFonts w:cs="Arial"/>
          <w:bCs/>
          <w:szCs w:val="22"/>
        </w:rPr>
      </w:pPr>
      <w:r w:rsidRPr="00E20B43">
        <w:rPr>
          <w:rFonts w:cs="Arial"/>
          <w:bCs/>
          <w:szCs w:val="22"/>
        </w:rPr>
        <w:t xml:space="preserve">obszar </w:t>
      </w:r>
      <w:r w:rsidRPr="00E20B43">
        <w:rPr>
          <w:rFonts w:cs="Arial"/>
          <w:bCs/>
          <w:szCs w:val="22"/>
        </w:rPr>
        <w:tab/>
      </w:r>
      <w:r w:rsidRPr="00E20B43">
        <w:rPr>
          <w:rFonts w:cs="Arial"/>
          <w:bCs/>
          <w:szCs w:val="22"/>
        </w:rPr>
        <w:tab/>
      </w:r>
      <w:r w:rsidRPr="00E20B43">
        <w:rPr>
          <w:rFonts w:cs="Arial"/>
          <w:bCs/>
          <w:szCs w:val="22"/>
        </w:rPr>
        <w:tab/>
        <w:t>- region wodny Dolnej Odry i Przymorza Zachodniego</w:t>
      </w:r>
    </w:p>
    <w:p w14:paraId="1D68F2A6" w14:textId="77777777" w:rsidR="00D67890" w:rsidRPr="00E20B43" w:rsidRDefault="00D67890" w:rsidP="000407F8">
      <w:pPr>
        <w:numPr>
          <w:ilvl w:val="0"/>
          <w:numId w:val="3"/>
        </w:numPr>
        <w:tabs>
          <w:tab w:val="clear" w:pos="720"/>
          <w:tab w:val="num" w:pos="0"/>
        </w:tabs>
        <w:autoSpaceDE w:val="0"/>
        <w:spacing w:after="120" w:line="276" w:lineRule="auto"/>
        <w:ind w:left="1068"/>
        <w:rPr>
          <w:rFonts w:cs="Arial"/>
          <w:bCs/>
          <w:szCs w:val="22"/>
        </w:rPr>
      </w:pPr>
      <w:r w:rsidRPr="00E20B43">
        <w:rPr>
          <w:rFonts w:cs="Arial"/>
          <w:bCs/>
          <w:szCs w:val="22"/>
        </w:rPr>
        <w:t>statut wstępny</w:t>
      </w:r>
      <w:r w:rsidRPr="00E20B43">
        <w:rPr>
          <w:rFonts w:cs="Arial"/>
          <w:bCs/>
          <w:szCs w:val="22"/>
        </w:rPr>
        <w:tab/>
      </w:r>
      <w:r w:rsidRPr="00E20B43">
        <w:rPr>
          <w:rFonts w:cs="Arial"/>
          <w:bCs/>
          <w:szCs w:val="22"/>
        </w:rPr>
        <w:tab/>
        <w:t>- silnie zmieniona część wód</w:t>
      </w:r>
    </w:p>
    <w:p w14:paraId="5E317EE7" w14:textId="77777777" w:rsidR="00D67890" w:rsidRPr="00A557B8" w:rsidRDefault="00D67890" w:rsidP="000407F8">
      <w:pPr>
        <w:numPr>
          <w:ilvl w:val="0"/>
          <w:numId w:val="3"/>
        </w:numPr>
        <w:tabs>
          <w:tab w:val="clear" w:pos="720"/>
          <w:tab w:val="num" w:pos="0"/>
        </w:tabs>
        <w:autoSpaceDE w:val="0"/>
        <w:spacing w:after="120" w:line="276" w:lineRule="auto"/>
        <w:ind w:left="1068"/>
        <w:rPr>
          <w:rFonts w:cs="Arial"/>
          <w:bCs/>
          <w:szCs w:val="22"/>
        </w:rPr>
      </w:pPr>
      <w:r w:rsidRPr="00E20B43">
        <w:rPr>
          <w:rFonts w:cs="Arial"/>
          <w:bCs/>
          <w:szCs w:val="22"/>
        </w:rPr>
        <w:t>status ostateczny</w:t>
      </w:r>
      <w:r w:rsidRPr="00E20B43">
        <w:rPr>
          <w:rFonts w:cs="Arial"/>
          <w:bCs/>
          <w:szCs w:val="22"/>
        </w:rPr>
        <w:tab/>
      </w:r>
      <w:r w:rsidRPr="00E20B43">
        <w:rPr>
          <w:rFonts w:cs="Arial"/>
          <w:bCs/>
          <w:szCs w:val="22"/>
        </w:rPr>
        <w:tab/>
        <w:t>- silnie</w:t>
      </w:r>
      <w:r w:rsidRPr="00A557B8">
        <w:rPr>
          <w:rFonts w:cs="Arial"/>
          <w:bCs/>
          <w:szCs w:val="22"/>
        </w:rPr>
        <w:t xml:space="preserve"> zmieniona część wód</w:t>
      </w:r>
    </w:p>
    <w:p w14:paraId="2BDE5164" w14:textId="77777777" w:rsidR="00D67890" w:rsidRDefault="00D67890" w:rsidP="000407F8">
      <w:pPr>
        <w:numPr>
          <w:ilvl w:val="0"/>
          <w:numId w:val="3"/>
        </w:numPr>
        <w:tabs>
          <w:tab w:val="clear" w:pos="720"/>
          <w:tab w:val="num" w:pos="0"/>
        </w:tabs>
        <w:autoSpaceDE w:val="0"/>
        <w:spacing w:after="120" w:line="276" w:lineRule="auto"/>
        <w:ind w:left="1068"/>
        <w:rPr>
          <w:rFonts w:cs="Arial"/>
          <w:bCs/>
          <w:szCs w:val="22"/>
        </w:rPr>
      </w:pPr>
      <w:r w:rsidRPr="00C474A3">
        <w:rPr>
          <w:rFonts w:cs="Arial"/>
          <w:bCs/>
          <w:szCs w:val="22"/>
        </w:rPr>
        <w:t xml:space="preserve">stan  </w:t>
      </w:r>
      <w:r w:rsidRPr="00C474A3">
        <w:rPr>
          <w:rFonts w:cs="Arial"/>
          <w:bCs/>
          <w:szCs w:val="22"/>
        </w:rPr>
        <w:tab/>
      </w:r>
      <w:r w:rsidRPr="00C474A3">
        <w:rPr>
          <w:rFonts w:cs="Arial"/>
          <w:bCs/>
          <w:szCs w:val="22"/>
        </w:rPr>
        <w:tab/>
      </w:r>
      <w:r w:rsidRPr="00C474A3">
        <w:rPr>
          <w:rFonts w:cs="Arial"/>
          <w:bCs/>
          <w:szCs w:val="22"/>
        </w:rPr>
        <w:tab/>
        <w:t>- zły, zagrożony nieos</w:t>
      </w:r>
      <w:r>
        <w:rPr>
          <w:rFonts w:cs="Arial"/>
          <w:bCs/>
          <w:szCs w:val="22"/>
        </w:rPr>
        <w:t>iągnięciem celów środowiskowych</w:t>
      </w:r>
    </w:p>
    <w:p w14:paraId="0AE52B45" w14:textId="3E143949" w:rsidR="00D67890" w:rsidRPr="00C474A3" w:rsidRDefault="00D67890" w:rsidP="000407F8">
      <w:pPr>
        <w:numPr>
          <w:ilvl w:val="0"/>
          <w:numId w:val="3"/>
        </w:numPr>
        <w:tabs>
          <w:tab w:val="clear" w:pos="720"/>
          <w:tab w:val="num" w:pos="0"/>
        </w:tabs>
        <w:autoSpaceDE w:val="0"/>
        <w:spacing w:after="120" w:line="276" w:lineRule="auto"/>
        <w:ind w:left="1068"/>
        <w:rPr>
          <w:rFonts w:cs="Arial"/>
          <w:bCs/>
          <w:szCs w:val="22"/>
        </w:rPr>
      </w:pPr>
      <w:r w:rsidRPr="008F60E1">
        <w:rPr>
          <w:rFonts w:cs="Arial"/>
          <w:b/>
          <w:bCs/>
          <w:szCs w:val="22"/>
        </w:rPr>
        <w:t>cel środowiskowy</w:t>
      </w:r>
      <w:r w:rsidRPr="008F60E1">
        <w:rPr>
          <w:rFonts w:cs="Arial"/>
          <w:b/>
          <w:bCs/>
          <w:szCs w:val="22"/>
        </w:rPr>
        <w:tab/>
      </w:r>
      <w:r w:rsidRPr="008F60E1">
        <w:rPr>
          <w:rFonts w:cs="Arial"/>
          <w:b/>
          <w:bCs/>
          <w:szCs w:val="22"/>
        </w:rPr>
        <w:tab/>
        <w:t>- dobry potencjał ekologiczny; możliwość migracji organizmów, wodnych na odcinku cieku istotnego - Wieprza w obrębie, JCWP, wraz z Grabową w obrębie tej JCWP, dobry stan chemiczny</w:t>
      </w:r>
      <w:r w:rsidR="008F60E1">
        <w:rPr>
          <w:rFonts w:cs="Arial"/>
          <w:bCs/>
          <w:szCs w:val="22"/>
        </w:rPr>
        <w:t>.</w:t>
      </w:r>
    </w:p>
    <w:p w14:paraId="14B9A38D" w14:textId="63BB6284" w:rsidR="00D67890" w:rsidRPr="00D67890" w:rsidRDefault="00D67890" w:rsidP="00D67890">
      <w:pPr>
        <w:keepNext/>
        <w:autoSpaceDE w:val="0"/>
        <w:rPr>
          <w:rFonts w:cs="Arial"/>
          <w:sz w:val="18"/>
          <w:szCs w:val="18"/>
        </w:rPr>
      </w:pPr>
      <w:r w:rsidRPr="00D67890">
        <w:rPr>
          <w:rFonts w:cs="Arial"/>
          <w:noProof/>
          <w:sz w:val="18"/>
          <w:szCs w:val="18"/>
        </w:rPr>
        <w:lastRenderedPageBreak/>
        <w:drawing>
          <wp:inline distT="0" distB="0" distL="0" distR="0" wp14:anchorId="1B0E3F0A" wp14:editId="7A63DA52">
            <wp:extent cx="5756910" cy="4030980"/>
            <wp:effectExtent l="0" t="0" r="0" b="762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910" cy="4030980"/>
                    </a:xfrm>
                    <a:prstGeom prst="rect">
                      <a:avLst/>
                    </a:prstGeom>
                    <a:noFill/>
                    <a:ln>
                      <a:noFill/>
                    </a:ln>
                  </pic:spPr>
                </pic:pic>
              </a:graphicData>
            </a:graphic>
          </wp:inline>
        </w:drawing>
      </w:r>
    </w:p>
    <w:p w14:paraId="30C41584" w14:textId="339A6AB6" w:rsidR="00D67890" w:rsidRPr="00D67890" w:rsidRDefault="00D67890" w:rsidP="00D67890">
      <w:pPr>
        <w:pStyle w:val="Legenda4"/>
        <w:jc w:val="center"/>
        <w:rPr>
          <w:rFonts w:ascii="Arial" w:hAnsi="Arial" w:cs="Arial"/>
          <w:sz w:val="18"/>
          <w:szCs w:val="18"/>
        </w:rPr>
      </w:pPr>
      <w:bookmarkStart w:id="160" w:name="_Toc480870393"/>
      <w:bookmarkStart w:id="161" w:name="_Toc490822797"/>
      <w:r w:rsidRPr="00D67890">
        <w:rPr>
          <w:rFonts w:ascii="Arial" w:hAnsi="Arial" w:cs="Arial"/>
          <w:sz w:val="18"/>
        </w:rPr>
        <w:t xml:space="preserve">Ryc. </w:t>
      </w:r>
      <w:r w:rsidRPr="00D67890">
        <w:rPr>
          <w:rFonts w:ascii="Arial" w:hAnsi="Arial" w:cs="Arial"/>
          <w:sz w:val="18"/>
        </w:rPr>
        <w:fldChar w:fldCharType="begin"/>
      </w:r>
      <w:r w:rsidRPr="00D67890">
        <w:rPr>
          <w:rFonts w:ascii="Arial" w:hAnsi="Arial" w:cs="Arial"/>
          <w:sz w:val="18"/>
        </w:rPr>
        <w:instrText xml:space="preserve"> SEQ "Ryc." \* ARABIC </w:instrText>
      </w:r>
      <w:r w:rsidRPr="00D67890">
        <w:rPr>
          <w:rFonts w:ascii="Arial" w:hAnsi="Arial" w:cs="Arial"/>
          <w:sz w:val="18"/>
        </w:rPr>
        <w:fldChar w:fldCharType="separate"/>
      </w:r>
      <w:r w:rsidR="00B23E3D">
        <w:rPr>
          <w:rFonts w:ascii="Arial" w:hAnsi="Arial" w:cs="Arial"/>
          <w:noProof/>
          <w:sz w:val="18"/>
        </w:rPr>
        <w:t>19</w:t>
      </w:r>
      <w:r w:rsidRPr="00D67890">
        <w:rPr>
          <w:rFonts w:ascii="Arial" w:hAnsi="Arial" w:cs="Arial"/>
          <w:sz w:val="18"/>
        </w:rPr>
        <w:fldChar w:fldCharType="end"/>
      </w:r>
      <w:r w:rsidRPr="00D67890">
        <w:rPr>
          <w:rFonts w:ascii="Arial" w:hAnsi="Arial" w:cs="Arial"/>
          <w:sz w:val="18"/>
        </w:rPr>
        <w:t xml:space="preserve">   </w:t>
      </w:r>
      <w:r w:rsidRPr="00D67890">
        <w:rPr>
          <w:rFonts w:ascii="Arial" w:hAnsi="Arial" w:cs="Arial"/>
          <w:sz w:val="18"/>
          <w:szCs w:val="18"/>
        </w:rPr>
        <w:t>Lokalizacja planowanego przedsięwzięcia względem jednolitych części wód powierzchniowych</w:t>
      </w:r>
      <w:bookmarkEnd w:id="160"/>
      <w:bookmarkEnd w:id="161"/>
      <w:r w:rsidRPr="00D67890">
        <w:rPr>
          <w:rFonts w:ascii="Arial" w:hAnsi="Arial" w:cs="Arial"/>
          <w:sz w:val="18"/>
          <w:szCs w:val="18"/>
        </w:rPr>
        <w:t xml:space="preserve"> </w:t>
      </w:r>
    </w:p>
    <w:p w14:paraId="6D7A32C1" w14:textId="77777777" w:rsidR="00D67890" w:rsidRPr="00D67890" w:rsidRDefault="00D67890" w:rsidP="00D67890">
      <w:pPr>
        <w:pStyle w:val="Legenda4"/>
        <w:jc w:val="center"/>
        <w:rPr>
          <w:rFonts w:ascii="Arial" w:hAnsi="Arial" w:cs="Arial"/>
          <w:i/>
          <w:sz w:val="21"/>
          <w:szCs w:val="21"/>
          <w:u w:val="single"/>
          <w:lang w:val="x-none"/>
        </w:rPr>
      </w:pPr>
      <w:r w:rsidRPr="00D67890">
        <w:rPr>
          <w:rFonts w:ascii="Arial" w:hAnsi="Arial" w:cs="Arial"/>
          <w:b w:val="0"/>
          <w:sz w:val="18"/>
        </w:rPr>
        <w:t>(Źródło: geoportal.kzgw.gov.pl)</w:t>
      </w:r>
    </w:p>
    <w:p w14:paraId="03FA1319" w14:textId="77777777" w:rsidR="00D67890" w:rsidRDefault="00D67890" w:rsidP="00D67890">
      <w:pPr>
        <w:rPr>
          <w:rFonts w:eastAsia="Arial Unicode MS" w:cs="Arial"/>
          <w:szCs w:val="21"/>
          <w:highlight w:val="yellow"/>
        </w:rPr>
      </w:pPr>
    </w:p>
    <w:p w14:paraId="2BBB58A9" w14:textId="3374B804" w:rsidR="00D67890" w:rsidRPr="00E20B43" w:rsidRDefault="00D67890" w:rsidP="00FC30A7">
      <w:pPr>
        <w:spacing w:after="120" w:line="276" w:lineRule="auto"/>
        <w:rPr>
          <w:rFonts w:eastAsia="Arial Unicode MS" w:cs="Arial"/>
          <w:szCs w:val="21"/>
        </w:rPr>
      </w:pPr>
      <w:r w:rsidRPr="00E20B43">
        <w:rPr>
          <w:rFonts w:eastAsia="Arial Unicode MS" w:cs="Arial"/>
          <w:szCs w:val="21"/>
        </w:rPr>
        <w:t>W oparciu o analizę oddziaływania Inwestycji na podstawowe kryteria oceny stanu jednolit</w:t>
      </w:r>
      <w:r w:rsidR="00FC30A7">
        <w:rPr>
          <w:rFonts w:eastAsia="Arial Unicode MS" w:cs="Arial"/>
          <w:szCs w:val="21"/>
        </w:rPr>
        <w:t xml:space="preserve">ych części wód powierzchniowych, </w:t>
      </w:r>
      <w:r w:rsidRPr="00E20B43">
        <w:rPr>
          <w:rFonts w:eastAsia="Arial Unicode MS" w:cs="Arial"/>
          <w:szCs w:val="21"/>
        </w:rPr>
        <w:t xml:space="preserve">uwzględniającą: </w:t>
      </w:r>
    </w:p>
    <w:p w14:paraId="4D45162C" w14:textId="77777777" w:rsidR="00D67890" w:rsidRPr="00E20B43" w:rsidRDefault="00D67890" w:rsidP="006C18AF">
      <w:pPr>
        <w:numPr>
          <w:ilvl w:val="0"/>
          <w:numId w:val="87"/>
        </w:numPr>
        <w:spacing w:after="120" w:line="276" w:lineRule="auto"/>
        <w:rPr>
          <w:rFonts w:eastAsia="Arial Unicode MS" w:cs="Arial"/>
          <w:szCs w:val="21"/>
        </w:rPr>
      </w:pPr>
      <w:r w:rsidRPr="00E20B43">
        <w:rPr>
          <w:rFonts w:eastAsia="Arial Unicode MS" w:cs="Arial"/>
          <w:szCs w:val="21"/>
        </w:rPr>
        <w:t xml:space="preserve">wpływ przedmiotowej inwestycji na elementy fizykochemiczne, biologiczne </w:t>
      </w:r>
      <w:r w:rsidRPr="00E20B43">
        <w:rPr>
          <w:rFonts w:eastAsia="Arial Unicode MS" w:cs="Arial"/>
          <w:szCs w:val="21"/>
        </w:rPr>
        <w:br/>
        <w:t xml:space="preserve">i hydromorfologiczne, w oparciu o wchodzące w ich skład wskaźniki jakości, dla przedmiotowej kategorii jednolitych części wód, uwzględniający typ wód powierzchniowych, z uwzględnieniem wartości granicznych wskaźników jakości; </w:t>
      </w:r>
    </w:p>
    <w:p w14:paraId="6E707A76" w14:textId="77777777" w:rsidR="00D67890" w:rsidRPr="00E20B43" w:rsidRDefault="00D67890" w:rsidP="006C18AF">
      <w:pPr>
        <w:numPr>
          <w:ilvl w:val="0"/>
          <w:numId w:val="87"/>
        </w:numPr>
        <w:spacing w:after="120" w:line="276" w:lineRule="auto"/>
        <w:rPr>
          <w:rFonts w:eastAsia="Arial Unicode MS" w:cs="Arial"/>
          <w:szCs w:val="21"/>
        </w:rPr>
      </w:pPr>
      <w:r w:rsidRPr="00E20B43">
        <w:rPr>
          <w:rFonts w:eastAsia="Arial Unicode MS" w:cs="Arial"/>
          <w:szCs w:val="21"/>
        </w:rPr>
        <w:t xml:space="preserve">wpływ przedmiotowej inwestycji na stan ekologiczny jednolitych części wód powierzchniowych, uwzględniający klasyfikację elementów przedstawionych </w:t>
      </w:r>
      <w:r w:rsidRPr="00E20B43">
        <w:rPr>
          <w:rFonts w:eastAsia="Arial Unicode MS" w:cs="Arial"/>
          <w:szCs w:val="21"/>
        </w:rPr>
        <w:br/>
        <w:t xml:space="preserve">w punkcie pierwszym; </w:t>
      </w:r>
    </w:p>
    <w:p w14:paraId="6C16F0F5" w14:textId="77777777" w:rsidR="00D67890" w:rsidRPr="00E20B43" w:rsidRDefault="00D67890" w:rsidP="006C18AF">
      <w:pPr>
        <w:numPr>
          <w:ilvl w:val="0"/>
          <w:numId w:val="87"/>
        </w:numPr>
        <w:spacing w:after="120" w:line="276" w:lineRule="auto"/>
        <w:rPr>
          <w:rFonts w:eastAsia="Arial Unicode MS" w:cs="Arial"/>
          <w:szCs w:val="21"/>
        </w:rPr>
      </w:pPr>
      <w:r w:rsidRPr="00E20B43">
        <w:rPr>
          <w:rFonts w:eastAsia="Arial Unicode MS" w:cs="Arial"/>
          <w:szCs w:val="21"/>
        </w:rPr>
        <w:t xml:space="preserve">wpływ przedmiotowej inwestycji na potencjał ekologiczny jednolitych części wód powierzchniowych, uwzględniający klasyfikację elementów przedstawionych </w:t>
      </w:r>
      <w:r w:rsidRPr="00E20B43">
        <w:rPr>
          <w:rFonts w:eastAsia="Arial Unicode MS" w:cs="Arial"/>
          <w:szCs w:val="21"/>
        </w:rPr>
        <w:br/>
        <w:t xml:space="preserve">w punkcie pierwszym; </w:t>
      </w:r>
    </w:p>
    <w:p w14:paraId="4726DD04" w14:textId="77777777" w:rsidR="00D67890" w:rsidRPr="00E20B43" w:rsidRDefault="00D67890" w:rsidP="006C18AF">
      <w:pPr>
        <w:numPr>
          <w:ilvl w:val="0"/>
          <w:numId w:val="87"/>
        </w:numPr>
        <w:spacing w:after="120" w:line="276" w:lineRule="auto"/>
        <w:rPr>
          <w:rFonts w:eastAsia="Arial Unicode MS" w:cs="Arial"/>
          <w:szCs w:val="21"/>
        </w:rPr>
      </w:pPr>
      <w:r w:rsidRPr="00E20B43">
        <w:rPr>
          <w:rFonts w:eastAsia="Arial Unicode MS" w:cs="Arial"/>
          <w:szCs w:val="21"/>
        </w:rPr>
        <w:t xml:space="preserve">wpływ przedmiotowej inwestycji na stan chemiczny jednolitych części wód powierzchniowych i środowiskowe normy jakości dla substancji priorytetowych; </w:t>
      </w:r>
    </w:p>
    <w:p w14:paraId="7FB601CE" w14:textId="3CF3F24A" w:rsidR="00D67890" w:rsidRDefault="00D67890" w:rsidP="00960792">
      <w:pPr>
        <w:rPr>
          <w:rFonts w:eastAsiaTheme="minorHAnsi"/>
          <w:b/>
          <w:bCs/>
          <w:kern w:val="32"/>
          <w:szCs w:val="32"/>
          <w:highlight w:val="yellow"/>
          <w:lang w:eastAsia="ar-SA"/>
        </w:rPr>
      </w:pPr>
      <w:r w:rsidRPr="00E20B43">
        <w:rPr>
          <w:rFonts w:eastAsia="Arial Unicode MS" w:cs="Arial"/>
          <w:szCs w:val="21"/>
        </w:rPr>
        <w:t xml:space="preserve">stwierdzono, że </w:t>
      </w:r>
      <w:r w:rsidRPr="00E20B43">
        <w:rPr>
          <w:rFonts w:eastAsia="Arial Unicode MS" w:cs="Arial"/>
          <w:b/>
          <w:szCs w:val="21"/>
          <w:u w:val="single"/>
        </w:rPr>
        <w:t>realizacja inwestycji nie może wpłynąć na nieosiągnięcie celów środowiskowych</w:t>
      </w:r>
      <w:r w:rsidRPr="00E20B43">
        <w:rPr>
          <w:rFonts w:eastAsia="Arial Unicode MS" w:cs="Arial"/>
          <w:szCs w:val="21"/>
        </w:rPr>
        <w:t xml:space="preserve"> określonych w Planie gospodarowania wodami na obszarze dorzecza Odry dla Jednolitych Części Wód Powierzchniowych i nie </w:t>
      </w:r>
      <w:r>
        <w:rPr>
          <w:rFonts w:eastAsia="Arial Unicode MS" w:cs="Arial"/>
          <w:szCs w:val="21"/>
        </w:rPr>
        <w:t xml:space="preserve">narusza zapisów określonych </w:t>
      </w:r>
      <w:r>
        <w:rPr>
          <w:rFonts w:eastAsia="Arial Unicode MS" w:cs="Arial"/>
          <w:szCs w:val="21"/>
        </w:rPr>
        <w:br/>
        <w:t>w a</w:t>
      </w:r>
      <w:r w:rsidRPr="00E20B43">
        <w:rPr>
          <w:rFonts w:eastAsia="Arial Unicode MS" w:cs="Arial"/>
          <w:szCs w:val="21"/>
        </w:rPr>
        <w:t>rt. 38d. Ustawy z dnia 18 lipca 2001 r. Prawo wodne (</w:t>
      </w:r>
      <w:r w:rsidRPr="00E20B43">
        <w:rPr>
          <w:rFonts w:cs="Arial"/>
          <w:i/>
          <w:szCs w:val="21"/>
        </w:rPr>
        <w:t>t.j. Dz. U. 201</w:t>
      </w:r>
      <w:r w:rsidR="00FC30A7">
        <w:rPr>
          <w:rFonts w:cs="Arial"/>
          <w:i/>
          <w:szCs w:val="21"/>
        </w:rPr>
        <w:t>7</w:t>
      </w:r>
      <w:r w:rsidRPr="00E20B43">
        <w:rPr>
          <w:rFonts w:cs="Arial"/>
          <w:i/>
          <w:szCs w:val="21"/>
        </w:rPr>
        <w:t xml:space="preserve"> poz. </w:t>
      </w:r>
      <w:r w:rsidR="00FC30A7">
        <w:rPr>
          <w:rFonts w:cs="Arial"/>
          <w:i/>
          <w:szCs w:val="21"/>
        </w:rPr>
        <w:t>1121</w:t>
      </w:r>
      <w:r w:rsidRPr="00E20B43">
        <w:rPr>
          <w:rFonts w:cs="Arial"/>
          <w:i/>
          <w:szCs w:val="21"/>
        </w:rPr>
        <w:t xml:space="preserve"> ze zm.</w:t>
      </w:r>
      <w:r w:rsidRPr="00E20B43">
        <w:rPr>
          <w:rFonts w:eastAsia="Arial Unicode MS" w:cs="Arial"/>
          <w:szCs w:val="21"/>
        </w:rPr>
        <w:t>).</w:t>
      </w:r>
      <w:bookmarkStart w:id="162" w:name="_Toc477771468"/>
      <w:bookmarkEnd w:id="159"/>
      <w:r>
        <w:rPr>
          <w:highlight w:val="yellow"/>
        </w:rPr>
        <w:br w:type="page"/>
      </w:r>
    </w:p>
    <w:p w14:paraId="6E9865B7" w14:textId="0639D486" w:rsidR="00231016" w:rsidRPr="009F64C6" w:rsidRDefault="006F429F" w:rsidP="001909BE">
      <w:pPr>
        <w:pStyle w:val="Nagwek1"/>
      </w:pPr>
      <w:bookmarkStart w:id="163" w:name="_Toc490822433"/>
      <w:bookmarkStart w:id="164" w:name="_Toc490822708"/>
      <w:bookmarkStart w:id="165" w:name="_Toc491244944"/>
      <w:r w:rsidRPr="009F64C6">
        <w:lastRenderedPageBreak/>
        <w:t>4. O</w:t>
      </w:r>
      <w:r w:rsidR="00060328" w:rsidRPr="009F64C6">
        <w:t>pis istniej</w:t>
      </w:r>
      <w:r w:rsidR="00060328" w:rsidRPr="009F64C6">
        <w:rPr>
          <w:rFonts w:eastAsia="TimesNewRoman"/>
        </w:rPr>
        <w:t>ą</w:t>
      </w:r>
      <w:r w:rsidR="00060328" w:rsidRPr="009F64C6">
        <w:t>cych w s</w:t>
      </w:r>
      <w:r w:rsidR="00060328" w:rsidRPr="009F64C6">
        <w:rPr>
          <w:rFonts w:eastAsia="TimesNewRoman"/>
        </w:rPr>
        <w:t>ą</w:t>
      </w:r>
      <w:r w:rsidR="00060328" w:rsidRPr="009F64C6">
        <w:t>siedztwie lub w bezpo</w:t>
      </w:r>
      <w:r w:rsidR="00060328" w:rsidRPr="009F64C6">
        <w:rPr>
          <w:rFonts w:eastAsia="TimesNewRoman"/>
        </w:rPr>
        <w:t>ś</w:t>
      </w:r>
      <w:r w:rsidR="00060328" w:rsidRPr="009F64C6">
        <w:t>rednim zasi</w:t>
      </w:r>
      <w:r w:rsidR="00060328" w:rsidRPr="009F64C6">
        <w:rPr>
          <w:rFonts w:eastAsia="TimesNewRoman"/>
        </w:rPr>
        <w:t>ę</w:t>
      </w:r>
      <w:r w:rsidR="00060328" w:rsidRPr="009F64C6">
        <w:t>gu oddziaływania planowanego przedsi</w:t>
      </w:r>
      <w:r w:rsidR="00060328" w:rsidRPr="009F64C6">
        <w:rPr>
          <w:rFonts w:eastAsia="TimesNewRoman"/>
        </w:rPr>
        <w:t>ę</w:t>
      </w:r>
      <w:r w:rsidR="00060328" w:rsidRPr="009F64C6">
        <w:t>wzi</w:t>
      </w:r>
      <w:r w:rsidR="00060328" w:rsidRPr="009F64C6">
        <w:rPr>
          <w:rFonts w:eastAsia="TimesNewRoman"/>
        </w:rPr>
        <w:t>ę</w:t>
      </w:r>
      <w:r w:rsidR="00060328" w:rsidRPr="009F64C6">
        <w:t xml:space="preserve">cia zabytków chronionych na podstawie przepisów </w:t>
      </w:r>
      <w:r w:rsidR="00CF5023" w:rsidRPr="009F64C6">
        <w:br/>
      </w:r>
      <w:r w:rsidR="00060328" w:rsidRPr="009F64C6">
        <w:t xml:space="preserve">o ochronie </w:t>
      </w:r>
      <w:r w:rsidRPr="009F64C6">
        <w:t>zabytków i opiece nad zabytkami</w:t>
      </w:r>
      <w:bookmarkEnd w:id="162"/>
      <w:bookmarkEnd w:id="163"/>
      <w:bookmarkEnd w:id="164"/>
      <w:bookmarkEnd w:id="165"/>
    </w:p>
    <w:p w14:paraId="3179B75E" w14:textId="77777777" w:rsidR="009F64C6" w:rsidRPr="00E02A68" w:rsidRDefault="009F64C6" w:rsidP="009F64C6">
      <w:pPr>
        <w:pStyle w:val="EKO-PROJEKT"/>
        <w:spacing w:after="120" w:line="276" w:lineRule="auto"/>
        <w:rPr>
          <w:rFonts w:ascii="Arial" w:eastAsia="Arial Unicode MS" w:hAnsi="Arial" w:cs="Arial"/>
          <w:szCs w:val="22"/>
        </w:rPr>
      </w:pPr>
      <w:bookmarkStart w:id="166" w:name="_Toc477771469"/>
      <w:r w:rsidRPr="009F64C6">
        <w:rPr>
          <w:rFonts w:ascii="Arial" w:eastAsia="Arial Unicode MS" w:hAnsi="Arial" w:cs="Arial"/>
          <w:szCs w:val="22"/>
        </w:rPr>
        <w:t>Zgodnie z obowiązującą ustawą z dnia 23 lipca 2003 r. o ochronie zabytków i opiece nad zabytkami, zabytek to nieruchomość lub rzecz ruchoma</w:t>
      </w:r>
      <w:r w:rsidRPr="0055732A">
        <w:rPr>
          <w:rFonts w:ascii="Arial" w:eastAsia="Arial Unicode MS" w:hAnsi="Arial" w:cs="Arial"/>
          <w:szCs w:val="22"/>
        </w:rPr>
        <w:t>, ich część lub zespoły, będące dziełem człowieka lub związane z jego działalnością i stanowiące świadectwo minionej epoki bądź zdarzenia, których zachowanie leży w interesie społecznym ze względu na posiadaną wartość historyczną, artystyczną lub naukową (art. 3 pkt. 1).</w:t>
      </w:r>
    </w:p>
    <w:p w14:paraId="257C53C3" w14:textId="77777777" w:rsidR="009F64C6" w:rsidRDefault="009F64C6" w:rsidP="009F64C6">
      <w:pPr>
        <w:pStyle w:val="EKO-PROJEKT"/>
        <w:spacing w:after="120" w:line="276" w:lineRule="auto"/>
        <w:rPr>
          <w:rFonts w:ascii="Arial" w:eastAsia="Arial Unicode MS" w:hAnsi="Arial" w:cs="Arial"/>
          <w:szCs w:val="22"/>
        </w:rPr>
      </w:pPr>
      <w:r w:rsidRPr="0055732A">
        <w:rPr>
          <w:rFonts w:ascii="Arial" w:eastAsia="Arial Unicode MS" w:hAnsi="Arial" w:cs="Arial"/>
          <w:szCs w:val="22"/>
        </w:rPr>
        <w:t xml:space="preserve">Na terenie </w:t>
      </w:r>
      <w:r w:rsidRPr="00E02A68">
        <w:rPr>
          <w:rFonts w:ascii="Arial" w:eastAsia="Arial Unicode MS" w:hAnsi="Arial" w:cs="Arial"/>
          <w:szCs w:val="22"/>
        </w:rPr>
        <w:t>miasta Darłowo, gdzie zlokalizowana jest planowana inwestycja</w:t>
      </w:r>
      <w:r w:rsidRPr="0055732A">
        <w:rPr>
          <w:rFonts w:ascii="Arial" w:eastAsia="Arial Unicode MS" w:hAnsi="Arial" w:cs="Arial"/>
          <w:szCs w:val="22"/>
        </w:rPr>
        <w:t>, zgodnie z danymi Narodowego Instytutu Dziedzictwa znajdują się następujące zabytki nieruchome (</w:t>
      </w:r>
      <w:r w:rsidRPr="00E02A68">
        <w:rPr>
          <w:rFonts w:ascii="Arial" w:eastAsia="Arial Unicode MS" w:hAnsi="Arial" w:cs="Arial"/>
          <w:szCs w:val="22"/>
        </w:rPr>
        <w:t xml:space="preserve">stan na 30 czerwca 2013 r.): </w:t>
      </w:r>
    </w:p>
    <w:p w14:paraId="2DA625AD"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śródmieście, nr rej.: 204 z 22.09.1959</w:t>
      </w:r>
      <w:r>
        <w:rPr>
          <w:rFonts w:ascii="Arial" w:eastAsia="Arial Unicode MS" w:hAnsi="Arial" w:cs="Arial"/>
          <w:szCs w:val="22"/>
        </w:rPr>
        <w:t>;</w:t>
      </w:r>
    </w:p>
    <w:p w14:paraId="5A001C69"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kościół par. p.w. Wniebowzięcia NMP, 2 poł. XIV, XV-XVI, 1897, nr rej.: A-724 z 23.05.1955</w:t>
      </w:r>
      <w:r>
        <w:rPr>
          <w:rFonts w:ascii="Arial" w:eastAsia="Arial Unicode MS" w:hAnsi="Arial" w:cs="Arial"/>
          <w:szCs w:val="22"/>
        </w:rPr>
        <w:t>;</w:t>
      </w:r>
    </w:p>
    <w:p w14:paraId="514EDBAF"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kaplica cmentarna, ob. kościół par. p.w. św. Gertrudy, 1 poł. XV, nr rej.: A-725 z 22.09.1959</w:t>
      </w:r>
      <w:r>
        <w:rPr>
          <w:rFonts w:ascii="Arial" w:eastAsia="Arial Unicode MS" w:hAnsi="Arial" w:cs="Arial"/>
          <w:szCs w:val="22"/>
        </w:rPr>
        <w:t>;</w:t>
      </w:r>
    </w:p>
    <w:p w14:paraId="594EA5DC"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kaplica szpitalna p.w. św. Jerzego, ob. kościół ewangelicki, ul. Bogusława X / 1 Maja, XV,</w:t>
      </w:r>
      <w:r>
        <w:rPr>
          <w:rFonts w:ascii="Arial" w:eastAsia="Arial Unicode MS" w:hAnsi="Arial" w:cs="Arial"/>
          <w:szCs w:val="22"/>
        </w:rPr>
        <w:t xml:space="preserve"> </w:t>
      </w:r>
      <w:r w:rsidRPr="00E02A68">
        <w:rPr>
          <w:rFonts w:ascii="Arial" w:eastAsia="Arial Unicode MS" w:hAnsi="Arial" w:cs="Arial"/>
          <w:szCs w:val="22"/>
        </w:rPr>
        <w:t>XVI, nr rej.: A-737 z 22.09.1959</w:t>
      </w:r>
      <w:r>
        <w:rPr>
          <w:rFonts w:ascii="Arial" w:eastAsia="Arial Unicode MS" w:hAnsi="Arial" w:cs="Arial"/>
          <w:szCs w:val="22"/>
        </w:rPr>
        <w:t>;</w:t>
      </w:r>
    </w:p>
    <w:p w14:paraId="393DC83B"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 xml:space="preserve">zamek książąt pomorskich, ob. muzeum, ul. Zamkowa 1, XIV, XVI, XVII, </w:t>
      </w:r>
      <w:r>
        <w:rPr>
          <w:rFonts w:ascii="Arial" w:eastAsia="Arial Unicode MS" w:hAnsi="Arial" w:cs="Arial"/>
          <w:szCs w:val="22"/>
        </w:rPr>
        <w:t xml:space="preserve"> </w:t>
      </w:r>
      <w:r w:rsidRPr="00E02A68">
        <w:rPr>
          <w:rFonts w:ascii="Arial" w:eastAsia="Arial Unicode MS" w:hAnsi="Arial" w:cs="Arial"/>
          <w:szCs w:val="22"/>
        </w:rPr>
        <w:t>nr rej.: A-736 z 20.06.1952</w:t>
      </w:r>
      <w:r>
        <w:rPr>
          <w:rFonts w:ascii="Arial" w:eastAsia="Arial Unicode MS" w:hAnsi="Arial" w:cs="Arial"/>
          <w:szCs w:val="22"/>
        </w:rPr>
        <w:t>;</w:t>
      </w:r>
    </w:p>
    <w:p w14:paraId="12375B13"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pozostałości murów obronnych, XIV-XV, nr rej.: 93 z 25.05.1955</w:t>
      </w:r>
      <w:r>
        <w:rPr>
          <w:rFonts w:ascii="Arial" w:eastAsia="Arial Unicode MS" w:hAnsi="Arial" w:cs="Arial"/>
          <w:szCs w:val="22"/>
        </w:rPr>
        <w:t>;</w:t>
      </w:r>
    </w:p>
    <w:p w14:paraId="70ADA0FF"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Brama Wysoka (Kamienna), ul. Powstańców Warszawskich, XIV/XV, 1737, nr rej.: j.w.</w:t>
      </w:r>
      <w:r>
        <w:rPr>
          <w:rFonts w:ascii="Arial" w:eastAsia="Arial Unicode MS" w:hAnsi="Arial" w:cs="Arial"/>
          <w:szCs w:val="22"/>
        </w:rPr>
        <w:t>;</w:t>
      </w:r>
    </w:p>
    <w:p w14:paraId="50064036"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ratusz, Rynek, 1725, nr rej.: A-739 z 25.05.1955</w:t>
      </w:r>
      <w:r>
        <w:rPr>
          <w:rFonts w:ascii="Arial" w:eastAsia="Arial Unicode MS" w:hAnsi="Arial" w:cs="Arial"/>
          <w:szCs w:val="22"/>
        </w:rPr>
        <w:t>;</w:t>
      </w:r>
    </w:p>
    <w:p w14:paraId="1ADA2EE9"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dom, ul. Curie-Skłodowskiej 23-24 (d.22), szach., poł. XVIII, nr rej.: A-770 z</w:t>
      </w:r>
      <w:r>
        <w:rPr>
          <w:rFonts w:ascii="Arial" w:eastAsia="Arial Unicode MS" w:hAnsi="Arial" w:cs="Arial"/>
          <w:szCs w:val="22"/>
        </w:rPr>
        <w:t> </w:t>
      </w:r>
      <w:r w:rsidRPr="00E02A68">
        <w:rPr>
          <w:rFonts w:ascii="Arial" w:eastAsia="Arial Unicode MS" w:hAnsi="Arial" w:cs="Arial"/>
          <w:szCs w:val="22"/>
        </w:rPr>
        <w:t>21.12.1965</w:t>
      </w:r>
      <w:r>
        <w:rPr>
          <w:rFonts w:ascii="Arial" w:eastAsia="Arial Unicode MS" w:hAnsi="Arial" w:cs="Arial"/>
          <w:szCs w:val="22"/>
        </w:rPr>
        <w:t>;</w:t>
      </w:r>
    </w:p>
    <w:p w14:paraId="3F466B93" w14:textId="77777777" w:rsidR="009F64C6"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zespół młyna wodnego, ul. Kanałowa 3, nr rej.: 1249 z 27.07.1995:</w:t>
      </w:r>
    </w:p>
    <w:p w14:paraId="0B99B275" w14:textId="77777777" w:rsidR="009F64C6" w:rsidRPr="00E02A68" w:rsidRDefault="009F64C6" w:rsidP="006C18AF">
      <w:pPr>
        <w:pStyle w:val="EKO-PROJEKT"/>
        <w:numPr>
          <w:ilvl w:val="0"/>
          <w:numId w:val="89"/>
        </w:numPr>
        <w:spacing w:line="276" w:lineRule="auto"/>
        <w:rPr>
          <w:rFonts w:ascii="Arial" w:eastAsia="Arial Unicode MS" w:hAnsi="Arial" w:cs="Arial"/>
          <w:szCs w:val="22"/>
        </w:rPr>
      </w:pPr>
      <w:r w:rsidRPr="00E02A68">
        <w:rPr>
          <w:rFonts w:ascii="Arial" w:eastAsia="Arial Unicode MS" w:hAnsi="Arial" w:cs="Arial"/>
          <w:szCs w:val="22"/>
        </w:rPr>
        <w:t>młyn wodny, 1894</w:t>
      </w:r>
      <w:r>
        <w:rPr>
          <w:rFonts w:ascii="Arial" w:eastAsia="Arial Unicode MS" w:hAnsi="Arial" w:cs="Arial"/>
          <w:szCs w:val="22"/>
        </w:rPr>
        <w:t>,</w:t>
      </w:r>
    </w:p>
    <w:p w14:paraId="225FF3FE" w14:textId="77777777" w:rsidR="009F64C6" w:rsidRPr="00E02A68" w:rsidRDefault="009F64C6" w:rsidP="006C18AF">
      <w:pPr>
        <w:pStyle w:val="EKO-PROJEKT"/>
        <w:numPr>
          <w:ilvl w:val="0"/>
          <w:numId w:val="89"/>
        </w:numPr>
        <w:spacing w:line="276" w:lineRule="auto"/>
        <w:rPr>
          <w:rFonts w:ascii="Arial" w:eastAsia="Arial Unicode MS" w:hAnsi="Arial" w:cs="Arial"/>
          <w:szCs w:val="22"/>
        </w:rPr>
      </w:pPr>
      <w:r w:rsidRPr="00E02A68">
        <w:rPr>
          <w:rFonts w:ascii="Arial" w:eastAsia="Arial Unicode MS" w:hAnsi="Arial" w:cs="Arial"/>
          <w:szCs w:val="22"/>
        </w:rPr>
        <w:t>siłownia, 1905</w:t>
      </w:r>
      <w:r>
        <w:rPr>
          <w:rFonts w:ascii="Arial" w:eastAsia="Arial Unicode MS" w:hAnsi="Arial" w:cs="Arial"/>
          <w:szCs w:val="22"/>
        </w:rPr>
        <w:t>,</w:t>
      </w:r>
    </w:p>
    <w:p w14:paraId="562027AC" w14:textId="77777777" w:rsidR="009F64C6" w:rsidRPr="00E02A68" w:rsidRDefault="009F64C6" w:rsidP="006C18AF">
      <w:pPr>
        <w:pStyle w:val="EKO-PROJEKT"/>
        <w:numPr>
          <w:ilvl w:val="0"/>
          <w:numId w:val="89"/>
        </w:numPr>
        <w:spacing w:line="276" w:lineRule="auto"/>
        <w:rPr>
          <w:rFonts w:ascii="Arial" w:eastAsia="Arial Unicode MS" w:hAnsi="Arial" w:cs="Arial"/>
          <w:szCs w:val="22"/>
        </w:rPr>
      </w:pPr>
      <w:r w:rsidRPr="00E02A68">
        <w:rPr>
          <w:rFonts w:ascii="Arial" w:eastAsia="Arial Unicode MS" w:hAnsi="Arial" w:cs="Arial"/>
          <w:szCs w:val="22"/>
        </w:rPr>
        <w:t>turbinownia, 1905</w:t>
      </w:r>
      <w:r>
        <w:rPr>
          <w:rFonts w:ascii="Arial" w:eastAsia="Arial Unicode MS" w:hAnsi="Arial" w:cs="Arial"/>
          <w:szCs w:val="22"/>
        </w:rPr>
        <w:t>,</w:t>
      </w:r>
    </w:p>
    <w:p w14:paraId="2A9EC781" w14:textId="77777777" w:rsidR="009F64C6" w:rsidRPr="00E02A68" w:rsidRDefault="009F64C6" w:rsidP="006C18AF">
      <w:pPr>
        <w:pStyle w:val="EKO-PROJEKT"/>
        <w:numPr>
          <w:ilvl w:val="0"/>
          <w:numId w:val="89"/>
        </w:numPr>
        <w:spacing w:line="276" w:lineRule="auto"/>
        <w:rPr>
          <w:rFonts w:ascii="Arial" w:eastAsia="Arial Unicode MS" w:hAnsi="Arial" w:cs="Arial"/>
          <w:szCs w:val="22"/>
        </w:rPr>
      </w:pPr>
      <w:r w:rsidRPr="00E02A68">
        <w:rPr>
          <w:rFonts w:ascii="Arial" w:eastAsia="Arial Unicode MS" w:hAnsi="Arial" w:cs="Arial"/>
          <w:szCs w:val="22"/>
        </w:rPr>
        <w:t>dom mieszkalny, 1919</w:t>
      </w:r>
      <w:r>
        <w:rPr>
          <w:rFonts w:ascii="Arial" w:eastAsia="Arial Unicode MS" w:hAnsi="Arial" w:cs="Arial"/>
          <w:szCs w:val="22"/>
        </w:rPr>
        <w:t>,</w:t>
      </w:r>
    </w:p>
    <w:p w14:paraId="2858676C" w14:textId="77777777" w:rsidR="009F64C6" w:rsidRPr="00E02A68" w:rsidRDefault="009F64C6" w:rsidP="006C18AF">
      <w:pPr>
        <w:pStyle w:val="EKO-PROJEKT"/>
        <w:numPr>
          <w:ilvl w:val="0"/>
          <w:numId w:val="89"/>
        </w:numPr>
        <w:spacing w:line="276" w:lineRule="auto"/>
        <w:rPr>
          <w:rFonts w:ascii="Arial" w:eastAsia="Arial Unicode MS" w:hAnsi="Arial" w:cs="Arial"/>
          <w:szCs w:val="22"/>
        </w:rPr>
      </w:pPr>
      <w:r w:rsidRPr="00E02A68">
        <w:rPr>
          <w:rFonts w:ascii="Arial" w:eastAsia="Arial Unicode MS" w:hAnsi="Arial" w:cs="Arial"/>
          <w:szCs w:val="22"/>
        </w:rPr>
        <w:t>ogród</w:t>
      </w:r>
      <w:r>
        <w:rPr>
          <w:rFonts w:ascii="Arial" w:eastAsia="Arial Unicode MS" w:hAnsi="Arial" w:cs="Arial"/>
          <w:szCs w:val="22"/>
        </w:rPr>
        <w:t>;</w:t>
      </w:r>
    </w:p>
    <w:p w14:paraId="62845F9E"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2 domy, ul. Powstańców Warszawskich 7 i pl. Kościuszki 17, XVIII, nr rej.: A-758 z 21.12.1965</w:t>
      </w:r>
      <w:r>
        <w:rPr>
          <w:rFonts w:ascii="Arial" w:eastAsia="Arial Unicode MS" w:hAnsi="Arial" w:cs="Arial"/>
          <w:szCs w:val="22"/>
        </w:rPr>
        <w:t>;</w:t>
      </w:r>
    </w:p>
    <w:p w14:paraId="0B5511E2"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dom, ul. Powstańców Warszawskich 15, XV, 1792, XIX/XX, nr rej.: A-741 z</w:t>
      </w:r>
      <w:r>
        <w:rPr>
          <w:rFonts w:ascii="Arial" w:eastAsia="Arial Unicode MS" w:hAnsi="Arial" w:cs="Arial"/>
          <w:szCs w:val="22"/>
        </w:rPr>
        <w:t> </w:t>
      </w:r>
      <w:r w:rsidRPr="00E02A68">
        <w:rPr>
          <w:rFonts w:ascii="Arial" w:eastAsia="Arial Unicode MS" w:hAnsi="Arial" w:cs="Arial"/>
          <w:szCs w:val="22"/>
        </w:rPr>
        <w:t>25.11.1993</w:t>
      </w:r>
      <w:r>
        <w:rPr>
          <w:rFonts w:ascii="Arial" w:eastAsia="Arial Unicode MS" w:hAnsi="Arial" w:cs="Arial"/>
          <w:szCs w:val="22"/>
        </w:rPr>
        <w:t>;</w:t>
      </w:r>
    </w:p>
    <w:p w14:paraId="599BCAA4"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dom, ul. Powstańców Warszawskich 49, XVIII, XIX/XX, nr rej.: A-740 z</w:t>
      </w:r>
      <w:r>
        <w:rPr>
          <w:rFonts w:ascii="Arial" w:eastAsia="Arial Unicode MS" w:hAnsi="Arial" w:cs="Arial"/>
          <w:szCs w:val="22"/>
        </w:rPr>
        <w:t> </w:t>
      </w:r>
      <w:r w:rsidRPr="00E02A68">
        <w:rPr>
          <w:rFonts w:ascii="Arial" w:eastAsia="Arial Unicode MS" w:hAnsi="Arial" w:cs="Arial"/>
          <w:szCs w:val="22"/>
        </w:rPr>
        <w:t>21.12.1965</w:t>
      </w:r>
      <w:r>
        <w:rPr>
          <w:rFonts w:ascii="Arial" w:eastAsia="Arial Unicode MS" w:hAnsi="Arial" w:cs="Arial"/>
          <w:szCs w:val="22"/>
        </w:rPr>
        <w:t>;</w:t>
      </w:r>
    </w:p>
    <w:p w14:paraId="48B9D09E" w14:textId="77777777" w:rsidR="009F64C6" w:rsidRPr="00E02A68" w:rsidRDefault="009F64C6" w:rsidP="006C18AF">
      <w:pPr>
        <w:pStyle w:val="EKO-PROJEKT"/>
        <w:numPr>
          <w:ilvl w:val="0"/>
          <w:numId w:val="88"/>
        </w:numPr>
        <w:spacing w:line="276" w:lineRule="auto"/>
        <w:ind w:left="709"/>
        <w:rPr>
          <w:rFonts w:ascii="Arial" w:eastAsia="Arial Unicode MS" w:hAnsi="Arial" w:cs="Arial"/>
          <w:szCs w:val="22"/>
        </w:rPr>
      </w:pPr>
      <w:r w:rsidRPr="00E02A68">
        <w:rPr>
          <w:rFonts w:ascii="Arial" w:eastAsia="Arial Unicode MS" w:hAnsi="Arial" w:cs="Arial"/>
          <w:szCs w:val="22"/>
        </w:rPr>
        <w:t>dom, ul. Powstańców Warszawskich 51, k. XVIII, XIX/XX, nr rej.: A-738 z</w:t>
      </w:r>
      <w:r>
        <w:rPr>
          <w:rFonts w:ascii="Arial" w:eastAsia="Arial Unicode MS" w:hAnsi="Arial" w:cs="Arial"/>
          <w:szCs w:val="22"/>
        </w:rPr>
        <w:t> </w:t>
      </w:r>
      <w:r w:rsidRPr="00E02A68">
        <w:rPr>
          <w:rFonts w:ascii="Arial" w:eastAsia="Arial Unicode MS" w:hAnsi="Arial" w:cs="Arial"/>
          <w:szCs w:val="22"/>
        </w:rPr>
        <w:t>21.12.1965</w:t>
      </w:r>
      <w:r>
        <w:rPr>
          <w:rFonts w:ascii="Arial" w:eastAsia="Arial Unicode MS" w:hAnsi="Arial" w:cs="Arial"/>
          <w:szCs w:val="22"/>
        </w:rPr>
        <w:t>;</w:t>
      </w:r>
    </w:p>
    <w:p w14:paraId="1B850B7A" w14:textId="77777777" w:rsidR="009F64C6" w:rsidRPr="00E02A68" w:rsidRDefault="009F64C6" w:rsidP="006C18AF">
      <w:pPr>
        <w:pStyle w:val="EKO-PROJEKT"/>
        <w:numPr>
          <w:ilvl w:val="0"/>
          <w:numId w:val="88"/>
        </w:numPr>
        <w:spacing w:after="120" w:line="276" w:lineRule="auto"/>
        <w:ind w:left="709" w:hanging="357"/>
        <w:rPr>
          <w:rFonts w:ascii="Arial" w:eastAsia="Arial Unicode MS" w:hAnsi="Arial" w:cs="Arial"/>
          <w:szCs w:val="22"/>
        </w:rPr>
      </w:pPr>
      <w:r w:rsidRPr="00E02A68">
        <w:rPr>
          <w:rFonts w:ascii="Arial" w:eastAsia="Arial Unicode MS" w:hAnsi="Arial" w:cs="Arial"/>
          <w:szCs w:val="22"/>
        </w:rPr>
        <w:t>dom, ul. Powstańców Warszawskich 56, XVIII, XIX/XX, nr rej.: 527 z</w:t>
      </w:r>
      <w:r>
        <w:rPr>
          <w:rFonts w:ascii="Arial" w:eastAsia="Arial Unicode MS" w:hAnsi="Arial" w:cs="Arial"/>
          <w:szCs w:val="22"/>
        </w:rPr>
        <w:t> </w:t>
      </w:r>
      <w:r w:rsidRPr="00E02A68">
        <w:rPr>
          <w:rFonts w:ascii="Arial" w:eastAsia="Arial Unicode MS" w:hAnsi="Arial" w:cs="Arial"/>
          <w:szCs w:val="22"/>
        </w:rPr>
        <w:t>21.12.1965</w:t>
      </w:r>
      <w:r>
        <w:rPr>
          <w:rFonts w:ascii="Arial" w:eastAsia="Arial Unicode MS" w:hAnsi="Arial" w:cs="Arial"/>
          <w:szCs w:val="22"/>
        </w:rPr>
        <w:t>.</w:t>
      </w:r>
    </w:p>
    <w:p w14:paraId="5A160523" w14:textId="77777777" w:rsidR="009F64C6" w:rsidRPr="009F64C6" w:rsidRDefault="009F64C6" w:rsidP="009F64C6">
      <w:pPr>
        <w:pStyle w:val="EKO-PROJEKT"/>
        <w:spacing w:line="276" w:lineRule="auto"/>
        <w:rPr>
          <w:rFonts w:ascii="Arial" w:eastAsia="Arial Unicode MS" w:hAnsi="Arial" w:cs="Arial"/>
          <w:b/>
          <w:szCs w:val="22"/>
        </w:rPr>
      </w:pPr>
      <w:r w:rsidRPr="009F64C6">
        <w:rPr>
          <w:rFonts w:ascii="Arial" w:eastAsia="Arial Unicode MS" w:hAnsi="Arial" w:cs="Arial"/>
          <w:b/>
          <w:szCs w:val="22"/>
        </w:rPr>
        <w:t xml:space="preserve">W bezpośrednim sąsiedztwie planowanej inwestycji </w:t>
      </w:r>
      <w:r w:rsidRPr="009F64C6">
        <w:rPr>
          <w:rFonts w:ascii="Arial" w:eastAsia="Arial Unicode MS" w:hAnsi="Arial" w:cs="Arial"/>
          <w:b/>
          <w:szCs w:val="22"/>
          <w:u w:val="single"/>
        </w:rPr>
        <w:t>brak jest obiektów zabytkowych</w:t>
      </w:r>
      <w:r w:rsidRPr="009F64C6">
        <w:rPr>
          <w:rFonts w:ascii="Arial" w:eastAsia="Arial Unicode MS" w:hAnsi="Arial" w:cs="Arial"/>
          <w:b/>
          <w:szCs w:val="22"/>
        </w:rPr>
        <w:t xml:space="preserve"> wpisanych do wojewódzkiego rejestru zabytków. </w:t>
      </w:r>
    </w:p>
    <w:p w14:paraId="062FBE42" w14:textId="77777777" w:rsidR="000154CC" w:rsidRPr="009F64C6" w:rsidRDefault="000154CC" w:rsidP="001909BE">
      <w:pPr>
        <w:pStyle w:val="Nagwek1"/>
      </w:pPr>
      <w:bookmarkStart w:id="167" w:name="_Toc490822434"/>
      <w:bookmarkStart w:id="168" w:name="_Toc490822709"/>
      <w:bookmarkStart w:id="169" w:name="_Toc491244945"/>
      <w:r w:rsidRPr="009F64C6">
        <w:lastRenderedPageBreak/>
        <w:t>5. Opis krajobrazu, w którym dane przedsi</w:t>
      </w:r>
      <w:r w:rsidRPr="009F64C6">
        <w:rPr>
          <w:rFonts w:eastAsia="TimesNewRoman"/>
        </w:rPr>
        <w:t>ę</w:t>
      </w:r>
      <w:r w:rsidRPr="009F64C6">
        <w:t>wzi</w:t>
      </w:r>
      <w:r w:rsidRPr="009F64C6">
        <w:rPr>
          <w:rFonts w:eastAsia="TimesNewRoman"/>
        </w:rPr>
        <w:t>ę</w:t>
      </w:r>
      <w:r w:rsidRPr="009F64C6">
        <w:t>cie ma by</w:t>
      </w:r>
      <w:r w:rsidRPr="009F64C6">
        <w:rPr>
          <w:rFonts w:eastAsia="TimesNewRoman"/>
        </w:rPr>
        <w:t xml:space="preserve">ć </w:t>
      </w:r>
      <w:r w:rsidRPr="009F64C6">
        <w:t>zlokalizowane</w:t>
      </w:r>
      <w:bookmarkEnd w:id="166"/>
      <w:bookmarkEnd w:id="167"/>
      <w:bookmarkEnd w:id="168"/>
      <w:bookmarkEnd w:id="169"/>
    </w:p>
    <w:p w14:paraId="70A2A6E4" w14:textId="77777777" w:rsidR="000154CC" w:rsidRPr="009F64C6" w:rsidRDefault="000154CC" w:rsidP="000154CC">
      <w:pPr>
        <w:shd w:val="clear" w:color="auto" w:fill="FFFFFF"/>
        <w:spacing w:after="120" w:line="276" w:lineRule="auto"/>
        <w:ind w:left="24"/>
        <w:rPr>
          <w:szCs w:val="22"/>
        </w:rPr>
      </w:pPr>
      <w:r w:rsidRPr="009F64C6">
        <w:rPr>
          <w:szCs w:val="22"/>
        </w:rPr>
        <w:t>Krajobraz to postrzegana przez ludzi przestrzeń, zawierająca elementy przyrodnicze lub wytwory cywilizacji, ukształtowane w wyniku działania czynników naturalnych lub działalności człowieka. Krajobraz jest systemem dynamicznym. Jego sposób funkcjonowania uzależniony jest od części składowych oraz powiązań między nimi jak i dominujących procesów</w:t>
      </w:r>
      <w:r w:rsidRPr="009F64C6">
        <w:rPr>
          <w:rFonts w:cs="Arial"/>
          <w:szCs w:val="22"/>
        </w:rPr>
        <w:t xml:space="preserve">. </w:t>
      </w:r>
      <w:r w:rsidRPr="009F64C6">
        <w:rPr>
          <w:szCs w:val="22"/>
        </w:rPr>
        <w:t xml:space="preserve">Każdy krajobraz ma swoja historię jak i podlega zmianom sezonowym. </w:t>
      </w:r>
    </w:p>
    <w:p w14:paraId="2AE96C85" w14:textId="77777777" w:rsidR="000154CC" w:rsidRPr="009F64C6" w:rsidRDefault="000154CC" w:rsidP="000154CC">
      <w:pPr>
        <w:shd w:val="clear" w:color="auto" w:fill="FFFFFF"/>
        <w:spacing w:after="120" w:line="276" w:lineRule="auto"/>
        <w:rPr>
          <w:szCs w:val="22"/>
        </w:rPr>
      </w:pPr>
      <w:r w:rsidRPr="009F64C6">
        <w:rPr>
          <w:szCs w:val="22"/>
        </w:rPr>
        <w:t>W zależności od stanu i stopnia zniszczenia można wyróżnić krajobrazy ze względu na:</w:t>
      </w:r>
    </w:p>
    <w:p w14:paraId="57F4EF2D" w14:textId="77777777" w:rsidR="000154CC" w:rsidRPr="009F64C6" w:rsidRDefault="000154CC" w:rsidP="006C18AF">
      <w:pPr>
        <w:pStyle w:val="Akapitzlist"/>
        <w:widowControl/>
        <w:numPr>
          <w:ilvl w:val="0"/>
          <w:numId w:val="51"/>
        </w:numPr>
        <w:shd w:val="clear" w:color="auto" w:fill="FFFFFF"/>
        <w:suppressAutoHyphens w:val="0"/>
        <w:spacing w:after="120"/>
        <w:rPr>
          <w:szCs w:val="22"/>
        </w:rPr>
      </w:pPr>
      <w:r w:rsidRPr="009F64C6">
        <w:rPr>
          <w:szCs w:val="22"/>
        </w:rPr>
        <w:t>Ukształtowanie powierzchni</w:t>
      </w:r>
    </w:p>
    <w:p w14:paraId="6A886869" w14:textId="77777777" w:rsidR="000154CC" w:rsidRPr="009F64C6" w:rsidRDefault="000154CC" w:rsidP="004D7A2C">
      <w:pPr>
        <w:shd w:val="clear" w:color="auto" w:fill="FFFFFF"/>
        <w:spacing w:after="120"/>
        <w:ind w:left="709"/>
        <w:rPr>
          <w:szCs w:val="22"/>
        </w:rPr>
      </w:pPr>
      <w:r w:rsidRPr="009F64C6">
        <w:rPr>
          <w:szCs w:val="22"/>
        </w:rPr>
        <w:t>krajobraz nizinny</w:t>
      </w:r>
    </w:p>
    <w:p w14:paraId="0E1A86E6" w14:textId="77777777" w:rsidR="000154CC" w:rsidRPr="009F64C6" w:rsidRDefault="000154CC" w:rsidP="004D7A2C">
      <w:pPr>
        <w:shd w:val="clear" w:color="auto" w:fill="FFFFFF"/>
        <w:spacing w:after="120"/>
        <w:ind w:left="709"/>
        <w:rPr>
          <w:szCs w:val="22"/>
        </w:rPr>
      </w:pPr>
      <w:r w:rsidRPr="009F64C6">
        <w:rPr>
          <w:szCs w:val="22"/>
        </w:rPr>
        <w:t>krajobraz pofalowany</w:t>
      </w:r>
    </w:p>
    <w:p w14:paraId="2AB5D79C" w14:textId="77777777" w:rsidR="000154CC" w:rsidRPr="009F64C6" w:rsidRDefault="000154CC" w:rsidP="004D7A2C">
      <w:pPr>
        <w:shd w:val="clear" w:color="auto" w:fill="FFFFFF"/>
        <w:spacing w:after="120"/>
        <w:ind w:left="709"/>
        <w:rPr>
          <w:szCs w:val="22"/>
        </w:rPr>
      </w:pPr>
      <w:r w:rsidRPr="009F64C6">
        <w:rPr>
          <w:szCs w:val="22"/>
        </w:rPr>
        <w:t>krajobraz pagórkowaty</w:t>
      </w:r>
    </w:p>
    <w:p w14:paraId="1D1D3C0A" w14:textId="77777777" w:rsidR="000154CC" w:rsidRPr="009F64C6" w:rsidRDefault="000154CC" w:rsidP="004D7A2C">
      <w:pPr>
        <w:shd w:val="clear" w:color="auto" w:fill="FFFFFF"/>
        <w:spacing w:after="120"/>
        <w:ind w:left="709"/>
        <w:rPr>
          <w:szCs w:val="22"/>
        </w:rPr>
      </w:pPr>
      <w:r w:rsidRPr="009F64C6">
        <w:rPr>
          <w:szCs w:val="22"/>
        </w:rPr>
        <w:t>krajobraz górski</w:t>
      </w:r>
    </w:p>
    <w:p w14:paraId="0595003D" w14:textId="77777777" w:rsidR="000154CC" w:rsidRPr="009F64C6" w:rsidRDefault="000154CC" w:rsidP="006C18AF">
      <w:pPr>
        <w:pStyle w:val="Akapitzlist"/>
        <w:widowControl/>
        <w:numPr>
          <w:ilvl w:val="0"/>
          <w:numId w:val="51"/>
        </w:numPr>
        <w:shd w:val="clear" w:color="auto" w:fill="FFFFFF"/>
        <w:suppressAutoHyphens w:val="0"/>
        <w:spacing w:after="120"/>
        <w:rPr>
          <w:szCs w:val="22"/>
        </w:rPr>
      </w:pPr>
      <w:r w:rsidRPr="009F64C6">
        <w:rPr>
          <w:szCs w:val="22"/>
        </w:rPr>
        <w:t>Pokrycie terenu</w:t>
      </w:r>
    </w:p>
    <w:p w14:paraId="4036C4E7" w14:textId="77777777" w:rsidR="000154CC" w:rsidRPr="009F64C6" w:rsidRDefault="000154CC" w:rsidP="004D7A2C">
      <w:pPr>
        <w:shd w:val="clear" w:color="auto" w:fill="FFFFFF"/>
        <w:spacing w:after="120"/>
        <w:ind w:left="709"/>
        <w:rPr>
          <w:szCs w:val="22"/>
        </w:rPr>
      </w:pPr>
      <w:r w:rsidRPr="009F64C6">
        <w:rPr>
          <w:szCs w:val="22"/>
        </w:rPr>
        <w:t>krajobraz pustynny</w:t>
      </w:r>
    </w:p>
    <w:p w14:paraId="102CBA39" w14:textId="77777777" w:rsidR="000154CC" w:rsidRPr="009F64C6" w:rsidRDefault="000154CC" w:rsidP="004D7A2C">
      <w:pPr>
        <w:shd w:val="clear" w:color="auto" w:fill="FFFFFF"/>
        <w:spacing w:after="120"/>
        <w:ind w:left="709"/>
        <w:rPr>
          <w:szCs w:val="22"/>
        </w:rPr>
      </w:pPr>
      <w:r w:rsidRPr="009F64C6">
        <w:rPr>
          <w:szCs w:val="22"/>
        </w:rPr>
        <w:t>krajobraz stepowy</w:t>
      </w:r>
    </w:p>
    <w:p w14:paraId="1EF0CA31" w14:textId="77777777" w:rsidR="000154CC" w:rsidRPr="009F64C6" w:rsidRDefault="000154CC" w:rsidP="004D7A2C">
      <w:pPr>
        <w:shd w:val="clear" w:color="auto" w:fill="FFFFFF"/>
        <w:spacing w:after="120"/>
        <w:ind w:left="709"/>
        <w:rPr>
          <w:szCs w:val="22"/>
        </w:rPr>
      </w:pPr>
      <w:r w:rsidRPr="009F64C6">
        <w:rPr>
          <w:szCs w:val="22"/>
        </w:rPr>
        <w:t>krajobraz leśny</w:t>
      </w:r>
    </w:p>
    <w:p w14:paraId="16897718" w14:textId="77777777" w:rsidR="000154CC" w:rsidRPr="009F64C6" w:rsidRDefault="000154CC" w:rsidP="004D7A2C">
      <w:pPr>
        <w:shd w:val="clear" w:color="auto" w:fill="FFFFFF"/>
        <w:spacing w:after="120"/>
        <w:ind w:left="709"/>
        <w:rPr>
          <w:szCs w:val="22"/>
        </w:rPr>
      </w:pPr>
      <w:r w:rsidRPr="009F64C6">
        <w:rPr>
          <w:szCs w:val="22"/>
        </w:rPr>
        <w:t>krajobraz rolniczy</w:t>
      </w:r>
    </w:p>
    <w:p w14:paraId="32AA9D86" w14:textId="77777777" w:rsidR="000154CC" w:rsidRPr="009F64C6" w:rsidRDefault="000154CC" w:rsidP="006C18AF">
      <w:pPr>
        <w:pStyle w:val="Akapitzlist"/>
        <w:widowControl/>
        <w:numPr>
          <w:ilvl w:val="0"/>
          <w:numId w:val="51"/>
        </w:numPr>
        <w:shd w:val="clear" w:color="auto" w:fill="FFFFFF"/>
        <w:suppressAutoHyphens w:val="0"/>
        <w:spacing w:after="120"/>
        <w:rPr>
          <w:szCs w:val="22"/>
        </w:rPr>
      </w:pPr>
      <w:r w:rsidRPr="009F64C6">
        <w:rPr>
          <w:szCs w:val="22"/>
        </w:rPr>
        <w:t>Stopień ingerencji człowieka</w:t>
      </w:r>
    </w:p>
    <w:p w14:paraId="5669F44C" w14:textId="77777777" w:rsidR="000154CC" w:rsidRPr="009F64C6" w:rsidRDefault="000154CC" w:rsidP="004D7A2C">
      <w:pPr>
        <w:shd w:val="clear" w:color="auto" w:fill="FFFFFF"/>
        <w:spacing w:after="120"/>
        <w:ind w:left="709"/>
        <w:rPr>
          <w:szCs w:val="22"/>
        </w:rPr>
      </w:pPr>
      <w:r w:rsidRPr="009F64C6">
        <w:rPr>
          <w:szCs w:val="22"/>
        </w:rPr>
        <w:t>krajobraz pierwotny – nietknięty przez człowieka</w:t>
      </w:r>
    </w:p>
    <w:p w14:paraId="39CDE08D" w14:textId="77777777" w:rsidR="000154CC" w:rsidRPr="009F64C6" w:rsidRDefault="000154CC" w:rsidP="004D7A2C">
      <w:pPr>
        <w:shd w:val="clear" w:color="auto" w:fill="FFFFFF"/>
        <w:spacing w:after="120"/>
        <w:ind w:left="709"/>
        <w:rPr>
          <w:szCs w:val="22"/>
        </w:rPr>
      </w:pPr>
      <w:r w:rsidRPr="009F64C6">
        <w:rPr>
          <w:szCs w:val="22"/>
        </w:rPr>
        <w:t>krajobraz naturalny – nieznacznie zmieniony przez człowieka</w:t>
      </w:r>
    </w:p>
    <w:p w14:paraId="2A2C4C01" w14:textId="77777777" w:rsidR="000154CC" w:rsidRPr="009F64C6" w:rsidRDefault="000154CC" w:rsidP="000154CC">
      <w:pPr>
        <w:shd w:val="clear" w:color="auto" w:fill="FFFFFF"/>
        <w:spacing w:after="120" w:line="276" w:lineRule="auto"/>
        <w:ind w:left="709"/>
        <w:rPr>
          <w:szCs w:val="22"/>
        </w:rPr>
      </w:pPr>
      <w:r w:rsidRPr="009F64C6">
        <w:rPr>
          <w:szCs w:val="22"/>
        </w:rPr>
        <w:t xml:space="preserve">krajobraz kulturowy – utworzony przez człowieka, mogący mieć charakter harmonijny </w:t>
      </w:r>
      <w:r w:rsidRPr="009F64C6">
        <w:rPr>
          <w:szCs w:val="22"/>
        </w:rPr>
        <w:br/>
        <w:t>– w przypadku przemyślanej działalności człowieka lub dysharmonijny zwany zdegradowanym powstałym w wyniku nieprzemyślanej i destrukcyjnej działalności człowieka.</w:t>
      </w:r>
    </w:p>
    <w:p w14:paraId="006C807C" w14:textId="7D8845C3" w:rsidR="000154CC" w:rsidRPr="009F64C6" w:rsidRDefault="000154CC" w:rsidP="000154CC">
      <w:pPr>
        <w:shd w:val="clear" w:color="auto" w:fill="FFFFFF"/>
        <w:spacing w:after="120" w:line="276" w:lineRule="auto"/>
        <w:rPr>
          <w:szCs w:val="22"/>
        </w:rPr>
      </w:pPr>
      <w:r w:rsidRPr="009F64C6">
        <w:rPr>
          <w:szCs w:val="22"/>
        </w:rPr>
        <w:t>Obecnie krajobraz pierwotny właściwie już nie występuje. Całe nasze otoczenie nosi piętno działalności człowieka i jest przez niego w mniejszym lub większym stopniu przekształcone.</w:t>
      </w:r>
    </w:p>
    <w:p w14:paraId="5D89B869" w14:textId="633FAC1B" w:rsidR="000154CC" w:rsidRPr="009F64C6" w:rsidRDefault="000154CC" w:rsidP="000154CC">
      <w:pPr>
        <w:spacing w:after="120" w:line="276" w:lineRule="auto"/>
        <w:rPr>
          <w:rFonts w:cs="Arial"/>
          <w:szCs w:val="22"/>
        </w:rPr>
      </w:pPr>
      <w:r w:rsidRPr="009F64C6">
        <w:rPr>
          <w:rFonts w:cs="Arial"/>
          <w:szCs w:val="22"/>
        </w:rPr>
        <w:t xml:space="preserve">W celu określenia charakteru krajobrazu na danym terenie oraz jego typów, dokonano waloryzacji środowiska wizualnego. Wyznaczono główną strefę oddziaływania wizualnego projektowanej inwestycji dla maksymalnego zasięgu w granicach do 1,5 kilometrów. Należy pamiętać, że wraz ze wzrostem odległości dysonans krajobrazowy maleje.  Istotny spadek postrzegania zabudowań w krajobrazie nizinnym o mało zróżnicowanym ukształtowaniu terenu będzie następował w odległości ponad 2,5 km, w zależności od kierunku. Bardzo istotnym uwarunkowaniem postrzegania obiektów, zmiennym w czasie, są warunki pogodowe, a przede wszystkim stan zachmurzenia, w tym kolor chmur i kierunek oświetlenia obiektów budowlanych w stosunku do obserwatora. Także przesłony sceny krajobrazowej takie, jak zadrzewienia śródpolne, niewielkie powierzchnie leśne oraz szpalery drzew będą korzystnie oddziaływać na potencjalnego obserwatora. </w:t>
      </w:r>
    </w:p>
    <w:p w14:paraId="07748A29" w14:textId="05D851F8" w:rsidR="000154CC" w:rsidRPr="00107487" w:rsidRDefault="000154CC" w:rsidP="000154CC">
      <w:pPr>
        <w:spacing w:after="120" w:line="276" w:lineRule="auto"/>
        <w:rPr>
          <w:szCs w:val="22"/>
        </w:rPr>
      </w:pPr>
      <w:r w:rsidRPr="00960792">
        <w:rPr>
          <w:szCs w:val="22"/>
        </w:rPr>
        <w:lastRenderedPageBreak/>
        <w:t xml:space="preserve">Teren </w:t>
      </w:r>
      <w:r w:rsidRPr="00107487">
        <w:rPr>
          <w:szCs w:val="22"/>
        </w:rPr>
        <w:t xml:space="preserve">lokalizacji planowanego przedsięwzięcia to teren nizinny, płaski. Rzędne terenu kształtują się </w:t>
      </w:r>
      <w:r w:rsidR="00107487" w:rsidRPr="00107487">
        <w:rPr>
          <w:szCs w:val="22"/>
        </w:rPr>
        <w:t>na poziomie 2 m n.p.m</w:t>
      </w:r>
      <w:r w:rsidRPr="00107487">
        <w:rPr>
          <w:szCs w:val="22"/>
        </w:rPr>
        <w:t xml:space="preserve">. </w:t>
      </w:r>
    </w:p>
    <w:p w14:paraId="20FABF33" w14:textId="01ED510F" w:rsidR="000154CC" w:rsidRDefault="000154CC" w:rsidP="000154CC">
      <w:pPr>
        <w:spacing w:after="120" w:line="276" w:lineRule="auto"/>
        <w:rPr>
          <w:rFonts w:cs="Arial"/>
          <w:szCs w:val="22"/>
        </w:rPr>
      </w:pPr>
      <w:r w:rsidRPr="00107487">
        <w:rPr>
          <w:szCs w:val="22"/>
        </w:rPr>
        <w:t>Krajobraz terenu inwestycji jest krajobrazem</w:t>
      </w:r>
      <w:r w:rsidRPr="00960792">
        <w:rPr>
          <w:szCs w:val="22"/>
        </w:rPr>
        <w:t xml:space="preserve"> kulturowym. Jest to typowy krajobraz przemysłowy z obiektami kubaturowymi. Teren inwestycji jest</w:t>
      </w:r>
      <w:r w:rsidR="005B1E02" w:rsidRPr="00960792">
        <w:rPr>
          <w:szCs w:val="22"/>
        </w:rPr>
        <w:t xml:space="preserve"> przekształcony przez człowieka</w:t>
      </w:r>
      <w:r w:rsidR="00DF39A3" w:rsidRPr="00960792">
        <w:rPr>
          <w:szCs w:val="22"/>
        </w:rPr>
        <w:t>, porośnięty roś</w:t>
      </w:r>
      <w:r w:rsidR="005145E4" w:rsidRPr="00960792">
        <w:rPr>
          <w:szCs w:val="22"/>
        </w:rPr>
        <w:t xml:space="preserve">linnością </w:t>
      </w:r>
      <w:r w:rsidR="00DF39A3" w:rsidRPr="00960792">
        <w:rPr>
          <w:szCs w:val="22"/>
        </w:rPr>
        <w:t>synantropijną</w:t>
      </w:r>
      <w:r w:rsidR="005145E4" w:rsidRPr="00960792">
        <w:rPr>
          <w:szCs w:val="22"/>
        </w:rPr>
        <w:t>.</w:t>
      </w:r>
      <w:r w:rsidRPr="00960792">
        <w:rPr>
          <w:szCs w:val="22"/>
        </w:rPr>
        <w:t xml:space="preserve"> </w:t>
      </w:r>
      <w:r w:rsidRPr="00960792">
        <w:rPr>
          <w:rFonts w:cs="Arial"/>
          <w:szCs w:val="22"/>
        </w:rPr>
        <w:t xml:space="preserve">Natomiast teren wokół inwestycji, stanowi  teren przekształcony antropogenicznie. </w:t>
      </w:r>
    </w:p>
    <w:p w14:paraId="084B5656" w14:textId="2B3D4995" w:rsidR="00960792" w:rsidRDefault="00960792" w:rsidP="000154CC">
      <w:pPr>
        <w:spacing w:after="120" w:line="276" w:lineRule="auto"/>
        <w:rPr>
          <w:rFonts w:cs="Arial"/>
          <w:szCs w:val="22"/>
        </w:rPr>
      </w:pPr>
      <w:r>
        <w:rPr>
          <w:rFonts w:cs="Arial"/>
          <w:noProof/>
          <w:szCs w:val="22"/>
        </w:rPr>
        <w:drawing>
          <wp:inline distT="0" distB="0" distL="0" distR="0" wp14:anchorId="72464911" wp14:editId="653B33C0">
            <wp:extent cx="5753100" cy="4314825"/>
            <wp:effectExtent l="0" t="0" r="0"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4CCFD37D" w14:textId="66052F11" w:rsidR="00CE2B1E" w:rsidRDefault="00CE2B1E" w:rsidP="00CE2B1E">
      <w:pPr>
        <w:spacing w:after="120" w:line="276" w:lineRule="auto"/>
        <w:jc w:val="center"/>
        <w:rPr>
          <w:rFonts w:cs="Arial"/>
          <w:b/>
          <w:sz w:val="18"/>
        </w:rPr>
      </w:pPr>
      <w:bookmarkStart w:id="170" w:name="_Toc490822798"/>
      <w:r w:rsidRPr="00CE2B1E">
        <w:rPr>
          <w:rFonts w:cs="Arial"/>
          <w:b/>
          <w:sz w:val="18"/>
        </w:rPr>
        <w:t xml:space="preserve">Ryc. </w:t>
      </w:r>
      <w:r w:rsidRPr="00CE2B1E">
        <w:rPr>
          <w:rFonts w:cs="Arial"/>
          <w:b/>
          <w:sz w:val="18"/>
        </w:rPr>
        <w:fldChar w:fldCharType="begin"/>
      </w:r>
      <w:r w:rsidRPr="00CE2B1E">
        <w:rPr>
          <w:rFonts w:cs="Arial"/>
          <w:b/>
          <w:sz w:val="18"/>
        </w:rPr>
        <w:instrText xml:space="preserve"> SEQ "Ryc." \* ARABIC </w:instrText>
      </w:r>
      <w:r w:rsidRPr="00CE2B1E">
        <w:rPr>
          <w:rFonts w:cs="Arial"/>
          <w:b/>
          <w:sz w:val="18"/>
        </w:rPr>
        <w:fldChar w:fldCharType="separate"/>
      </w:r>
      <w:r w:rsidR="00B23E3D">
        <w:rPr>
          <w:rFonts w:cs="Arial"/>
          <w:b/>
          <w:noProof/>
          <w:sz w:val="18"/>
        </w:rPr>
        <w:t>20</w:t>
      </w:r>
      <w:r w:rsidRPr="00CE2B1E">
        <w:rPr>
          <w:rFonts w:cs="Arial"/>
          <w:b/>
          <w:sz w:val="18"/>
        </w:rPr>
        <w:fldChar w:fldCharType="end"/>
      </w:r>
      <w:r>
        <w:rPr>
          <w:rFonts w:cs="Arial"/>
          <w:b/>
          <w:sz w:val="18"/>
        </w:rPr>
        <w:t xml:space="preserve"> Teren planowanego przedsięwzięcia (obszar między halami)</w:t>
      </w:r>
      <w:bookmarkEnd w:id="170"/>
    </w:p>
    <w:p w14:paraId="033C2605" w14:textId="5CE076F4" w:rsidR="00CE2B1E" w:rsidRPr="00CE2B1E" w:rsidRDefault="00CE2B1E" w:rsidP="00CE2B1E">
      <w:pPr>
        <w:spacing w:after="120" w:line="276" w:lineRule="auto"/>
        <w:jc w:val="center"/>
        <w:rPr>
          <w:rFonts w:cs="Arial"/>
          <w:b/>
          <w:szCs w:val="22"/>
        </w:rPr>
      </w:pPr>
      <w:r>
        <w:rPr>
          <w:rFonts w:cs="Arial"/>
          <w:b/>
          <w:noProof/>
          <w:szCs w:val="22"/>
        </w:rPr>
        <w:lastRenderedPageBreak/>
        <w:drawing>
          <wp:inline distT="0" distB="0" distL="0" distR="0" wp14:anchorId="00085B13" wp14:editId="4FB48F0B">
            <wp:extent cx="5753100" cy="4314825"/>
            <wp:effectExtent l="0" t="0" r="0" b="952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2A40664E" w14:textId="18ACD84C" w:rsidR="00CE2B1E" w:rsidRDefault="00CE2B1E" w:rsidP="00CE2B1E">
      <w:pPr>
        <w:spacing w:after="120" w:line="276" w:lineRule="auto"/>
        <w:jc w:val="center"/>
        <w:rPr>
          <w:rFonts w:cs="Arial"/>
          <w:b/>
          <w:sz w:val="18"/>
        </w:rPr>
      </w:pPr>
      <w:bookmarkStart w:id="171" w:name="_Toc490822799"/>
      <w:r w:rsidRPr="00CE2B1E">
        <w:rPr>
          <w:rFonts w:cs="Arial"/>
          <w:b/>
          <w:sz w:val="18"/>
        </w:rPr>
        <w:t xml:space="preserve">Ryc. </w:t>
      </w:r>
      <w:r w:rsidRPr="00CE2B1E">
        <w:rPr>
          <w:rFonts w:cs="Arial"/>
          <w:b/>
          <w:sz w:val="18"/>
        </w:rPr>
        <w:fldChar w:fldCharType="begin"/>
      </w:r>
      <w:r w:rsidRPr="00CE2B1E">
        <w:rPr>
          <w:rFonts w:cs="Arial"/>
          <w:b/>
          <w:sz w:val="18"/>
        </w:rPr>
        <w:instrText xml:space="preserve"> SEQ "Ryc." \* ARABIC </w:instrText>
      </w:r>
      <w:r w:rsidRPr="00CE2B1E">
        <w:rPr>
          <w:rFonts w:cs="Arial"/>
          <w:b/>
          <w:sz w:val="18"/>
        </w:rPr>
        <w:fldChar w:fldCharType="separate"/>
      </w:r>
      <w:r w:rsidR="00B23E3D">
        <w:rPr>
          <w:rFonts w:cs="Arial"/>
          <w:b/>
          <w:noProof/>
          <w:sz w:val="18"/>
        </w:rPr>
        <w:t>21</w:t>
      </w:r>
      <w:r w:rsidRPr="00CE2B1E">
        <w:rPr>
          <w:rFonts w:cs="Arial"/>
          <w:b/>
          <w:sz w:val="18"/>
        </w:rPr>
        <w:fldChar w:fldCharType="end"/>
      </w:r>
      <w:r>
        <w:rPr>
          <w:rFonts w:cs="Arial"/>
          <w:b/>
          <w:sz w:val="18"/>
        </w:rPr>
        <w:t xml:space="preserve"> Sąsiedztwo terenu inwestycji od strony południowej</w:t>
      </w:r>
      <w:bookmarkEnd w:id="171"/>
    </w:p>
    <w:p w14:paraId="02D3F03B" w14:textId="055AA765" w:rsidR="00CE2B1E" w:rsidRDefault="00CE2B1E" w:rsidP="00CE2B1E">
      <w:pPr>
        <w:spacing w:after="120" w:line="276" w:lineRule="auto"/>
        <w:jc w:val="center"/>
        <w:rPr>
          <w:rFonts w:cs="Arial"/>
          <w:szCs w:val="22"/>
          <w:highlight w:val="yellow"/>
        </w:rPr>
      </w:pPr>
      <w:r>
        <w:rPr>
          <w:rFonts w:cs="Arial"/>
          <w:noProof/>
          <w:szCs w:val="22"/>
        </w:rPr>
        <w:lastRenderedPageBreak/>
        <w:drawing>
          <wp:inline distT="0" distB="0" distL="0" distR="0" wp14:anchorId="3BC23F19" wp14:editId="31C59E67">
            <wp:extent cx="5753100" cy="4314825"/>
            <wp:effectExtent l="0" t="0" r="0"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7D28B2D6" w14:textId="77BF58BA" w:rsidR="00CE2B1E" w:rsidRDefault="00CE2B1E" w:rsidP="00CE2B1E">
      <w:pPr>
        <w:spacing w:after="120" w:line="276" w:lineRule="auto"/>
        <w:jc w:val="center"/>
        <w:rPr>
          <w:rFonts w:cs="Arial"/>
          <w:b/>
          <w:sz w:val="18"/>
        </w:rPr>
      </w:pPr>
      <w:bookmarkStart w:id="172" w:name="_Toc490822800"/>
      <w:r w:rsidRPr="00CE2B1E">
        <w:rPr>
          <w:rFonts w:cs="Arial"/>
          <w:b/>
          <w:sz w:val="18"/>
        </w:rPr>
        <w:t xml:space="preserve">Ryc. </w:t>
      </w:r>
      <w:r w:rsidRPr="00CE2B1E">
        <w:rPr>
          <w:rFonts w:cs="Arial"/>
          <w:b/>
          <w:sz w:val="18"/>
        </w:rPr>
        <w:fldChar w:fldCharType="begin"/>
      </w:r>
      <w:r w:rsidRPr="00CE2B1E">
        <w:rPr>
          <w:rFonts w:cs="Arial"/>
          <w:b/>
          <w:sz w:val="18"/>
        </w:rPr>
        <w:instrText xml:space="preserve"> SEQ "Ryc." \* ARABIC </w:instrText>
      </w:r>
      <w:r w:rsidRPr="00CE2B1E">
        <w:rPr>
          <w:rFonts w:cs="Arial"/>
          <w:b/>
          <w:sz w:val="18"/>
        </w:rPr>
        <w:fldChar w:fldCharType="separate"/>
      </w:r>
      <w:r w:rsidR="00B23E3D">
        <w:rPr>
          <w:rFonts w:cs="Arial"/>
          <w:b/>
          <w:noProof/>
          <w:sz w:val="18"/>
        </w:rPr>
        <w:t>22</w:t>
      </w:r>
      <w:r w:rsidRPr="00CE2B1E">
        <w:rPr>
          <w:rFonts w:cs="Arial"/>
          <w:b/>
          <w:sz w:val="18"/>
        </w:rPr>
        <w:fldChar w:fldCharType="end"/>
      </w:r>
      <w:r>
        <w:rPr>
          <w:rFonts w:cs="Arial"/>
          <w:b/>
          <w:sz w:val="18"/>
        </w:rPr>
        <w:t xml:space="preserve"> Sąsiedztwo terenu inwestycji od strony południowej</w:t>
      </w:r>
      <w:bookmarkEnd w:id="172"/>
    </w:p>
    <w:p w14:paraId="01D4763B" w14:textId="77777777" w:rsidR="00CE2B1E" w:rsidRDefault="00CE2B1E" w:rsidP="00CE2B1E">
      <w:pPr>
        <w:spacing w:after="120" w:line="276" w:lineRule="auto"/>
        <w:jc w:val="center"/>
        <w:rPr>
          <w:rFonts w:cs="Arial"/>
          <w:szCs w:val="22"/>
          <w:highlight w:val="yellow"/>
        </w:rPr>
      </w:pPr>
    </w:p>
    <w:p w14:paraId="29FB9611" w14:textId="769BF65F" w:rsidR="00D54275" w:rsidRPr="00412DC5" w:rsidRDefault="00877592" w:rsidP="000154CC">
      <w:pPr>
        <w:spacing w:after="120" w:line="276" w:lineRule="auto"/>
        <w:rPr>
          <w:rFonts w:cs="Arial"/>
          <w:szCs w:val="22"/>
        </w:rPr>
      </w:pPr>
      <w:r w:rsidRPr="00412DC5">
        <w:rPr>
          <w:rFonts w:cs="Arial"/>
          <w:szCs w:val="22"/>
        </w:rPr>
        <w:t>W krajobrazie</w:t>
      </w:r>
      <w:r w:rsidR="000154CC" w:rsidRPr="00412DC5">
        <w:rPr>
          <w:rFonts w:cs="Arial"/>
          <w:szCs w:val="22"/>
        </w:rPr>
        <w:t xml:space="preserve"> dominują</w:t>
      </w:r>
      <w:r w:rsidRPr="00412DC5">
        <w:rPr>
          <w:rFonts w:cs="Arial"/>
          <w:szCs w:val="22"/>
        </w:rPr>
        <w:t xml:space="preserve"> widoczne</w:t>
      </w:r>
      <w:r w:rsidR="004F75D9" w:rsidRPr="00412DC5">
        <w:rPr>
          <w:rFonts w:cs="Arial"/>
          <w:szCs w:val="22"/>
        </w:rPr>
        <w:t xml:space="preserve"> z terenu inwestycji</w:t>
      </w:r>
      <w:r w:rsidR="000154CC" w:rsidRPr="00412DC5">
        <w:rPr>
          <w:rFonts w:cs="Arial"/>
          <w:szCs w:val="22"/>
        </w:rPr>
        <w:t xml:space="preserve"> </w:t>
      </w:r>
      <w:r w:rsidR="00412DC5" w:rsidRPr="00412DC5">
        <w:rPr>
          <w:rFonts w:cs="Arial"/>
          <w:szCs w:val="22"/>
        </w:rPr>
        <w:t>obiekty o charakterze przemysłowym</w:t>
      </w:r>
      <w:r w:rsidR="009E13FF" w:rsidRPr="00412DC5">
        <w:rPr>
          <w:rFonts w:cs="Arial"/>
          <w:szCs w:val="22"/>
        </w:rPr>
        <w:t>.</w:t>
      </w:r>
    </w:p>
    <w:p w14:paraId="233E39C1" w14:textId="584788A8" w:rsidR="000154CC" w:rsidRPr="00412DC5" w:rsidRDefault="000154CC" w:rsidP="000154CC">
      <w:pPr>
        <w:spacing w:after="120" w:line="276" w:lineRule="auto"/>
        <w:rPr>
          <w:rFonts w:cs="Arial"/>
          <w:szCs w:val="22"/>
        </w:rPr>
      </w:pPr>
      <w:r w:rsidRPr="00412DC5">
        <w:rPr>
          <w:rFonts w:cs="Arial"/>
          <w:szCs w:val="22"/>
        </w:rPr>
        <w:t>Zarówno teren inwestycji, jak i tereny sąsiednie charakteryzują się nieznacznym urozmaiceniem krajobrazowym</w:t>
      </w:r>
      <w:r w:rsidR="004A3D87" w:rsidRPr="00412DC5">
        <w:rPr>
          <w:rFonts w:cs="Arial"/>
          <w:szCs w:val="22"/>
        </w:rPr>
        <w:t xml:space="preserve">. </w:t>
      </w:r>
      <w:r w:rsidRPr="00412DC5">
        <w:rPr>
          <w:rFonts w:cs="Arial"/>
          <w:szCs w:val="22"/>
        </w:rPr>
        <w:t xml:space="preserve">W najbliższym sąsiedztwie terenów przeznaczonych pod budowę planowanej inwestycji nie występują większe powierzchnie leśne. </w:t>
      </w:r>
    </w:p>
    <w:p w14:paraId="53FEE461" w14:textId="0831FEB1" w:rsidR="003A5054" w:rsidRPr="00412DC5" w:rsidRDefault="00CB21FA" w:rsidP="00BA0CC2">
      <w:pPr>
        <w:spacing w:after="120" w:line="276" w:lineRule="auto"/>
        <w:rPr>
          <w:rFonts w:cs="Arial"/>
          <w:szCs w:val="22"/>
        </w:rPr>
      </w:pPr>
      <w:r w:rsidRPr="00412DC5">
        <w:rPr>
          <w:rFonts w:cs="Arial"/>
          <w:szCs w:val="22"/>
        </w:rPr>
        <w:t>Planowane przedsięwzięcie wkomp</w:t>
      </w:r>
      <w:r w:rsidR="00E2731E" w:rsidRPr="00412DC5">
        <w:rPr>
          <w:rFonts w:cs="Arial"/>
          <w:szCs w:val="22"/>
        </w:rPr>
        <w:t>onowano w opisany przemysłowy krajobraz nie naruszając</w:t>
      </w:r>
      <w:r w:rsidR="00747EAB" w:rsidRPr="00412DC5">
        <w:rPr>
          <w:rFonts w:cs="Arial"/>
          <w:szCs w:val="22"/>
        </w:rPr>
        <w:t xml:space="preserve"> jego podstawowych cech tzn. ukształtowania</w:t>
      </w:r>
      <w:r w:rsidR="00E10859" w:rsidRPr="00412DC5">
        <w:rPr>
          <w:rFonts w:cs="Arial"/>
          <w:szCs w:val="22"/>
        </w:rPr>
        <w:t xml:space="preserve"> terenu i średniej wysokości zabu</w:t>
      </w:r>
      <w:r w:rsidR="00747EAB" w:rsidRPr="00412DC5">
        <w:rPr>
          <w:rFonts w:cs="Arial"/>
          <w:szCs w:val="22"/>
        </w:rPr>
        <w:t>dowy w otoczeniu</w:t>
      </w:r>
      <w:r w:rsidR="00BA0CC2" w:rsidRPr="00412DC5">
        <w:rPr>
          <w:rFonts w:cs="Arial"/>
          <w:szCs w:val="22"/>
        </w:rPr>
        <w:t>.</w:t>
      </w:r>
    </w:p>
    <w:p w14:paraId="42B002FC" w14:textId="77777777" w:rsidR="00AA1B6B" w:rsidRPr="00616A29" w:rsidRDefault="00AA1B6B" w:rsidP="00BA0CC2">
      <w:pPr>
        <w:spacing w:after="120" w:line="276" w:lineRule="auto"/>
        <w:rPr>
          <w:rFonts w:cs="Arial"/>
          <w:szCs w:val="22"/>
          <w:highlight w:val="yellow"/>
        </w:rPr>
        <w:sectPr w:rsidR="00AA1B6B" w:rsidRPr="00616A29" w:rsidSect="00780471">
          <w:headerReference w:type="default" r:id="rId90"/>
          <w:pgSz w:w="11906" w:h="16838"/>
          <w:pgMar w:top="1113" w:right="1417" w:bottom="1418" w:left="1417" w:header="708" w:footer="708" w:gutter="0"/>
          <w:cols w:space="708"/>
          <w:titlePg/>
          <w:docGrid w:linePitch="360"/>
        </w:sectPr>
      </w:pPr>
    </w:p>
    <w:p w14:paraId="370F67AB" w14:textId="6FF8C5D0" w:rsidR="00060328" w:rsidRPr="009F64C6" w:rsidRDefault="000154CC" w:rsidP="001909BE">
      <w:pPr>
        <w:pStyle w:val="Nagwek1"/>
      </w:pPr>
      <w:bookmarkStart w:id="173" w:name="_Toc477771470"/>
      <w:bookmarkStart w:id="174" w:name="_Toc490822435"/>
      <w:bookmarkStart w:id="175" w:name="_Toc490822710"/>
      <w:bookmarkStart w:id="176" w:name="_Toc491244946"/>
      <w:r w:rsidRPr="009F64C6">
        <w:lastRenderedPageBreak/>
        <w:t>6</w:t>
      </w:r>
      <w:r w:rsidR="002A3FF5" w:rsidRPr="009F64C6">
        <w:t>. I</w:t>
      </w:r>
      <w:r w:rsidR="00060328" w:rsidRPr="009F64C6">
        <w:t>nformacje na temat powi</w:t>
      </w:r>
      <w:r w:rsidR="00060328" w:rsidRPr="009F64C6">
        <w:rPr>
          <w:rFonts w:eastAsia="TimesNewRoman"/>
        </w:rPr>
        <w:t>ą</w:t>
      </w:r>
      <w:r w:rsidR="00060328" w:rsidRPr="009F64C6">
        <w:t>za</w:t>
      </w:r>
      <w:r w:rsidR="00060328" w:rsidRPr="009F64C6">
        <w:rPr>
          <w:rFonts w:eastAsia="TimesNewRoman"/>
        </w:rPr>
        <w:t xml:space="preserve">ń </w:t>
      </w:r>
      <w:r w:rsidR="00060328" w:rsidRPr="009F64C6">
        <w:t>z innymi przedsi</w:t>
      </w:r>
      <w:r w:rsidR="00060328" w:rsidRPr="009F64C6">
        <w:rPr>
          <w:rFonts w:eastAsia="TimesNewRoman"/>
        </w:rPr>
        <w:t>ę</w:t>
      </w:r>
      <w:r w:rsidR="00060328" w:rsidRPr="009F64C6">
        <w:t>wzi</w:t>
      </w:r>
      <w:r w:rsidR="00060328" w:rsidRPr="009F64C6">
        <w:rPr>
          <w:rFonts w:eastAsia="TimesNewRoman"/>
        </w:rPr>
        <w:t>ę</w:t>
      </w:r>
      <w:r w:rsidR="00060328" w:rsidRPr="009F64C6">
        <w:t>ciami, w szczególno</w:t>
      </w:r>
      <w:r w:rsidR="00060328" w:rsidRPr="009F64C6">
        <w:rPr>
          <w:rFonts w:eastAsia="TimesNewRoman"/>
        </w:rPr>
        <w:t>ś</w:t>
      </w:r>
      <w:r w:rsidR="00060328" w:rsidRPr="009F64C6">
        <w:t>ci kumulowania si</w:t>
      </w:r>
      <w:r w:rsidR="00060328" w:rsidRPr="009F64C6">
        <w:rPr>
          <w:rFonts w:eastAsia="TimesNewRoman"/>
        </w:rPr>
        <w:t xml:space="preserve">ę </w:t>
      </w:r>
      <w:r w:rsidR="00060328" w:rsidRPr="009F64C6">
        <w:t>oddziaływa</w:t>
      </w:r>
      <w:r w:rsidR="00060328" w:rsidRPr="009F64C6">
        <w:rPr>
          <w:rFonts w:eastAsia="TimesNewRoman"/>
        </w:rPr>
        <w:t xml:space="preserve">ń </w:t>
      </w:r>
      <w:r w:rsidR="00060328" w:rsidRPr="009F64C6">
        <w:t>przedsi</w:t>
      </w:r>
      <w:r w:rsidR="00060328" w:rsidRPr="009F64C6">
        <w:rPr>
          <w:rFonts w:eastAsia="TimesNewRoman"/>
        </w:rPr>
        <w:t>ę</w:t>
      </w:r>
      <w:r w:rsidR="00060328" w:rsidRPr="009F64C6">
        <w:t>wzi</w:t>
      </w:r>
      <w:r w:rsidR="00060328" w:rsidRPr="009F64C6">
        <w:rPr>
          <w:rFonts w:eastAsia="TimesNewRoman"/>
        </w:rPr>
        <w:t xml:space="preserve">ęć </w:t>
      </w:r>
      <w:r w:rsidR="00060328" w:rsidRPr="009F64C6">
        <w:t>realizowanych, zrealizowanych lub planowanych, dla których wydano</w:t>
      </w:r>
      <w:r w:rsidR="00FD5444" w:rsidRPr="009F64C6">
        <w:t xml:space="preserve"> </w:t>
      </w:r>
      <w:r w:rsidR="00060328" w:rsidRPr="009F64C6">
        <w:t>decyzj</w:t>
      </w:r>
      <w:r w:rsidR="00060328" w:rsidRPr="009F64C6">
        <w:rPr>
          <w:rFonts w:eastAsia="TimesNewRoman"/>
        </w:rPr>
        <w:t xml:space="preserve">ę </w:t>
      </w:r>
      <w:r w:rsidR="00060328" w:rsidRPr="009F64C6">
        <w:t xml:space="preserve">o </w:t>
      </w:r>
      <w:r w:rsidR="00060328" w:rsidRPr="009F64C6">
        <w:rPr>
          <w:rFonts w:eastAsia="TimesNewRoman"/>
        </w:rPr>
        <w:t>ś</w:t>
      </w:r>
      <w:r w:rsidR="00060328" w:rsidRPr="009F64C6">
        <w:t>rodowiskowych uwarunkowaniach, znajduj</w:t>
      </w:r>
      <w:r w:rsidR="00060328" w:rsidRPr="009F64C6">
        <w:rPr>
          <w:rFonts w:eastAsia="TimesNewRoman"/>
        </w:rPr>
        <w:t>ą</w:t>
      </w:r>
      <w:r w:rsidR="00060328" w:rsidRPr="009F64C6">
        <w:t>cych si</w:t>
      </w:r>
      <w:r w:rsidR="00060328" w:rsidRPr="009F64C6">
        <w:rPr>
          <w:rFonts w:eastAsia="TimesNewRoman"/>
        </w:rPr>
        <w:t xml:space="preserve">ę </w:t>
      </w:r>
      <w:r w:rsidR="00060328" w:rsidRPr="009F64C6">
        <w:t>na terenie, na którym planuje si</w:t>
      </w:r>
      <w:r w:rsidR="00060328" w:rsidRPr="009F64C6">
        <w:rPr>
          <w:rFonts w:eastAsia="TimesNewRoman"/>
        </w:rPr>
        <w:t xml:space="preserve">ę </w:t>
      </w:r>
      <w:r w:rsidR="00060328" w:rsidRPr="009F64C6">
        <w:t>realizacj</w:t>
      </w:r>
      <w:r w:rsidR="00060328" w:rsidRPr="009F64C6">
        <w:rPr>
          <w:rFonts w:eastAsia="TimesNewRoman"/>
        </w:rPr>
        <w:t xml:space="preserve">ę </w:t>
      </w:r>
      <w:r w:rsidR="00060328" w:rsidRPr="009F64C6">
        <w:t>przedsi</w:t>
      </w:r>
      <w:r w:rsidR="00060328" w:rsidRPr="009F64C6">
        <w:rPr>
          <w:rFonts w:eastAsia="TimesNewRoman"/>
        </w:rPr>
        <w:t>ę</w:t>
      </w:r>
      <w:r w:rsidR="00060328" w:rsidRPr="009F64C6">
        <w:t>wzi</w:t>
      </w:r>
      <w:r w:rsidR="00060328" w:rsidRPr="009F64C6">
        <w:rPr>
          <w:rFonts w:eastAsia="TimesNewRoman"/>
        </w:rPr>
        <w:t>ę</w:t>
      </w:r>
      <w:r w:rsidR="00060328" w:rsidRPr="009F64C6">
        <w:t>cia, oraz w obszarze oddziaływania przedsi</w:t>
      </w:r>
      <w:r w:rsidR="00060328" w:rsidRPr="009F64C6">
        <w:rPr>
          <w:rFonts w:eastAsia="TimesNewRoman"/>
        </w:rPr>
        <w:t>ę</w:t>
      </w:r>
      <w:r w:rsidR="00060328" w:rsidRPr="009F64C6">
        <w:t>wzi</w:t>
      </w:r>
      <w:r w:rsidR="00060328" w:rsidRPr="009F64C6">
        <w:rPr>
          <w:rFonts w:eastAsia="TimesNewRoman"/>
        </w:rPr>
        <w:t>ę</w:t>
      </w:r>
      <w:r w:rsidR="00FD5444" w:rsidRPr="009F64C6">
        <w:t xml:space="preserve">cia lub których oddziaływania </w:t>
      </w:r>
      <w:r w:rsidR="00060328" w:rsidRPr="009F64C6">
        <w:t>mieszcz</w:t>
      </w:r>
      <w:r w:rsidR="00060328" w:rsidRPr="009F64C6">
        <w:rPr>
          <w:rFonts w:eastAsia="TimesNewRoman"/>
        </w:rPr>
        <w:t xml:space="preserve">ą </w:t>
      </w:r>
      <w:r w:rsidR="00060328" w:rsidRPr="009F64C6">
        <w:t>si</w:t>
      </w:r>
      <w:r w:rsidR="00060328" w:rsidRPr="009F64C6">
        <w:rPr>
          <w:rFonts w:eastAsia="TimesNewRoman"/>
        </w:rPr>
        <w:t xml:space="preserve">ę </w:t>
      </w:r>
      <w:r w:rsidR="00060328" w:rsidRPr="009F64C6">
        <w:t>w obszarze oddziaływania planowanego przedsi</w:t>
      </w:r>
      <w:r w:rsidR="00060328" w:rsidRPr="009F64C6">
        <w:rPr>
          <w:rFonts w:eastAsia="TimesNewRoman"/>
        </w:rPr>
        <w:t>ę</w:t>
      </w:r>
      <w:r w:rsidR="00060328" w:rsidRPr="009F64C6">
        <w:t>wzi</w:t>
      </w:r>
      <w:r w:rsidR="00060328" w:rsidRPr="009F64C6">
        <w:rPr>
          <w:rFonts w:eastAsia="TimesNewRoman"/>
        </w:rPr>
        <w:t>ę</w:t>
      </w:r>
      <w:r w:rsidR="00060328" w:rsidRPr="009F64C6">
        <w:t>cia - w zakresie, w jakim ich oddziaływania mog</w:t>
      </w:r>
      <w:r w:rsidR="00060328" w:rsidRPr="009F64C6">
        <w:rPr>
          <w:rFonts w:eastAsia="TimesNewRoman"/>
        </w:rPr>
        <w:t xml:space="preserve">ą </w:t>
      </w:r>
      <w:r w:rsidR="00060328" w:rsidRPr="009F64C6">
        <w:t>prowadzi</w:t>
      </w:r>
      <w:r w:rsidR="00060328" w:rsidRPr="009F64C6">
        <w:rPr>
          <w:rFonts w:eastAsia="TimesNewRoman"/>
        </w:rPr>
        <w:t xml:space="preserve">ć </w:t>
      </w:r>
      <w:r w:rsidR="00060328" w:rsidRPr="009F64C6">
        <w:t>do skumulowania oddziaływa</w:t>
      </w:r>
      <w:r w:rsidR="00060328" w:rsidRPr="009F64C6">
        <w:rPr>
          <w:rFonts w:eastAsia="TimesNewRoman"/>
        </w:rPr>
        <w:t xml:space="preserve">ń </w:t>
      </w:r>
      <w:r w:rsidR="00060328" w:rsidRPr="009F64C6">
        <w:t>z planowanym przedsi</w:t>
      </w:r>
      <w:r w:rsidR="00060328" w:rsidRPr="009F64C6">
        <w:rPr>
          <w:rFonts w:eastAsia="TimesNewRoman"/>
        </w:rPr>
        <w:t>ę</w:t>
      </w:r>
      <w:r w:rsidR="00060328" w:rsidRPr="009F64C6">
        <w:t>wzi</w:t>
      </w:r>
      <w:r w:rsidR="00060328" w:rsidRPr="009F64C6">
        <w:rPr>
          <w:rFonts w:eastAsia="TimesNewRoman"/>
        </w:rPr>
        <w:t>ę</w:t>
      </w:r>
      <w:r w:rsidR="002A3FF5" w:rsidRPr="009F64C6">
        <w:t>ciem</w:t>
      </w:r>
      <w:bookmarkEnd w:id="173"/>
      <w:bookmarkEnd w:id="174"/>
      <w:bookmarkEnd w:id="175"/>
      <w:bookmarkEnd w:id="176"/>
    </w:p>
    <w:p w14:paraId="1B64A097" w14:textId="10CCB376" w:rsidR="008F60E1" w:rsidRPr="008F60E1" w:rsidRDefault="008F60E1" w:rsidP="008A21AC">
      <w:pPr>
        <w:spacing w:after="120" w:line="276" w:lineRule="auto"/>
      </w:pPr>
      <w:bookmarkStart w:id="177" w:name="_Toc477771471"/>
      <w:r w:rsidRPr="008F60E1">
        <w:t xml:space="preserve">Planowane przedsięwzięcie w kompleksie działek, na których istnieje już zakład i </w:t>
      </w:r>
      <w:r w:rsidR="002E1B40">
        <w:t>raport</w:t>
      </w:r>
      <w:r w:rsidRPr="008F60E1">
        <w:t xml:space="preserve">  uwzględnia emisję powodowaną przez obecną i planowaną produkcję.</w:t>
      </w:r>
    </w:p>
    <w:p w14:paraId="64FB2AD9" w14:textId="656229B5" w:rsidR="008F60E1" w:rsidRPr="008F60E1" w:rsidRDefault="008F60E1" w:rsidP="008A21AC">
      <w:pPr>
        <w:spacing w:after="120" w:line="276" w:lineRule="auto"/>
      </w:pPr>
      <w:bookmarkStart w:id="178" w:name="_Toc490822436"/>
      <w:r w:rsidRPr="008F60E1">
        <w:t>Analizując emisję z zakładów znajdujących się w sąsiedztwie inwestycji  oraz emisje</w:t>
      </w:r>
      <w:bookmarkEnd w:id="178"/>
      <w:r w:rsidRPr="008F60E1">
        <w:t xml:space="preserve"> </w:t>
      </w:r>
      <w:bookmarkStart w:id="179" w:name="_Toc490822437"/>
      <w:r w:rsidR="008A21AC">
        <w:br/>
      </w:r>
      <w:r w:rsidRPr="008F60E1">
        <w:t>z  planowanego przedsięwzięcia należy stwierdzić, iż emisje w zakresie oddziaływania na jakość powietrza, klimat akustyczny oraz w zakresie wprowadzania wód opadowych lub roztopowych do ziemi nie będą powodowały skumulowanego oddziaływania na środowisko.</w:t>
      </w:r>
      <w:bookmarkEnd w:id="179"/>
    </w:p>
    <w:p w14:paraId="43DCF761" w14:textId="77777777" w:rsidR="008F60E1" w:rsidRDefault="008F60E1" w:rsidP="008A21AC">
      <w:pPr>
        <w:spacing w:after="120" w:line="276" w:lineRule="auto"/>
        <w:rPr>
          <w:b/>
          <w:bCs/>
        </w:rPr>
      </w:pPr>
      <w:r w:rsidRPr="008F60E1">
        <w:t>Należy podkreślić, iż zasięg oddziaływania na środowisko ograniczy się do terenu działek, na których realizowane będzie przedsięwzięcie, zatem wyklucza się możliwość kumulowania poszczególnych oddziaływań.</w:t>
      </w:r>
    </w:p>
    <w:p w14:paraId="1F1C9BDF" w14:textId="0F0B2B45" w:rsidR="00060328" w:rsidRPr="009F64C6" w:rsidRDefault="004C7E07" w:rsidP="001909BE">
      <w:pPr>
        <w:pStyle w:val="Nagwek1"/>
      </w:pPr>
      <w:bookmarkStart w:id="180" w:name="_Toc490822438"/>
      <w:bookmarkStart w:id="181" w:name="_Toc490822711"/>
      <w:bookmarkStart w:id="182" w:name="_Toc491244947"/>
      <w:r w:rsidRPr="009F64C6">
        <w:t>7. O</w:t>
      </w:r>
      <w:r w:rsidR="00060328" w:rsidRPr="009F64C6">
        <w:t xml:space="preserve">pis przewidywanych skutków dla </w:t>
      </w:r>
      <w:r w:rsidR="00060328" w:rsidRPr="009F64C6">
        <w:rPr>
          <w:rFonts w:eastAsia="TimesNewRoman"/>
        </w:rPr>
        <w:t>ś</w:t>
      </w:r>
      <w:r w:rsidR="00060328" w:rsidRPr="009F64C6">
        <w:t>rodowiska w przypadku niepodejmowania przedsi</w:t>
      </w:r>
      <w:r w:rsidR="00060328" w:rsidRPr="009F64C6">
        <w:rPr>
          <w:rFonts w:eastAsia="TimesNewRoman"/>
        </w:rPr>
        <w:t>ę</w:t>
      </w:r>
      <w:r w:rsidR="00060328" w:rsidRPr="009F64C6">
        <w:t>wzi</w:t>
      </w:r>
      <w:r w:rsidR="00060328" w:rsidRPr="009F64C6">
        <w:rPr>
          <w:rFonts w:eastAsia="TimesNewRoman"/>
        </w:rPr>
        <w:t>ę</w:t>
      </w:r>
      <w:r w:rsidR="00060328" w:rsidRPr="009F64C6">
        <w:t>cia, uwzgl</w:t>
      </w:r>
      <w:r w:rsidR="00060328" w:rsidRPr="009F64C6">
        <w:rPr>
          <w:rFonts w:eastAsia="TimesNewRoman"/>
        </w:rPr>
        <w:t>ę</w:t>
      </w:r>
      <w:r w:rsidR="00060328" w:rsidRPr="009F64C6">
        <w:t>dniaj</w:t>
      </w:r>
      <w:r w:rsidR="00060328" w:rsidRPr="009F64C6">
        <w:rPr>
          <w:rFonts w:eastAsia="TimesNewRoman"/>
        </w:rPr>
        <w:t>ą</w:t>
      </w:r>
      <w:r w:rsidR="00060328" w:rsidRPr="009F64C6">
        <w:t>cy dost</w:t>
      </w:r>
      <w:r w:rsidR="00060328" w:rsidRPr="009F64C6">
        <w:rPr>
          <w:rFonts w:eastAsia="TimesNewRoman"/>
        </w:rPr>
        <w:t>ę</w:t>
      </w:r>
      <w:r w:rsidR="00060328" w:rsidRPr="009F64C6">
        <w:t xml:space="preserve">pne informacje o </w:t>
      </w:r>
      <w:r w:rsidR="00060328" w:rsidRPr="009F64C6">
        <w:rPr>
          <w:rFonts w:eastAsia="TimesNewRoman"/>
        </w:rPr>
        <w:t>ś</w:t>
      </w:r>
      <w:r w:rsidR="00060328" w:rsidRPr="009F64C6">
        <w:t>rodowisku oraz wiedz</w:t>
      </w:r>
      <w:r w:rsidR="00060328" w:rsidRPr="009F64C6">
        <w:rPr>
          <w:rFonts w:eastAsia="TimesNewRoman"/>
        </w:rPr>
        <w:t xml:space="preserve">ę </w:t>
      </w:r>
      <w:r w:rsidR="00060328" w:rsidRPr="009F64C6">
        <w:t>naukow</w:t>
      </w:r>
      <w:r w:rsidR="00060328" w:rsidRPr="009F64C6">
        <w:rPr>
          <w:rFonts w:eastAsia="TimesNewRoman"/>
        </w:rPr>
        <w:t>ą</w:t>
      </w:r>
      <w:bookmarkEnd w:id="177"/>
      <w:bookmarkEnd w:id="180"/>
      <w:bookmarkEnd w:id="181"/>
      <w:bookmarkEnd w:id="182"/>
    </w:p>
    <w:p w14:paraId="013AFAA8" w14:textId="00FEEA4A" w:rsidR="00107487" w:rsidRPr="00F8614B" w:rsidRDefault="00107487" w:rsidP="00107487">
      <w:pPr>
        <w:pStyle w:val="EKO-PROJEKT"/>
        <w:spacing w:after="120" w:line="276" w:lineRule="auto"/>
        <w:rPr>
          <w:rFonts w:ascii="Arial" w:eastAsia="Arial Unicode MS" w:hAnsi="Arial" w:cs="Arial"/>
          <w:szCs w:val="22"/>
        </w:rPr>
      </w:pPr>
      <w:r w:rsidRPr="00F8614B">
        <w:rPr>
          <w:rFonts w:ascii="Arial" w:eastAsia="Arial Unicode MS" w:hAnsi="Arial" w:cs="Arial"/>
          <w:szCs w:val="22"/>
        </w:rPr>
        <w:t>Teren planowanego przedsięwzięcia objęty jest Uchwałą Nr IV/30/07</w:t>
      </w:r>
      <w:r>
        <w:rPr>
          <w:rFonts w:ascii="Arial" w:eastAsia="Arial Unicode MS" w:hAnsi="Arial" w:cs="Arial"/>
          <w:szCs w:val="22"/>
        </w:rPr>
        <w:t xml:space="preserve"> Rady Miasta Darłowa</w:t>
      </w:r>
      <w:r w:rsidRPr="00F8614B">
        <w:rPr>
          <w:rFonts w:ascii="Arial" w:eastAsia="Arial Unicode MS" w:hAnsi="Arial" w:cs="Arial"/>
          <w:szCs w:val="22"/>
        </w:rPr>
        <w:t xml:space="preserve">   </w:t>
      </w:r>
      <w:r w:rsidR="0003325B">
        <w:rPr>
          <w:rFonts w:ascii="Arial" w:eastAsia="Arial Unicode MS" w:hAnsi="Arial" w:cs="Arial"/>
          <w:szCs w:val="22"/>
        </w:rPr>
        <w:br/>
      </w:r>
      <w:r w:rsidRPr="00F8614B">
        <w:rPr>
          <w:rFonts w:ascii="Arial" w:eastAsia="Arial Unicode MS" w:hAnsi="Arial" w:cs="Arial"/>
          <w:szCs w:val="22"/>
        </w:rPr>
        <w:t>z dnia 06 lutego 2007 r. w sprawie uchwalenia miejscowego planu zagospodarowan</w:t>
      </w:r>
      <w:r>
        <w:rPr>
          <w:rFonts w:ascii="Arial" w:eastAsia="Arial Unicode MS" w:hAnsi="Arial" w:cs="Arial"/>
          <w:szCs w:val="22"/>
        </w:rPr>
        <w:t xml:space="preserve">ia przestrzennego dla jednostki </w:t>
      </w:r>
      <w:r w:rsidRPr="00F8614B">
        <w:rPr>
          <w:rFonts w:ascii="Arial" w:eastAsia="Arial Unicode MS" w:hAnsi="Arial" w:cs="Arial"/>
          <w:szCs w:val="22"/>
        </w:rPr>
        <w:t>strukturalnej A - Darłowo Południe położonej na obszarze Gminy Miasto Darłowo.</w:t>
      </w:r>
    </w:p>
    <w:p w14:paraId="4EAEC17E" w14:textId="77777777" w:rsidR="00107487" w:rsidRPr="008D155A" w:rsidRDefault="00107487" w:rsidP="00107487">
      <w:pPr>
        <w:pStyle w:val="EKO-PROJEKT"/>
        <w:spacing w:after="120" w:line="276" w:lineRule="auto"/>
        <w:rPr>
          <w:rFonts w:ascii="Arial" w:hAnsi="Arial" w:cs="Arial"/>
          <w:b/>
          <w:color w:val="000000"/>
          <w:szCs w:val="22"/>
        </w:rPr>
      </w:pPr>
      <w:r w:rsidRPr="008D155A">
        <w:rPr>
          <w:rFonts w:ascii="Arial" w:hAnsi="Arial" w:cs="Arial"/>
          <w:b/>
          <w:bCs/>
          <w:color w:val="000000"/>
          <w:szCs w:val="22"/>
        </w:rPr>
        <w:t>Przeznaczenie terenu:</w:t>
      </w:r>
      <w:r w:rsidRPr="008D155A">
        <w:rPr>
          <w:rStyle w:val="apple-converted-space"/>
          <w:rFonts w:ascii="Arial" w:hAnsi="Arial" w:cs="Arial"/>
          <w:b/>
          <w:color w:val="000000"/>
          <w:szCs w:val="22"/>
          <w:shd w:val="clear" w:color="auto" w:fill="FFFFFF"/>
        </w:rPr>
        <w:t> </w:t>
      </w:r>
      <w:r w:rsidRPr="008D155A">
        <w:rPr>
          <w:rFonts w:ascii="Arial" w:hAnsi="Arial" w:cs="Arial"/>
          <w:b/>
          <w:color w:val="000000"/>
          <w:szCs w:val="22"/>
        </w:rPr>
        <w:t xml:space="preserve"> </w:t>
      </w:r>
    </w:p>
    <w:p w14:paraId="2141DD09" w14:textId="77777777" w:rsidR="00107487" w:rsidRPr="008D155A" w:rsidRDefault="00107487" w:rsidP="006C18AF">
      <w:pPr>
        <w:pStyle w:val="EKO-PROJEKT"/>
        <w:numPr>
          <w:ilvl w:val="0"/>
          <w:numId w:val="55"/>
        </w:numPr>
        <w:autoSpaceDN/>
        <w:adjustRightInd/>
        <w:spacing w:after="120" w:line="276" w:lineRule="auto"/>
        <w:rPr>
          <w:rFonts w:ascii="Arial" w:hAnsi="Arial" w:cs="Arial"/>
          <w:bCs/>
          <w:color w:val="000000"/>
          <w:szCs w:val="22"/>
        </w:rPr>
      </w:pPr>
      <w:r w:rsidRPr="008D155A">
        <w:rPr>
          <w:rFonts w:ascii="Arial" w:hAnsi="Arial" w:cs="Arial"/>
          <w:color w:val="000000"/>
          <w:szCs w:val="22"/>
          <w:shd w:val="clear" w:color="auto" w:fill="FFFFFF"/>
        </w:rPr>
        <w:t>Symbol:</w:t>
      </w:r>
      <w:r w:rsidRPr="008D155A">
        <w:rPr>
          <w:rStyle w:val="apple-converted-space"/>
          <w:rFonts w:ascii="Arial" w:hAnsi="Arial" w:cs="Arial"/>
          <w:color w:val="000000"/>
          <w:szCs w:val="22"/>
          <w:shd w:val="clear" w:color="auto" w:fill="FFFFFF"/>
        </w:rPr>
        <w:t> </w:t>
      </w:r>
      <w:r w:rsidRPr="008D155A">
        <w:rPr>
          <w:rFonts w:ascii="Arial" w:hAnsi="Arial" w:cs="Arial"/>
          <w:bCs/>
          <w:color w:val="000000"/>
          <w:szCs w:val="22"/>
        </w:rPr>
        <w:t>49 P,S</w:t>
      </w:r>
    </w:p>
    <w:p w14:paraId="76C9748A" w14:textId="77777777" w:rsidR="00107487" w:rsidRPr="008D155A" w:rsidRDefault="00107487" w:rsidP="006C18AF">
      <w:pPr>
        <w:pStyle w:val="EKO-PROJEKT"/>
        <w:numPr>
          <w:ilvl w:val="0"/>
          <w:numId w:val="55"/>
        </w:numPr>
        <w:autoSpaceDN/>
        <w:adjustRightInd/>
        <w:spacing w:after="120" w:line="276" w:lineRule="auto"/>
        <w:rPr>
          <w:rFonts w:ascii="Arial" w:hAnsi="Arial" w:cs="Arial"/>
          <w:bCs/>
          <w:color w:val="000000"/>
          <w:szCs w:val="22"/>
        </w:rPr>
      </w:pPr>
      <w:r w:rsidRPr="008D155A">
        <w:rPr>
          <w:rFonts w:ascii="Arial" w:hAnsi="Arial" w:cs="Arial"/>
          <w:bCs/>
          <w:color w:val="000000"/>
          <w:szCs w:val="22"/>
        </w:rPr>
        <w:t>Oznaczenie: zabudowa produkcyjno - magazynowa</w:t>
      </w:r>
    </w:p>
    <w:p w14:paraId="128D7E6B" w14:textId="677BD005" w:rsidR="0067296B" w:rsidRDefault="006679A7" w:rsidP="002F455E">
      <w:pPr>
        <w:autoSpaceDE w:val="0"/>
        <w:autoSpaceDN w:val="0"/>
        <w:adjustRightInd w:val="0"/>
        <w:spacing w:after="120" w:line="276" w:lineRule="auto"/>
        <w:rPr>
          <w:rFonts w:cs="DejaVu Sans Condensed"/>
          <w:szCs w:val="18"/>
        </w:rPr>
      </w:pPr>
      <w:r w:rsidRPr="00107487">
        <w:rPr>
          <w:rFonts w:cs="DejaVu Sans Condensed"/>
          <w:szCs w:val="18"/>
        </w:rPr>
        <w:t>B</w:t>
      </w:r>
      <w:r w:rsidR="00A4154A" w:rsidRPr="00107487">
        <w:rPr>
          <w:rFonts w:cs="DejaVu Sans Condensed"/>
          <w:szCs w:val="18"/>
        </w:rPr>
        <w:t>rak realizacji przedsięwzięcia ograniczy</w:t>
      </w:r>
      <w:r w:rsidRPr="00107487">
        <w:rPr>
          <w:rFonts w:cs="DejaVu Sans Condensed"/>
          <w:szCs w:val="18"/>
        </w:rPr>
        <w:t xml:space="preserve"> rozwój gospodarczy</w:t>
      </w:r>
      <w:r w:rsidR="00F92247" w:rsidRPr="00107487">
        <w:rPr>
          <w:rFonts w:cs="DejaVu Sans Condensed"/>
          <w:szCs w:val="18"/>
        </w:rPr>
        <w:t xml:space="preserve"> </w:t>
      </w:r>
      <w:r w:rsidR="008816B2" w:rsidRPr="00107487">
        <w:rPr>
          <w:rFonts w:cs="DejaVu Sans Condensed"/>
          <w:szCs w:val="18"/>
        </w:rPr>
        <w:t>rejonu</w:t>
      </w:r>
      <w:r w:rsidR="001A536A" w:rsidRPr="00107487">
        <w:rPr>
          <w:rFonts w:cs="DejaVu Sans Condensed"/>
          <w:szCs w:val="18"/>
        </w:rPr>
        <w:t xml:space="preserve"> </w:t>
      </w:r>
      <w:r w:rsidR="00911179" w:rsidRPr="00107487">
        <w:rPr>
          <w:rFonts w:cs="DejaVu Sans Condensed"/>
          <w:szCs w:val="18"/>
        </w:rPr>
        <w:t xml:space="preserve">i będzie sprzeczne </w:t>
      </w:r>
      <w:r w:rsidR="00FE0DD6" w:rsidRPr="00107487">
        <w:rPr>
          <w:rFonts w:cs="DejaVu Sans Condensed"/>
          <w:szCs w:val="18"/>
        </w:rPr>
        <w:br/>
      </w:r>
      <w:r w:rsidR="00911179" w:rsidRPr="00107487">
        <w:rPr>
          <w:rFonts w:cs="DejaVu Sans Condensed"/>
          <w:szCs w:val="18"/>
        </w:rPr>
        <w:t>z planami rozwoju regionu.</w:t>
      </w:r>
      <w:r w:rsidR="006045F0" w:rsidRPr="00107487">
        <w:rPr>
          <w:rFonts w:cs="DejaVu Sans Condensed"/>
          <w:szCs w:val="18"/>
        </w:rPr>
        <w:t xml:space="preserve">  </w:t>
      </w:r>
      <w:r w:rsidR="008816B2" w:rsidRPr="00107487">
        <w:rPr>
          <w:rFonts w:cs="DejaVu Sans Condensed"/>
          <w:szCs w:val="18"/>
        </w:rPr>
        <w:t>N</w:t>
      </w:r>
      <w:r w:rsidR="0067296B" w:rsidRPr="00107487">
        <w:rPr>
          <w:rFonts w:cs="DejaVu Sans Condensed"/>
          <w:szCs w:val="18"/>
        </w:rPr>
        <w:t>iepodejmowanie przedsięwzięcia jest</w:t>
      </w:r>
      <w:r w:rsidR="008816B2" w:rsidRPr="00107487">
        <w:rPr>
          <w:rFonts w:cs="DejaVu Sans Condensed"/>
          <w:szCs w:val="18"/>
        </w:rPr>
        <w:t xml:space="preserve"> także </w:t>
      </w:r>
      <w:r w:rsidR="0067296B" w:rsidRPr="00107487">
        <w:rPr>
          <w:rFonts w:cs="DejaVu Sans Condensed"/>
          <w:szCs w:val="18"/>
        </w:rPr>
        <w:t xml:space="preserve">niekorzystne </w:t>
      </w:r>
      <w:r w:rsidR="00CA3360" w:rsidRPr="00107487">
        <w:rPr>
          <w:rFonts w:cs="DejaVu Sans Condensed"/>
          <w:szCs w:val="18"/>
        </w:rPr>
        <w:br/>
      </w:r>
      <w:r w:rsidR="0067296B" w:rsidRPr="00107487">
        <w:rPr>
          <w:rFonts w:cs="DejaVu Sans Condensed"/>
          <w:szCs w:val="18"/>
        </w:rPr>
        <w:t>z punktu ogólnie przyjętego in</w:t>
      </w:r>
      <w:r w:rsidR="000D1598" w:rsidRPr="00107487">
        <w:rPr>
          <w:rFonts w:cs="DejaVu Sans Condensed"/>
          <w:szCs w:val="18"/>
        </w:rPr>
        <w:t>teresu społecznego. Nowy</w:t>
      </w:r>
      <w:r w:rsidR="0067296B" w:rsidRPr="00107487">
        <w:rPr>
          <w:rFonts w:cs="DejaVu Sans Condensed"/>
          <w:szCs w:val="18"/>
        </w:rPr>
        <w:t xml:space="preserve"> </w:t>
      </w:r>
      <w:r w:rsidR="000D1598" w:rsidRPr="00107487">
        <w:rPr>
          <w:rFonts w:cs="DejaVu Sans Condensed"/>
          <w:szCs w:val="18"/>
        </w:rPr>
        <w:t>zakład</w:t>
      </w:r>
      <w:r w:rsidR="0067296B" w:rsidRPr="00107487">
        <w:rPr>
          <w:rFonts w:cs="DejaVu Sans Condensed"/>
          <w:szCs w:val="18"/>
        </w:rPr>
        <w:t xml:space="preserve"> będzie stanowić źródło zatrudnienia dla osób z obszaru </w:t>
      </w:r>
      <w:r w:rsidR="00107487" w:rsidRPr="00107487">
        <w:rPr>
          <w:rFonts w:cs="DejaVu Sans Condensed"/>
          <w:szCs w:val="18"/>
        </w:rPr>
        <w:t>miasta</w:t>
      </w:r>
      <w:r w:rsidR="0067296B" w:rsidRPr="00107487">
        <w:rPr>
          <w:rFonts w:cs="DejaVu Sans Condensed"/>
          <w:szCs w:val="18"/>
        </w:rPr>
        <w:t xml:space="preserve">, jak i przyczyni się do rozwoju regionu, </w:t>
      </w:r>
      <w:r w:rsidR="00CA3360" w:rsidRPr="00107487">
        <w:rPr>
          <w:rFonts w:cs="DejaVu Sans Condensed"/>
          <w:szCs w:val="18"/>
        </w:rPr>
        <w:br/>
      </w:r>
      <w:r w:rsidR="00107487" w:rsidRPr="00107487">
        <w:rPr>
          <w:rFonts w:cs="DejaVu Sans Condensed"/>
          <w:szCs w:val="18"/>
        </w:rPr>
        <w:t>w którym</w:t>
      </w:r>
      <w:r w:rsidR="008816B2" w:rsidRPr="00107487">
        <w:rPr>
          <w:rFonts w:cs="DejaVu Sans Condensed"/>
          <w:szCs w:val="18"/>
        </w:rPr>
        <w:t xml:space="preserve"> jest zlokalizowany</w:t>
      </w:r>
      <w:r w:rsidR="0067296B" w:rsidRPr="00107487">
        <w:rPr>
          <w:rFonts w:cs="DejaVu Sans Condensed"/>
          <w:szCs w:val="18"/>
        </w:rPr>
        <w:t>.</w:t>
      </w:r>
    </w:p>
    <w:p w14:paraId="4DED4710" w14:textId="0B2A8811" w:rsidR="00107487" w:rsidRDefault="00107487" w:rsidP="002F455E">
      <w:pPr>
        <w:autoSpaceDE w:val="0"/>
        <w:autoSpaceDN w:val="0"/>
        <w:adjustRightInd w:val="0"/>
        <w:spacing w:after="120" w:line="276" w:lineRule="auto"/>
        <w:rPr>
          <w:rFonts w:cs="DejaVu Sans Condensed"/>
          <w:szCs w:val="18"/>
        </w:rPr>
      </w:pPr>
      <w:r>
        <w:rPr>
          <w:rFonts w:cs="DejaVu Sans Condensed"/>
          <w:szCs w:val="18"/>
        </w:rPr>
        <w:t xml:space="preserve">Teren, na którym realizowane jest przedsięwzięcie jest już wykorzystywany do działalności związanej z przetwarzanie odpadów, zatem rozbudowa zakładu istniejącego znacznie mniej oddziałuje na środowisko niż zagospodarowanie innego, być </w:t>
      </w:r>
      <w:r w:rsidR="00970362">
        <w:rPr>
          <w:rFonts w:cs="DejaVu Sans Condensed"/>
          <w:szCs w:val="18"/>
        </w:rPr>
        <w:t>może mniej korzystnego, obszaru, zatem skutki dla środowiska będą bardziej znaczące w przypadku niepodejmowania przedsięwzięcia w miejscu, w którym aktualnie jest planowane.</w:t>
      </w:r>
    </w:p>
    <w:p w14:paraId="13E82EC1" w14:textId="700A15A5" w:rsidR="00107487" w:rsidRPr="00107487" w:rsidRDefault="00107487" w:rsidP="002F455E">
      <w:pPr>
        <w:autoSpaceDE w:val="0"/>
        <w:autoSpaceDN w:val="0"/>
        <w:adjustRightInd w:val="0"/>
        <w:spacing w:after="120" w:line="276" w:lineRule="auto"/>
        <w:rPr>
          <w:rFonts w:cs="DejaVu Sans Condensed"/>
          <w:szCs w:val="18"/>
        </w:rPr>
      </w:pPr>
      <w:r>
        <w:rPr>
          <w:rFonts w:cs="DejaVu Sans Condensed"/>
          <w:szCs w:val="18"/>
        </w:rPr>
        <w:lastRenderedPageBreak/>
        <w:t>Nadrzędnym celem realizacji planowanego przedsięwzięcia jest przetwarzanie odpadów, mające na celu wyprodukowanie pełnowartościowego produktu, który będzie zagospodarowany w rolnictwie, zatem niepodejmowanie przedsięwzięcia ograniczy możliwość zagospodarowania odpadów w sposób racjonalny, zmniejszając tym samych ilość odpadów przeznaczona do składowania na składowiskach odpadów.</w:t>
      </w:r>
    </w:p>
    <w:p w14:paraId="373E66B6" w14:textId="1D312ED5" w:rsidR="00060328" w:rsidRPr="001909BE" w:rsidRDefault="004C7E07" w:rsidP="001909BE">
      <w:pPr>
        <w:pStyle w:val="Nagwek1"/>
      </w:pPr>
      <w:bookmarkStart w:id="183" w:name="_Toc477771472"/>
      <w:bookmarkStart w:id="184" w:name="_Toc490822439"/>
      <w:bookmarkStart w:id="185" w:name="_Toc490822712"/>
      <w:bookmarkStart w:id="186" w:name="_Toc491244948"/>
      <w:r w:rsidRPr="001909BE">
        <w:t>8.  O</w:t>
      </w:r>
      <w:r w:rsidR="00060328" w:rsidRPr="001909BE">
        <w:t>pis wariantów uwzgl</w:t>
      </w:r>
      <w:r w:rsidR="00060328" w:rsidRPr="001909BE">
        <w:rPr>
          <w:rFonts w:eastAsia="TimesNewRoman"/>
        </w:rPr>
        <w:t>ę</w:t>
      </w:r>
      <w:r w:rsidR="00060328" w:rsidRPr="001909BE">
        <w:t>dniaj</w:t>
      </w:r>
      <w:r w:rsidR="00060328" w:rsidRPr="001909BE">
        <w:rPr>
          <w:rFonts w:eastAsia="TimesNewRoman"/>
        </w:rPr>
        <w:t>ą</w:t>
      </w:r>
      <w:r w:rsidR="00060328" w:rsidRPr="001909BE">
        <w:t>cy szczególne cechy przedsi</w:t>
      </w:r>
      <w:r w:rsidR="00060328" w:rsidRPr="001909BE">
        <w:rPr>
          <w:rFonts w:eastAsia="TimesNewRoman"/>
        </w:rPr>
        <w:t>ę</w:t>
      </w:r>
      <w:r w:rsidR="00060328" w:rsidRPr="001909BE">
        <w:t>wzi</w:t>
      </w:r>
      <w:r w:rsidR="00060328" w:rsidRPr="001909BE">
        <w:rPr>
          <w:rFonts w:eastAsia="TimesNewRoman"/>
        </w:rPr>
        <w:t>ę</w:t>
      </w:r>
      <w:r w:rsidR="00060328" w:rsidRPr="001909BE">
        <w:t xml:space="preserve">cia lub jego oddziaływania </w:t>
      </w:r>
      <w:r w:rsidR="00A92593" w:rsidRPr="001909BE">
        <w:t>wraz z uzasadnieniem ich wyboru</w:t>
      </w:r>
      <w:bookmarkEnd w:id="183"/>
      <w:bookmarkEnd w:id="184"/>
      <w:bookmarkEnd w:id="185"/>
      <w:bookmarkEnd w:id="186"/>
    </w:p>
    <w:p w14:paraId="11AE479B" w14:textId="53FBCBE9" w:rsidR="005145E4" w:rsidRPr="001909BE" w:rsidRDefault="00A558AF" w:rsidP="004E3DB8">
      <w:pPr>
        <w:spacing w:after="120" w:line="276" w:lineRule="auto"/>
        <w:rPr>
          <w:lang w:eastAsia="ar-SA"/>
        </w:rPr>
      </w:pPr>
      <w:r w:rsidRPr="001909BE">
        <w:rPr>
          <w:lang w:eastAsia="ar-SA"/>
        </w:rPr>
        <w:t xml:space="preserve">W trakcie projektowania i wyboru wariantu wnioskowanego przez Inwestora </w:t>
      </w:r>
      <w:r w:rsidR="004E3DB8" w:rsidRPr="001909BE">
        <w:rPr>
          <w:lang w:eastAsia="ar-SA"/>
        </w:rPr>
        <w:t>wzięto pod uwagę następujące aspekty:</w:t>
      </w:r>
    </w:p>
    <w:p w14:paraId="68099DE8" w14:textId="6642FD03" w:rsidR="004E3DB8" w:rsidRPr="001909BE" w:rsidRDefault="001909BE" w:rsidP="004E3DB8">
      <w:pPr>
        <w:spacing w:after="120" w:line="276" w:lineRule="auto"/>
        <w:rPr>
          <w:lang w:eastAsia="ar-SA"/>
        </w:rPr>
      </w:pPr>
      <w:r w:rsidRPr="001909BE">
        <w:rPr>
          <w:lang w:eastAsia="ar-SA"/>
        </w:rPr>
        <w:t>- wybór sposobu montażu instalacji</w:t>
      </w:r>
      <w:r w:rsidR="00C534BE">
        <w:rPr>
          <w:lang w:eastAsia="ar-SA"/>
        </w:rPr>
        <w:t xml:space="preserve"> do przetwarzania odpadów.</w:t>
      </w:r>
    </w:p>
    <w:p w14:paraId="0CD6406B" w14:textId="7F5F09D9" w:rsidR="004E3DB8" w:rsidRDefault="004E3DB8" w:rsidP="001909BE">
      <w:pPr>
        <w:spacing w:after="120" w:line="276" w:lineRule="auto"/>
        <w:rPr>
          <w:lang w:eastAsia="ar-SA"/>
        </w:rPr>
      </w:pPr>
      <w:r w:rsidRPr="001909BE">
        <w:rPr>
          <w:lang w:eastAsia="ar-SA"/>
        </w:rPr>
        <w:t xml:space="preserve">Analiza przeprowadzona na etapie prac koncepcyjnych dotyczyła wyboru </w:t>
      </w:r>
      <w:r w:rsidR="001909BE" w:rsidRPr="001909BE">
        <w:rPr>
          <w:lang w:eastAsia="ar-SA"/>
        </w:rPr>
        <w:t>sposobu montażu przedmiotowej instalacji</w:t>
      </w:r>
      <w:r w:rsidR="001909BE">
        <w:rPr>
          <w:lang w:eastAsia="ar-SA"/>
        </w:rPr>
        <w:t>:</w:t>
      </w:r>
    </w:p>
    <w:p w14:paraId="7C09D678" w14:textId="20501D61" w:rsidR="001909BE" w:rsidRDefault="001909BE" w:rsidP="001909BE">
      <w:pPr>
        <w:pStyle w:val="Akapitzlist"/>
        <w:numPr>
          <w:ilvl w:val="0"/>
          <w:numId w:val="127"/>
        </w:numPr>
        <w:spacing w:after="120" w:line="276" w:lineRule="auto"/>
        <w:contextualSpacing w:val="0"/>
        <w:rPr>
          <w:lang w:eastAsia="ar-SA"/>
        </w:rPr>
      </w:pPr>
      <w:r>
        <w:rPr>
          <w:lang w:eastAsia="ar-SA"/>
        </w:rPr>
        <w:t>Instalacja stacjonarna, trwale związana z gruntem – racjonalny wariant alternatywny,</w:t>
      </w:r>
    </w:p>
    <w:p w14:paraId="2362B0A3" w14:textId="1427E11D" w:rsidR="001909BE" w:rsidRPr="00C534BE" w:rsidRDefault="001909BE" w:rsidP="001909BE">
      <w:pPr>
        <w:pStyle w:val="Akapitzlist"/>
        <w:numPr>
          <w:ilvl w:val="0"/>
          <w:numId w:val="127"/>
        </w:numPr>
        <w:spacing w:after="120" w:line="276" w:lineRule="auto"/>
        <w:contextualSpacing w:val="0"/>
        <w:rPr>
          <w:lang w:eastAsia="ar-SA"/>
        </w:rPr>
      </w:pPr>
      <w:r>
        <w:rPr>
          <w:lang w:eastAsia="ar-SA"/>
        </w:rPr>
        <w:t xml:space="preserve">Instalacja mobilna, niewymagająca trwałego związania z gruntem – wariant </w:t>
      </w:r>
      <w:r w:rsidR="00C534BE" w:rsidRPr="00C534BE">
        <w:rPr>
          <w:lang w:eastAsia="ar-SA"/>
        </w:rPr>
        <w:t>proponowany przez Wnioskodawcę.</w:t>
      </w:r>
    </w:p>
    <w:p w14:paraId="6FF7269C" w14:textId="1B2B3D88" w:rsidR="00060328" w:rsidRPr="00A56882" w:rsidRDefault="00850ED4" w:rsidP="00913986">
      <w:pPr>
        <w:pStyle w:val="Nagwek2"/>
        <w:spacing w:before="0" w:after="120" w:line="276" w:lineRule="auto"/>
        <w:rPr>
          <w:rFonts w:eastAsiaTheme="minorHAnsi"/>
        </w:rPr>
      </w:pPr>
      <w:bookmarkStart w:id="187" w:name="_Toc477771473"/>
      <w:bookmarkStart w:id="188" w:name="_Toc490822440"/>
      <w:bookmarkStart w:id="189" w:name="_Toc490822713"/>
      <w:bookmarkStart w:id="190" w:name="_Toc491244949"/>
      <w:r w:rsidRPr="00C534BE">
        <w:rPr>
          <w:rFonts w:eastAsiaTheme="minorHAnsi"/>
        </w:rPr>
        <w:t>8.1. Wariant proponowany</w:t>
      </w:r>
      <w:r w:rsidR="00060328" w:rsidRPr="00C534BE">
        <w:rPr>
          <w:rFonts w:eastAsiaTheme="minorHAnsi"/>
        </w:rPr>
        <w:t xml:space="preserve"> przez wnioskodawc</w:t>
      </w:r>
      <w:r w:rsidR="00060328" w:rsidRPr="00C534BE">
        <w:rPr>
          <w:rFonts w:eastAsia="TimesNewRoman"/>
        </w:rPr>
        <w:t xml:space="preserve">ę </w:t>
      </w:r>
      <w:r w:rsidRPr="00C534BE">
        <w:rPr>
          <w:rFonts w:eastAsiaTheme="minorHAnsi"/>
        </w:rPr>
        <w:t>oraz racjonalny</w:t>
      </w:r>
      <w:r w:rsidR="000D24A0" w:rsidRPr="00C534BE">
        <w:rPr>
          <w:rFonts w:eastAsiaTheme="minorHAnsi"/>
        </w:rPr>
        <w:t xml:space="preserve"> wariant </w:t>
      </w:r>
      <w:r w:rsidR="000D24A0" w:rsidRPr="00A56882">
        <w:rPr>
          <w:rFonts w:eastAsiaTheme="minorHAnsi"/>
        </w:rPr>
        <w:t>alternatywny</w:t>
      </w:r>
      <w:bookmarkEnd w:id="187"/>
      <w:bookmarkEnd w:id="188"/>
      <w:bookmarkEnd w:id="189"/>
      <w:bookmarkEnd w:id="190"/>
    </w:p>
    <w:p w14:paraId="77912E59" w14:textId="4CD9B248" w:rsidR="00850ED4" w:rsidRPr="00A56882" w:rsidRDefault="00A92593" w:rsidP="00913986">
      <w:pPr>
        <w:spacing w:after="120" w:line="276" w:lineRule="auto"/>
        <w:rPr>
          <w:rFonts w:eastAsiaTheme="minorHAnsi"/>
          <w:b/>
          <w:i/>
        </w:rPr>
      </w:pPr>
      <w:r w:rsidRPr="00A56882">
        <w:rPr>
          <w:rFonts w:eastAsiaTheme="minorHAnsi"/>
          <w:b/>
          <w:i/>
        </w:rPr>
        <w:t>Wariant proponowany przez wnioskodawcę</w:t>
      </w:r>
    </w:p>
    <w:p w14:paraId="7EB00448" w14:textId="213ECAAD" w:rsidR="00694C5F" w:rsidRPr="00A56882" w:rsidRDefault="00B01EDE" w:rsidP="00913986">
      <w:pPr>
        <w:autoSpaceDE w:val="0"/>
        <w:autoSpaceDN w:val="0"/>
        <w:adjustRightInd w:val="0"/>
        <w:spacing w:after="120" w:line="276" w:lineRule="auto"/>
        <w:rPr>
          <w:rFonts w:cs="Arial"/>
          <w:noProof/>
          <w:szCs w:val="22"/>
          <w:lang w:eastAsia="ar-SA"/>
        </w:rPr>
      </w:pPr>
      <w:r w:rsidRPr="00A56882">
        <w:rPr>
          <w:rFonts w:cs="Arial"/>
          <w:noProof/>
          <w:szCs w:val="22"/>
          <w:lang w:eastAsia="ar-SA"/>
        </w:rPr>
        <w:t>Wariant inwestycyjny obejmuje</w:t>
      </w:r>
      <w:r w:rsidR="00DD4D8A" w:rsidRPr="00A56882">
        <w:rPr>
          <w:rFonts w:cs="Arial"/>
          <w:noProof/>
          <w:szCs w:val="22"/>
          <w:lang w:eastAsia="ar-SA"/>
        </w:rPr>
        <w:t xml:space="preserve"> instalację </w:t>
      </w:r>
      <w:r w:rsidR="00C534BE" w:rsidRPr="00A56882">
        <w:rPr>
          <w:rFonts w:cs="Arial"/>
          <w:noProof/>
          <w:szCs w:val="22"/>
          <w:lang w:eastAsia="ar-SA"/>
        </w:rPr>
        <w:t>do przetwarzania odpadów jako urządzenie mobilne, niewymagające trwałego związania z gruntem oraz budowania fundamentu</w:t>
      </w:r>
      <w:r w:rsidR="00DD4D8A" w:rsidRPr="00A56882">
        <w:rPr>
          <w:rFonts w:cs="Arial"/>
          <w:noProof/>
          <w:szCs w:val="22"/>
          <w:lang w:eastAsia="ar-SA"/>
        </w:rPr>
        <w:t>.</w:t>
      </w:r>
      <w:r w:rsidR="00694C5F" w:rsidRPr="00A56882">
        <w:rPr>
          <w:rFonts w:cs="Arial"/>
          <w:noProof/>
          <w:szCs w:val="22"/>
          <w:lang w:eastAsia="ar-SA"/>
        </w:rPr>
        <w:t xml:space="preserve"> Projektuje się </w:t>
      </w:r>
      <w:r w:rsidR="00C534BE" w:rsidRPr="00A56882">
        <w:rPr>
          <w:rFonts w:cs="Arial"/>
          <w:noProof/>
          <w:szCs w:val="22"/>
          <w:lang w:eastAsia="ar-SA"/>
        </w:rPr>
        <w:t>montaż instalacji mobilnej, co pozwala na szybki demontaż urządzeń i ich transport w inne miejsce.</w:t>
      </w:r>
    </w:p>
    <w:p w14:paraId="00F222B2" w14:textId="5E896A0E" w:rsidR="00C534BE" w:rsidRPr="00A56882" w:rsidRDefault="00C534BE" w:rsidP="00913986">
      <w:pPr>
        <w:autoSpaceDE w:val="0"/>
        <w:autoSpaceDN w:val="0"/>
        <w:adjustRightInd w:val="0"/>
        <w:spacing w:after="120" w:line="276" w:lineRule="auto"/>
        <w:rPr>
          <w:rFonts w:cs="Arial"/>
          <w:noProof/>
          <w:szCs w:val="22"/>
          <w:lang w:eastAsia="ar-SA"/>
        </w:rPr>
      </w:pPr>
      <w:r w:rsidRPr="00A56882">
        <w:rPr>
          <w:rFonts w:cs="Arial"/>
          <w:noProof/>
          <w:szCs w:val="22"/>
          <w:lang w:eastAsia="ar-SA"/>
        </w:rPr>
        <w:t>Wybór takiego wariantu podyktowany</w:t>
      </w:r>
      <w:r w:rsidR="00A56882" w:rsidRPr="00A56882">
        <w:rPr>
          <w:rFonts w:cs="Arial"/>
          <w:noProof/>
          <w:szCs w:val="22"/>
          <w:lang w:eastAsia="ar-SA"/>
        </w:rPr>
        <w:t xml:space="preserve"> jest</w:t>
      </w:r>
      <w:r w:rsidRPr="00A56882">
        <w:rPr>
          <w:rFonts w:cs="Arial"/>
          <w:noProof/>
          <w:szCs w:val="22"/>
          <w:lang w:eastAsia="ar-SA"/>
        </w:rPr>
        <w:t xml:space="preserve"> aspektem ekologicznym, z uwagi na brak konieczności ingerencji w </w:t>
      </w:r>
      <w:r w:rsidR="00A56882">
        <w:rPr>
          <w:rFonts w:cs="Arial"/>
          <w:noProof/>
          <w:szCs w:val="22"/>
          <w:lang w:eastAsia="ar-SA"/>
        </w:rPr>
        <w:t>środowisko gruntowe</w:t>
      </w:r>
      <w:r w:rsidRPr="00A56882">
        <w:rPr>
          <w:rFonts w:cs="Arial"/>
          <w:noProof/>
          <w:szCs w:val="22"/>
          <w:lang w:eastAsia="ar-SA"/>
        </w:rPr>
        <w:t xml:space="preserve"> oraz z uwagi na fakt, iż teren planowanego przedsięwzięcia zlokalizowany jest w strefie </w:t>
      </w:r>
      <w:r w:rsidR="00A56882">
        <w:rPr>
          <w:rFonts w:cs="Arial"/>
          <w:noProof/>
          <w:szCs w:val="22"/>
          <w:lang w:eastAsia="ar-SA"/>
        </w:rPr>
        <w:t xml:space="preserve">zagrożonej wystąpieniem powodzi, </w:t>
      </w:r>
      <w:r w:rsidR="00A56882">
        <w:rPr>
          <w:rFonts w:cs="Arial"/>
          <w:noProof/>
          <w:szCs w:val="22"/>
          <w:lang w:eastAsia="ar-SA"/>
        </w:rPr>
        <w:br/>
        <w:t>z prawdopodobieństwem raz na 100 lat.</w:t>
      </w:r>
    </w:p>
    <w:p w14:paraId="05214EBD" w14:textId="7D9E9C2C" w:rsidR="00925651" w:rsidRPr="00616A29" w:rsidRDefault="00925651" w:rsidP="00B01EDE">
      <w:pPr>
        <w:widowControl w:val="0"/>
        <w:adjustRightInd w:val="0"/>
        <w:spacing w:after="120" w:line="276" w:lineRule="auto"/>
        <w:textAlignment w:val="baseline"/>
        <w:rPr>
          <w:rFonts w:cs="Arial"/>
          <w:noProof/>
          <w:szCs w:val="22"/>
          <w:highlight w:val="yellow"/>
          <w:lang w:eastAsia="ar-SA"/>
        </w:rPr>
      </w:pPr>
    </w:p>
    <w:p w14:paraId="4B2CE64F" w14:textId="148C4E47" w:rsidR="00891B9A" w:rsidRPr="00616A29" w:rsidRDefault="00891B9A">
      <w:pPr>
        <w:spacing w:after="200" w:line="276" w:lineRule="auto"/>
        <w:jc w:val="left"/>
        <w:rPr>
          <w:rFonts w:cs="Arial"/>
          <w:noProof/>
          <w:sz w:val="16"/>
          <w:szCs w:val="16"/>
          <w:highlight w:val="yellow"/>
          <w:lang w:eastAsia="ar-SA"/>
        </w:rPr>
      </w:pPr>
      <w:r w:rsidRPr="00616A29">
        <w:rPr>
          <w:rFonts w:cs="Arial"/>
          <w:noProof/>
          <w:sz w:val="16"/>
          <w:szCs w:val="16"/>
          <w:highlight w:val="yellow"/>
          <w:lang w:eastAsia="ar-SA"/>
        </w:rPr>
        <w:br w:type="page"/>
      </w:r>
    </w:p>
    <w:p w14:paraId="71F1563C" w14:textId="77777777" w:rsidR="00B01EDE" w:rsidRPr="00DC2D30" w:rsidRDefault="00B01EDE" w:rsidP="00B01EDE">
      <w:pPr>
        <w:widowControl w:val="0"/>
        <w:adjustRightInd w:val="0"/>
        <w:spacing w:after="120" w:line="276" w:lineRule="auto"/>
        <w:textAlignment w:val="baseline"/>
        <w:rPr>
          <w:rFonts w:cs="Arial"/>
          <w:b/>
          <w:i/>
          <w:noProof/>
          <w:szCs w:val="22"/>
          <w:lang w:eastAsia="ar-SA"/>
        </w:rPr>
      </w:pPr>
      <w:r w:rsidRPr="00DC2D30">
        <w:rPr>
          <w:rFonts w:cs="Arial"/>
          <w:b/>
          <w:i/>
          <w:noProof/>
          <w:szCs w:val="22"/>
          <w:lang w:eastAsia="ar-SA"/>
        </w:rPr>
        <w:lastRenderedPageBreak/>
        <w:t>Racjonalny wariant alternatywny</w:t>
      </w:r>
    </w:p>
    <w:p w14:paraId="503B7DE1" w14:textId="4E9920A2" w:rsidR="00AC734D" w:rsidRPr="00DC2D30" w:rsidRDefault="00A85E63" w:rsidP="00AC734D">
      <w:pPr>
        <w:widowControl w:val="0"/>
        <w:adjustRightInd w:val="0"/>
        <w:spacing w:after="120" w:line="276" w:lineRule="auto"/>
        <w:textAlignment w:val="baseline"/>
        <w:rPr>
          <w:rFonts w:cs="Arial"/>
          <w:szCs w:val="22"/>
          <w:lang w:eastAsia="ar-SA"/>
        </w:rPr>
      </w:pPr>
      <w:r w:rsidRPr="00DC2D30">
        <w:rPr>
          <w:rFonts w:cs="Arial"/>
          <w:szCs w:val="22"/>
          <w:lang w:eastAsia="ar-SA"/>
        </w:rPr>
        <w:t xml:space="preserve">Wyboru </w:t>
      </w:r>
      <w:r w:rsidR="00AC734D" w:rsidRPr="00DC2D30">
        <w:rPr>
          <w:rFonts w:cs="Arial"/>
          <w:szCs w:val="22"/>
          <w:lang w:eastAsia="ar-SA"/>
        </w:rPr>
        <w:t xml:space="preserve">racjonalnego </w:t>
      </w:r>
      <w:r w:rsidRPr="00DC2D30">
        <w:rPr>
          <w:rFonts w:cs="Arial"/>
          <w:szCs w:val="22"/>
          <w:lang w:eastAsia="ar-SA"/>
        </w:rPr>
        <w:t xml:space="preserve">wariantu alternatywnego dokonano w oparciu o </w:t>
      </w:r>
      <w:r w:rsidR="00AC734D" w:rsidRPr="00DC2D30">
        <w:rPr>
          <w:rFonts w:cs="Arial"/>
          <w:szCs w:val="22"/>
          <w:lang w:eastAsia="ar-SA"/>
        </w:rPr>
        <w:t xml:space="preserve">przepisy i zalecenia </w:t>
      </w:r>
      <w:r w:rsidRPr="00DC2D30">
        <w:rPr>
          <w:rFonts w:cs="Arial"/>
          <w:szCs w:val="22"/>
          <w:lang w:eastAsia="ar-SA"/>
        </w:rPr>
        <w:t>Dyrektywy Parlamentu Europejskiego i Rady 2014/52/UE z dnia 16 kwietnia 2014 r. zmieniającej dyrektywę 2011/52/UE w sprawie oceny wpływu wywieranego przez niektóre przedsięwzięcia publiczne i prywatne na środowisko</w:t>
      </w:r>
      <w:r w:rsidR="005962F7" w:rsidRPr="00DC2D30">
        <w:rPr>
          <w:rFonts w:cs="Arial"/>
          <w:szCs w:val="22"/>
          <w:lang w:eastAsia="ar-SA"/>
        </w:rPr>
        <w:t xml:space="preserve"> (dyrektywa OOŚ)</w:t>
      </w:r>
      <w:r w:rsidRPr="00DC2D30">
        <w:rPr>
          <w:rFonts w:cs="Arial"/>
          <w:szCs w:val="22"/>
          <w:lang w:eastAsia="ar-SA"/>
        </w:rPr>
        <w:t>, ustawy z 3 października 2008 r. o udostępnianiu informacji o środowisku i jego ochronie, udziale społeczeństwa w ochronie środowiska oraz o ocenach oddziaływania na środowisko</w:t>
      </w:r>
      <w:r w:rsidRPr="00DC2D30">
        <w:rPr>
          <w:rStyle w:val="Odwoanieprzypisudolnego"/>
          <w:rFonts w:cs="Arial"/>
          <w:szCs w:val="22"/>
          <w:lang w:eastAsia="ar-SA"/>
        </w:rPr>
        <w:footnoteReference w:id="9"/>
      </w:r>
      <w:r w:rsidR="00AC734D" w:rsidRPr="00DC2D30">
        <w:rPr>
          <w:rFonts w:cs="Arial"/>
          <w:szCs w:val="22"/>
          <w:lang w:eastAsia="ar-SA"/>
        </w:rPr>
        <w:t xml:space="preserve"> (ustawa OOŚ)</w:t>
      </w:r>
      <w:r w:rsidRPr="00DC2D30">
        <w:rPr>
          <w:rFonts w:cs="Arial"/>
          <w:szCs w:val="22"/>
          <w:lang w:eastAsia="ar-SA"/>
        </w:rPr>
        <w:t>,</w:t>
      </w:r>
      <w:r w:rsidR="00AC734D" w:rsidRPr="00DC2D30">
        <w:rPr>
          <w:rFonts w:cs="Arial"/>
          <w:szCs w:val="22"/>
          <w:lang w:eastAsia="ar-SA"/>
        </w:rPr>
        <w:t xml:space="preserve"> i poradnik</w:t>
      </w:r>
      <w:r w:rsidR="007906E3" w:rsidRPr="00DC2D30">
        <w:rPr>
          <w:rFonts w:cs="Arial"/>
          <w:szCs w:val="22"/>
          <w:lang w:eastAsia="ar-SA"/>
        </w:rPr>
        <w:t>a</w:t>
      </w:r>
      <w:r w:rsidRPr="00DC2D30">
        <w:rPr>
          <w:rFonts w:cs="Arial"/>
          <w:szCs w:val="22"/>
          <w:lang w:eastAsia="ar-SA"/>
        </w:rPr>
        <w:t xml:space="preserve"> Generalnej Dyrekcję Ochrony Środowiska w Warszawie</w:t>
      </w:r>
      <w:r w:rsidR="00AC734D" w:rsidRPr="00DC2D30">
        <w:rPr>
          <w:rFonts w:cs="Arial"/>
          <w:szCs w:val="22"/>
          <w:lang w:eastAsia="ar-SA"/>
        </w:rPr>
        <w:t xml:space="preserve"> (GDOŚ)</w:t>
      </w:r>
      <w:r w:rsidRPr="00DC2D30">
        <w:rPr>
          <w:rFonts w:cs="Arial"/>
          <w:szCs w:val="22"/>
          <w:lang w:eastAsia="ar-SA"/>
        </w:rPr>
        <w:t>.</w:t>
      </w:r>
    </w:p>
    <w:p w14:paraId="01BEA0BC" w14:textId="0F8BFE52" w:rsidR="00AC734D" w:rsidRPr="00DC2D30" w:rsidRDefault="00AC734D" w:rsidP="00AC734D">
      <w:pPr>
        <w:widowControl w:val="0"/>
        <w:adjustRightInd w:val="0"/>
        <w:spacing w:after="120" w:line="276" w:lineRule="auto"/>
        <w:textAlignment w:val="baseline"/>
        <w:rPr>
          <w:rFonts w:cs="Arial"/>
          <w:szCs w:val="22"/>
          <w:lang w:eastAsia="ar-SA"/>
        </w:rPr>
      </w:pPr>
      <w:r w:rsidRPr="00DC2D30">
        <w:rPr>
          <w:rFonts w:cs="Arial"/>
          <w:szCs w:val="22"/>
          <w:lang w:eastAsia="ar-SA"/>
        </w:rPr>
        <w:t xml:space="preserve">Przepisy w ustawy OOŚ nie precyzują wprost charakteru wariantowania, którego należy dokonać w raporcie OOŚ. Warianty poddane analizie w raporcie mogą dotyczyć lokalizacji przedsięwzięcia, skali przedsięwzięcia, zastosowanej technologii, rozwiązań technicznych, harmonogramu czy organizacji pracy. </w:t>
      </w:r>
    </w:p>
    <w:p w14:paraId="23E1E41A" w14:textId="218073DF" w:rsidR="004B3A78" w:rsidRPr="00DC2D30" w:rsidRDefault="00AC734D" w:rsidP="00AC734D">
      <w:pPr>
        <w:widowControl w:val="0"/>
        <w:adjustRightInd w:val="0"/>
        <w:spacing w:after="120" w:line="276" w:lineRule="auto"/>
        <w:textAlignment w:val="baseline"/>
        <w:rPr>
          <w:rFonts w:cs="Arial"/>
          <w:szCs w:val="22"/>
          <w:lang w:eastAsia="ar-SA"/>
        </w:rPr>
      </w:pPr>
      <w:r w:rsidRPr="00DC2D30">
        <w:rPr>
          <w:rFonts w:cs="Arial"/>
          <w:szCs w:val="22"/>
          <w:lang w:eastAsia="ar-SA"/>
        </w:rPr>
        <w:t xml:space="preserve">Przy wyborze wariantu alternatywnego kierowano się również </w:t>
      </w:r>
      <w:r w:rsidR="004B3A78" w:rsidRPr="00DC2D30">
        <w:rPr>
          <w:rFonts w:cs="Arial"/>
          <w:szCs w:val="22"/>
          <w:lang w:eastAsia="ar-SA"/>
        </w:rPr>
        <w:t xml:space="preserve">wskazaniami </w:t>
      </w:r>
      <w:r w:rsidR="00A85E63" w:rsidRPr="00DC2D30">
        <w:rPr>
          <w:rFonts w:cs="Arial"/>
          <w:szCs w:val="22"/>
          <w:lang w:eastAsia="ar-SA"/>
        </w:rPr>
        <w:t>Generaln</w:t>
      </w:r>
      <w:r w:rsidR="004B3A78" w:rsidRPr="00DC2D30">
        <w:rPr>
          <w:rFonts w:cs="Arial"/>
          <w:szCs w:val="22"/>
          <w:lang w:eastAsia="ar-SA"/>
        </w:rPr>
        <w:t>ej  Dyrekcji</w:t>
      </w:r>
      <w:r w:rsidR="00A85E63" w:rsidRPr="00DC2D30">
        <w:rPr>
          <w:rFonts w:cs="Arial"/>
          <w:szCs w:val="22"/>
          <w:lang w:eastAsia="ar-SA"/>
        </w:rPr>
        <w:t xml:space="preserve"> Ochrony Środowiska w Warszawie</w:t>
      </w:r>
      <w:r w:rsidR="004B3A78" w:rsidRPr="00DC2D30">
        <w:rPr>
          <w:rFonts w:cs="Arial"/>
          <w:szCs w:val="22"/>
          <w:lang w:eastAsia="ar-SA"/>
        </w:rPr>
        <w:t xml:space="preserve"> mówiącymi o tym, że </w:t>
      </w:r>
      <w:r w:rsidRPr="00DC2D30">
        <w:rPr>
          <w:rFonts w:cs="Arial"/>
          <w:szCs w:val="22"/>
          <w:lang w:eastAsia="ar-SA"/>
        </w:rPr>
        <w:t xml:space="preserve">przez racjonalny wariant alternatywny rozumie się wariant akceptowalny pod względem technicznym </w:t>
      </w:r>
      <w:r w:rsidR="00BE657E" w:rsidRPr="00DC2D30">
        <w:rPr>
          <w:rFonts w:cs="Arial"/>
          <w:szCs w:val="22"/>
          <w:lang w:eastAsia="ar-SA"/>
        </w:rPr>
        <w:br/>
      </w:r>
      <w:r w:rsidRPr="00DC2D30">
        <w:rPr>
          <w:rFonts w:cs="Arial"/>
          <w:szCs w:val="22"/>
          <w:lang w:eastAsia="ar-SA"/>
        </w:rPr>
        <w:t>i ekonomicznym</w:t>
      </w:r>
      <w:r w:rsidRPr="00DC2D30">
        <w:rPr>
          <w:rStyle w:val="Odwoanieprzypisudolnego"/>
          <w:rFonts w:cs="Arial"/>
          <w:szCs w:val="22"/>
          <w:lang w:eastAsia="ar-SA"/>
        </w:rPr>
        <w:footnoteReference w:id="10"/>
      </w:r>
      <w:r w:rsidR="00A85E63" w:rsidRPr="00DC2D30">
        <w:rPr>
          <w:rFonts w:cs="Arial"/>
          <w:szCs w:val="22"/>
          <w:lang w:eastAsia="ar-SA"/>
        </w:rPr>
        <w:t xml:space="preserve">.  </w:t>
      </w:r>
    </w:p>
    <w:p w14:paraId="398C2CCF" w14:textId="45D57EA4" w:rsidR="002F7867" w:rsidRPr="00DC2D30" w:rsidRDefault="007906E3" w:rsidP="00AC734D">
      <w:pPr>
        <w:widowControl w:val="0"/>
        <w:adjustRightInd w:val="0"/>
        <w:spacing w:after="120" w:line="276" w:lineRule="auto"/>
        <w:textAlignment w:val="baseline"/>
        <w:rPr>
          <w:rFonts w:cs="Arial"/>
          <w:szCs w:val="22"/>
          <w:lang w:eastAsia="ar-SA"/>
        </w:rPr>
      </w:pPr>
      <w:r w:rsidRPr="00DC2D30">
        <w:rPr>
          <w:rFonts w:cs="Arial"/>
          <w:szCs w:val="22"/>
          <w:lang w:eastAsia="ar-SA"/>
        </w:rPr>
        <w:t xml:space="preserve">Załącznik nr IV </w:t>
      </w:r>
      <w:r w:rsidR="002F7867" w:rsidRPr="00DC2D30">
        <w:rPr>
          <w:rFonts w:cs="Arial"/>
          <w:szCs w:val="22"/>
          <w:lang w:eastAsia="ar-SA"/>
        </w:rPr>
        <w:t xml:space="preserve">Dyrektywy Parlamentu Europejskiego i Rady 2014/52/UE z dnia 16 kwietnia 2014 r mówi, iż analiza racjonalnego wariantu alternatywnego to opis rozsądnych rozwiązań alternatywnych (na przykład związanych z projektem przedsięwzięcia, technologią, lokalizacją i skalą) rozpatrywanych przez Wykonawcę, które są istotne dla proponowanego przedsięwzięcia oraz jego cech charakterystycznych, i podanie głównych powodów danej opcji wraz z porównaniem wpływu na środowisko. </w:t>
      </w:r>
    </w:p>
    <w:p w14:paraId="52863268" w14:textId="21FB8FE0" w:rsidR="00B01EDE" w:rsidRPr="00A56882" w:rsidRDefault="00B01EDE" w:rsidP="00B01EDE">
      <w:pPr>
        <w:widowControl w:val="0"/>
        <w:adjustRightInd w:val="0"/>
        <w:spacing w:after="120" w:line="276" w:lineRule="auto"/>
        <w:textAlignment w:val="baseline"/>
        <w:rPr>
          <w:rFonts w:cs="Arial"/>
          <w:szCs w:val="22"/>
          <w:lang w:eastAsia="ar-SA"/>
        </w:rPr>
      </w:pPr>
      <w:r w:rsidRPr="00DC2D30">
        <w:rPr>
          <w:rFonts w:cs="Arial"/>
          <w:szCs w:val="22"/>
          <w:lang w:eastAsia="ar-SA"/>
        </w:rPr>
        <w:t xml:space="preserve">Biorąc pod uwagę </w:t>
      </w:r>
      <w:r w:rsidR="002F7867" w:rsidRPr="00DC2D30">
        <w:rPr>
          <w:rFonts w:cs="Arial"/>
          <w:szCs w:val="22"/>
          <w:lang w:eastAsia="ar-SA"/>
        </w:rPr>
        <w:t xml:space="preserve">powyższe zalecenia formalno-prawne dotyczące wariantowania planowanego przedsięwzięcia oraz </w:t>
      </w:r>
      <w:r w:rsidRPr="00DC2D30">
        <w:rPr>
          <w:rFonts w:cs="Arial"/>
          <w:szCs w:val="22"/>
          <w:lang w:eastAsia="ar-SA"/>
        </w:rPr>
        <w:t xml:space="preserve">skalę </w:t>
      </w:r>
      <w:r w:rsidR="002F7867" w:rsidRPr="00DC2D30">
        <w:rPr>
          <w:rFonts w:cs="Arial"/>
          <w:szCs w:val="22"/>
          <w:lang w:eastAsia="ar-SA"/>
        </w:rPr>
        <w:t xml:space="preserve">planowanego </w:t>
      </w:r>
      <w:r w:rsidRPr="00DC2D30">
        <w:rPr>
          <w:rFonts w:cs="Arial"/>
          <w:szCs w:val="22"/>
          <w:lang w:eastAsia="ar-SA"/>
        </w:rPr>
        <w:t xml:space="preserve">przedsięwzięcia, w celu  dobrania </w:t>
      </w:r>
      <w:r w:rsidR="002F7867" w:rsidRPr="00DC2D30">
        <w:rPr>
          <w:rFonts w:cs="Arial"/>
          <w:szCs w:val="22"/>
          <w:lang w:eastAsia="ar-SA"/>
        </w:rPr>
        <w:t xml:space="preserve">racjonalnego, </w:t>
      </w:r>
      <w:r w:rsidRPr="00DC2D30">
        <w:rPr>
          <w:rFonts w:cs="Arial"/>
          <w:szCs w:val="22"/>
          <w:lang w:eastAsia="ar-SA"/>
        </w:rPr>
        <w:t xml:space="preserve">najbardziej korzystnego, zarówno dla środowiska naturalnego, otaczającej ludności oraz </w:t>
      </w:r>
      <w:r w:rsidR="005D03CD" w:rsidRPr="00DC2D30">
        <w:rPr>
          <w:rFonts w:cs="Arial"/>
          <w:szCs w:val="22"/>
          <w:lang w:eastAsia="ar-SA"/>
        </w:rPr>
        <w:t xml:space="preserve">wykonalnego przez </w:t>
      </w:r>
      <w:r w:rsidR="00062D25" w:rsidRPr="00DC2D30">
        <w:rPr>
          <w:rFonts w:cs="Arial"/>
          <w:szCs w:val="22"/>
          <w:lang w:eastAsia="ar-SA"/>
        </w:rPr>
        <w:t>Wnioskodawcę</w:t>
      </w:r>
      <w:r w:rsidR="005D03CD" w:rsidRPr="00DC2D30">
        <w:rPr>
          <w:rFonts w:cs="Arial"/>
          <w:szCs w:val="22"/>
          <w:lang w:eastAsia="ar-SA"/>
        </w:rPr>
        <w:t xml:space="preserve"> pod względem technicznym </w:t>
      </w:r>
      <w:r w:rsidR="00BE657E" w:rsidRPr="00DC2D30">
        <w:rPr>
          <w:rFonts w:cs="Arial"/>
          <w:szCs w:val="22"/>
          <w:lang w:eastAsia="ar-SA"/>
        </w:rPr>
        <w:br/>
      </w:r>
      <w:r w:rsidR="005D03CD" w:rsidRPr="00DC2D30">
        <w:rPr>
          <w:rFonts w:cs="Arial"/>
          <w:szCs w:val="22"/>
          <w:lang w:eastAsia="ar-SA"/>
        </w:rPr>
        <w:t xml:space="preserve">i ekonomicznym </w:t>
      </w:r>
      <w:r w:rsidRPr="00DC2D30">
        <w:rPr>
          <w:rFonts w:cs="Arial"/>
          <w:szCs w:val="22"/>
          <w:lang w:eastAsia="ar-SA"/>
        </w:rPr>
        <w:t xml:space="preserve"> wariantu </w:t>
      </w:r>
      <w:r w:rsidR="002F7867" w:rsidRPr="00DC2D30">
        <w:rPr>
          <w:rFonts w:cs="Arial"/>
          <w:szCs w:val="22"/>
          <w:lang w:eastAsia="ar-SA"/>
        </w:rPr>
        <w:t>alternatywnego</w:t>
      </w:r>
      <w:r w:rsidR="005D03CD" w:rsidRPr="00DC2D30">
        <w:rPr>
          <w:rFonts w:cs="Arial"/>
          <w:szCs w:val="22"/>
          <w:lang w:eastAsia="ar-SA"/>
        </w:rPr>
        <w:t>, wyznaczono</w:t>
      </w:r>
      <w:r w:rsidR="008838FC" w:rsidRPr="00DC2D30">
        <w:rPr>
          <w:rFonts w:cs="Arial"/>
          <w:szCs w:val="22"/>
          <w:lang w:eastAsia="ar-SA"/>
        </w:rPr>
        <w:t xml:space="preserve"> dwa</w:t>
      </w:r>
      <w:r w:rsidR="005D03CD" w:rsidRPr="00DC2D30">
        <w:rPr>
          <w:rFonts w:cs="Arial"/>
          <w:szCs w:val="22"/>
          <w:lang w:eastAsia="ar-SA"/>
        </w:rPr>
        <w:t xml:space="preserve"> </w:t>
      </w:r>
      <w:r w:rsidRPr="00DC2D30">
        <w:rPr>
          <w:rFonts w:cs="Arial"/>
          <w:szCs w:val="22"/>
          <w:lang w:eastAsia="ar-SA"/>
        </w:rPr>
        <w:t>wariant</w:t>
      </w:r>
      <w:r w:rsidR="008838FC" w:rsidRPr="00DC2D30">
        <w:rPr>
          <w:rFonts w:cs="Arial"/>
          <w:szCs w:val="22"/>
          <w:lang w:eastAsia="ar-SA"/>
        </w:rPr>
        <w:t>y</w:t>
      </w:r>
      <w:r w:rsidRPr="00DC2D30">
        <w:rPr>
          <w:rFonts w:cs="Arial"/>
          <w:szCs w:val="22"/>
          <w:lang w:eastAsia="ar-SA"/>
        </w:rPr>
        <w:t xml:space="preserve"> </w:t>
      </w:r>
      <w:r w:rsidR="00C96C49" w:rsidRPr="00DC2D30">
        <w:rPr>
          <w:rFonts w:cs="Arial"/>
          <w:szCs w:val="22"/>
          <w:lang w:eastAsia="ar-SA"/>
        </w:rPr>
        <w:t xml:space="preserve">realizacji niniejszego </w:t>
      </w:r>
      <w:r w:rsidR="00C96C49" w:rsidRPr="00A56882">
        <w:rPr>
          <w:rFonts w:cs="Arial"/>
          <w:szCs w:val="22"/>
          <w:lang w:eastAsia="ar-SA"/>
        </w:rPr>
        <w:t>przedsięwzięcia.</w:t>
      </w:r>
    </w:p>
    <w:p w14:paraId="794BFAEE" w14:textId="37A26314" w:rsidR="008838FC" w:rsidRPr="00A56882" w:rsidRDefault="005D03CD" w:rsidP="005F6E66">
      <w:pPr>
        <w:widowControl w:val="0"/>
        <w:adjustRightInd w:val="0"/>
        <w:spacing w:after="120" w:line="276" w:lineRule="auto"/>
        <w:textAlignment w:val="baseline"/>
        <w:rPr>
          <w:rFonts w:cs="Arial"/>
          <w:szCs w:val="22"/>
        </w:rPr>
      </w:pPr>
      <w:r w:rsidRPr="00A56882">
        <w:rPr>
          <w:rFonts w:cs="Arial"/>
          <w:szCs w:val="22"/>
        </w:rPr>
        <w:t>Wybran</w:t>
      </w:r>
      <w:r w:rsidR="008838FC" w:rsidRPr="00A56882">
        <w:rPr>
          <w:rFonts w:cs="Arial"/>
          <w:szCs w:val="22"/>
        </w:rPr>
        <w:t>e</w:t>
      </w:r>
      <w:r w:rsidRPr="00A56882">
        <w:rPr>
          <w:rFonts w:cs="Arial"/>
          <w:szCs w:val="22"/>
        </w:rPr>
        <w:t xml:space="preserve"> racjonaln</w:t>
      </w:r>
      <w:r w:rsidR="008838FC" w:rsidRPr="00A56882">
        <w:rPr>
          <w:rFonts w:cs="Arial"/>
          <w:szCs w:val="22"/>
        </w:rPr>
        <w:t>e</w:t>
      </w:r>
      <w:r w:rsidRPr="00A56882">
        <w:rPr>
          <w:rFonts w:cs="Arial"/>
          <w:szCs w:val="22"/>
        </w:rPr>
        <w:t xml:space="preserve"> w</w:t>
      </w:r>
      <w:r w:rsidR="00010C34" w:rsidRPr="00A56882">
        <w:rPr>
          <w:rFonts w:cs="Arial"/>
          <w:szCs w:val="22"/>
        </w:rPr>
        <w:t>ariant</w:t>
      </w:r>
      <w:r w:rsidR="008838FC" w:rsidRPr="00A56882">
        <w:rPr>
          <w:rFonts w:cs="Arial"/>
          <w:szCs w:val="22"/>
        </w:rPr>
        <w:t>y</w:t>
      </w:r>
      <w:r w:rsidR="00C96C49" w:rsidRPr="00A56882">
        <w:rPr>
          <w:rFonts w:cs="Arial"/>
          <w:szCs w:val="22"/>
        </w:rPr>
        <w:t xml:space="preserve"> </w:t>
      </w:r>
      <w:r w:rsidR="00010C34" w:rsidRPr="00A56882">
        <w:rPr>
          <w:rFonts w:cs="Arial"/>
          <w:szCs w:val="22"/>
        </w:rPr>
        <w:t>zakłada</w:t>
      </w:r>
      <w:r w:rsidR="008838FC" w:rsidRPr="00A56882">
        <w:rPr>
          <w:rFonts w:cs="Arial"/>
          <w:szCs w:val="22"/>
        </w:rPr>
        <w:t>ją</w:t>
      </w:r>
      <w:r w:rsidR="00010C34" w:rsidRPr="00A56882">
        <w:rPr>
          <w:rFonts w:cs="Arial"/>
          <w:szCs w:val="22"/>
        </w:rPr>
        <w:t xml:space="preserve"> </w:t>
      </w:r>
      <w:r w:rsidR="00A56882" w:rsidRPr="00A56882">
        <w:rPr>
          <w:rFonts w:cs="Arial"/>
          <w:szCs w:val="22"/>
        </w:rPr>
        <w:t>sposób montażu instalacji</w:t>
      </w:r>
      <w:r w:rsidR="000C4348" w:rsidRPr="00A56882">
        <w:rPr>
          <w:rFonts w:cs="Arial"/>
          <w:szCs w:val="22"/>
        </w:rPr>
        <w:t>:</w:t>
      </w:r>
    </w:p>
    <w:p w14:paraId="0713A1F7" w14:textId="4654FA76" w:rsidR="008838FC" w:rsidRPr="00A56882" w:rsidRDefault="008838FC" w:rsidP="008838FC">
      <w:pPr>
        <w:widowControl w:val="0"/>
        <w:adjustRightInd w:val="0"/>
        <w:spacing w:after="120" w:line="276" w:lineRule="auto"/>
        <w:textAlignment w:val="baseline"/>
        <w:rPr>
          <w:rFonts w:cs="Arial"/>
          <w:szCs w:val="22"/>
          <w:lang w:eastAsia="ar-SA"/>
        </w:rPr>
      </w:pPr>
      <w:r w:rsidRPr="00A56882">
        <w:rPr>
          <w:rFonts w:cs="Arial"/>
          <w:szCs w:val="22"/>
          <w:lang w:eastAsia="ar-SA"/>
        </w:rPr>
        <w:t xml:space="preserve">1 </w:t>
      </w:r>
      <w:r w:rsidR="00081550" w:rsidRPr="00A56882">
        <w:rPr>
          <w:rFonts w:cs="Arial"/>
          <w:szCs w:val="22"/>
          <w:lang w:eastAsia="ar-SA"/>
        </w:rPr>
        <w:t xml:space="preserve">– </w:t>
      </w:r>
      <w:r w:rsidR="00A56882" w:rsidRPr="00A56882">
        <w:rPr>
          <w:rFonts w:cs="Arial"/>
          <w:szCs w:val="22"/>
          <w:lang w:eastAsia="ar-SA"/>
        </w:rPr>
        <w:t>instalacja stacjonarna, trwale związana z gruntem</w:t>
      </w:r>
      <w:r w:rsidR="000C4348" w:rsidRPr="00A56882">
        <w:rPr>
          <w:rFonts w:cs="Arial"/>
          <w:szCs w:val="22"/>
          <w:lang w:eastAsia="ar-SA"/>
        </w:rPr>
        <w:t>,</w:t>
      </w:r>
    </w:p>
    <w:p w14:paraId="1739346F" w14:textId="1B5200D9" w:rsidR="008838FC" w:rsidRPr="00A56882" w:rsidRDefault="008838FC" w:rsidP="008838FC">
      <w:pPr>
        <w:widowControl w:val="0"/>
        <w:adjustRightInd w:val="0"/>
        <w:spacing w:after="120" w:line="276" w:lineRule="auto"/>
        <w:textAlignment w:val="baseline"/>
        <w:rPr>
          <w:rFonts w:cs="Arial"/>
          <w:szCs w:val="22"/>
          <w:lang w:eastAsia="ar-SA"/>
        </w:rPr>
      </w:pPr>
      <w:r w:rsidRPr="00A56882">
        <w:rPr>
          <w:rFonts w:cs="Arial"/>
          <w:szCs w:val="22"/>
          <w:lang w:eastAsia="ar-SA"/>
        </w:rPr>
        <w:t xml:space="preserve">2 - </w:t>
      </w:r>
      <w:r w:rsidR="00C36687" w:rsidRPr="00A56882">
        <w:rPr>
          <w:rFonts w:cs="Arial"/>
          <w:szCs w:val="22"/>
          <w:lang w:eastAsia="ar-SA"/>
        </w:rPr>
        <w:t xml:space="preserve"> </w:t>
      </w:r>
      <w:r w:rsidR="00A56882" w:rsidRPr="00A56882">
        <w:rPr>
          <w:rFonts w:cs="Arial"/>
          <w:szCs w:val="22"/>
          <w:lang w:eastAsia="ar-SA"/>
        </w:rPr>
        <w:t>instalacja mobilna</w:t>
      </w:r>
      <w:r w:rsidR="000C4348" w:rsidRPr="00A56882">
        <w:rPr>
          <w:rFonts w:cs="Arial"/>
          <w:szCs w:val="22"/>
          <w:lang w:eastAsia="ar-SA"/>
        </w:rPr>
        <w:t>.</w:t>
      </w:r>
    </w:p>
    <w:p w14:paraId="73B599EF" w14:textId="77777777" w:rsidR="00BF099C" w:rsidRPr="00616A29" w:rsidRDefault="00BF099C">
      <w:pPr>
        <w:spacing w:after="200" w:line="276" w:lineRule="auto"/>
        <w:jc w:val="left"/>
        <w:rPr>
          <w:rFonts w:eastAsia="Lucida Sans Unicode" w:cs="Arial"/>
          <w:b/>
          <w:i/>
          <w:kern w:val="1"/>
          <w:szCs w:val="22"/>
          <w:highlight w:val="yellow"/>
          <w:u w:val="single"/>
          <w:lang w:eastAsia="ar-SA" w:bidi="hi-IN"/>
        </w:rPr>
      </w:pPr>
      <w:r w:rsidRPr="00616A29">
        <w:rPr>
          <w:rFonts w:cs="Arial"/>
          <w:b/>
          <w:i/>
          <w:szCs w:val="22"/>
          <w:highlight w:val="yellow"/>
          <w:u w:val="single"/>
          <w:lang w:eastAsia="ar-SA"/>
        </w:rPr>
        <w:br w:type="page"/>
      </w:r>
    </w:p>
    <w:p w14:paraId="1A17B8C6" w14:textId="08099C16" w:rsidR="00A06DBB" w:rsidRPr="00A56882" w:rsidRDefault="00A06DBB" w:rsidP="00BF099C">
      <w:pPr>
        <w:pStyle w:val="Akapitzlist"/>
        <w:adjustRightInd w:val="0"/>
        <w:spacing w:after="120" w:line="276" w:lineRule="auto"/>
        <w:ind w:left="0"/>
        <w:contextualSpacing w:val="0"/>
        <w:textAlignment w:val="baseline"/>
        <w:rPr>
          <w:rFonts w:cs="Arial"/>
          <w:b/>
          <w:i/>
          <w:szCs w:val="22"/>
          <w:u w:val="single"/>
          <w:lang w:eastAsia="ar-SA"/>
        </w:rPr>
      </w:pPr>
      <w:r w:rsidRPr="00A56882">
        <w:rPr>
          <w:rFonts w:cs="Arial"/>
          <w:b/>
          <w:i/>
          <w:szCs w:val="22"/>
          <w:u w:val="single"/>
          <w:lang w:eastAsia="ar-SA"/>
        </w:rPr>
        <w:lastRenderedPageBreak/>
        <w:t xml:space="preserve">Porównanie </w:t>
      </w:r>
      <w:r w:rsidR="000C4348" w:rsidRPr="00A56882">
        <w:rPr>
          <w:rFonts w:cs="Arial"/>
          <w:b/>
          <w:i/>
          <w:szCs w:val="22"/>
          <w:u w:val="single"/>
          <w:lang w:eastAsia="ar-SA"/>
        </w:rPr>
        <w:t>analizowanych wariantów realizacji przedsięwzięcia</w:t>
      </w:r>
    </w:p>
    <w:p w14:paraId="35CE1742" w14:textId="7F5EE37D" w:rsidR="00F22B69" w:rsidRPr="00A56882" w:rsidRDefault="00F22B69" w:rsidP="00BF099C">
      <w:pPr>
        <w:autoSpaceDE w:val="0"/>
        <w:autoSpaceDN w:val="0"/>
        <w:adjustRightInd w:val="0"/>
        <w:spacing w:after="120" w:line="276" w:lineRule="auto"/>
        <w:rPr>
          <w:rFonts w:eastAsiaTheme="minorHAnsi" w:cs="Arial"/>
          <w:szCs w:val="22"/>
          <w:lang w:eastAsia="en-US"/>
        </w:rPr>
      </w:pPr>
      <w:r w:rsidRPr="00A56882">
        <w:rPr>
          <w:rFonts w:eastAsiaTheme="minorHAnsi" w:cs="Arial"/>
          <w:szCs w:val="22"/>
          <w:lang w:eastAsia="en-US"/>
        </w:rPr>
        <w:t>Wynikiem anal</w:t>
      </w:r>
      <w:r w:rsidR="00BF099C" w:rsidRPr="00A56882">
        <w:rPr>
          <w:rFonts w:eastAsiaTheme="minorHAnsi" w:cs="Arial"/>
          <w:szCs w:val="22"/>
          <w:lang w:eastAsia="en-US"/>
        </w:rPr>
        <w:t xml:space="preserve">izy wariantów realizacji przedsięwzięcia był </w:t>
      </w:r>
      <w:r w:rsidR="007834C5" w:rsidRPr="00A56882">
        <w:rPr>
          <w:rFonts w:eastAsiaTheme="minorHAnsi" w:cs="Arial"/>
          <w:szCs w:val="22"/>
          <w:lang w:eastAsia="en-US"/>
        </w:rPr>
        <w:t>wybór</w:t>
      </w:r>
      <w:r w:rsidR="00BF099C" w:rsidRPr="00A56882">
        <w:rPr>
          <w:rFonts w:eastAsiaTheme="minorHAnsi" w:cs="Arial"/>
          <w:szCs w:val="22"/>
          <w:lang w:eastAsia="en-US"/>
        </w:rPr>
        <w:t xml:space="preserve"> </w:t>
      </w:r>
      <w:r w:rsidR="00A56882" w:rsidRPr="00A56882">
        <w:rPr>
          <w:rFonts w:eastAsiaTheme="minorHAnsi" w:cs="Arial"/>
          <w:szCs w:val="22"/>
          <w:lang w:eastAsia="en-US"/>
        </w:rPr>
        <w:t>sposobu montażu instalacji do przetwarzania odpadów. Poniżej przedstawiono porównanie analizowanych wariantów</w:t>
      </w:r>
      <w:r w:rsidRPr="00A56882">
        <w:rPr>
          <w:rFonts w:eastAsiaTheme="minorHAnsi" w:cs="Arial"/>
          <w:szCs w:val="22"/>
          <w:lang w:eastAsia="en-US"/>
        </w:rPr>
        <w:t>:</w:t>
      </w:r>
    </w:p>
    <w:p w14:paraId="5F0EB534" w14:textId="3EDBD8AE" w:rsidR="00F22B69" w:rsidRPr="00A56882" w:rsidRDefault="00F22B69" w:rsidP="00BF099C">
      <w:pPr>
        <w:autoSpaceDE w:val="0"/>
        <w:autoSpaceDN w:val="0"/>
        <w:adjustRightInd w:val="0"/>
        <w:spacing w:after="120" w:line="276" w:lineRule="auto"/>
        <w:rPr>
          <w:rFonts w:eastAsiaTheme="minorHAnsi" w:cs="Arial"/>
          <w:szCs w:val="22"/>
          <w:lang w:eastAsia="en-US"/>
        </w:rPr>
      </w:pPr>
      <w:r w:rsidRPr="00A56882">
        <w:rPr>
          <w:rFonts w:eastAsiaTheme="minorHAnsi" w:cs="Arial"/>
          <w:szCs w:val="22"/>
          <w:lang w:eastAsia="en-US"/>
        </w:rPr>
        <w:t xml:space="preserve">- </w:t>
      </w:r>
      <w:r w:rsidR="00A56882" w:rsidRPr="00A56882">
        <w:rPr>
          <w:rFonts w:eastAsiaTheme="minorHAnsi" w:cs="Arial"/>
          <w:szCs w:val="22"/>
          <w:lang w:eastAsia="en-US"/>
        </w:rPr>
        <w:t>instalacja stacjonarna wymaga budowy fundamentu, na którym byłaby posadowiona instalacja, tym samym ingerencję w środowisko gruntowe</w:t>
      </w:r>
      <w:r w:rsidR="00C34D89">
        <w:rPr>
          <w:rFonts w:eastAsiaTheme="minorHAnsi" w:cs="Arial"/>
          <w:szCs w:val="22"/>
          <w:lang w:eastAsia="en-US"/>
        </w:rPr>
        <w:t>. Montaż instalacji stacjonarnej jest również ekonomicznie mniej korzystny, bowiem budowa fundamentu wiąże się dodatkowymi nakładami finansowymi.</w:t>
      </w:r>
    </w:p>
    <w:p w14:paraId="46BFE534" w14:textId="4E62F92A" w:rsidR="00BF099C" w:rsidRPr="00A56882" w:rsidRDefault="00F22B69" w:rsidP="00A56882">
      <w:pPr>
        <w:autoSpaceDE w:val="0"/>
        <w:autoSpaceDN w:val="0"/>
        <w:adjustRightInd w:val="0"/>
        <w:spacing w:after="120" w:line="276" w:lineRule="auto"/>
        <w:rPr>
          <w:rFonts w:eastAsiaTheme="minorHAnsi" w:cs="Arial"/>
          <w:szCs w:val="22"/>
          <w:lang w:eastAsia="en-US"/>
        </w:rPr>
      </w:pPr>
      <w:r w:rsidRPr="00A56882">
        <w:rPr>
          <w:rFonts w:eastAsiaTheme="minorHAnsi" w:cs="Arial"/>
          <w:szCs w:val="22"/>
          <w:lang w:eastAsia="en-US"/>
        </w:rPr>
        <w:t xml:space="preserve">- </w:t>
      </w:r>
      <w:r w:rsidR="00A56882" w:rsidRPr="00A56882">
        <w:rPr>
          <w:rFonts w:eastAsiaTheme="minorHAnsi" w:cs="Arial"/>
          <w:szCs w:val="22"/>
          <w:lang w:eastAsia="en-US"/>
        </w:rPr>
        <w:t>instalacja mobilna nie wymaga budowy fundamentu, ingerencji w środowisko gruntowe, umożliwia szybki demontaż celem przewiezienia urządzeń w inne miejsce.</w:t>
      </w:r>
      <w:r w:rsidR="00C34D89">
        <w:rPr>
          <w:rFonts w:eastAsiaTheme="minorHAnsi" w:cs="Arial"/>
          <w:szCs w:val="22"/>
          <w:lang w:eastAsia="en-US"/>
        </w:rPr>
        <w:t xml:space="preserve"> W sytuacji, kiedy nastąpi awaria urządzeń, możliwość ich demontażu zdecydowanie ułatwi ewentualne naprawy czy konserwacje urządzeń.</w:t>
      </w:r>
    </w:p>
    <w:p w14:paraId="5C895A3C" w14:textId="4AC8D534" w:rsidR="00651508" w:rsidRPr="00C34D89" w:rsidRDefault="00850ED4" w:rsidP="00F22B69">
      <w:pPr>
        <w:pStyle w:val="Nagwek2"/>
        <w:rPr>
          <w:rFonts w:eastAsiaTheme="minorHAnsi"/>
        </w:rPr>
      </w:pPr>
      <w:bookmarkStart w:id="191" w:name="_Toc477771474"/>
      <w:bookmarkStart w:id="192" w:name="_Toc490822441"/>
      <w:bookmarkStart w:id="193" w:name="_Toc490822714"/>
      <w:bookmarkStart w:id="194" w:name="_Toc491244950"/>
      <w:r w:rsidRPr="00C34D89">
        <w:rPr>
          <w:rFonts w:eastAsiaTheme="minorHAnsi"/>
        </w:rPr>
        <w:t>8.2.</w:t>
      </w:r>
      <w:r w:rsidR="00060328" w:rsidRPr="00C34D89">
        <w:rPr>
          <w:rFonts w:eastAsiaTheme="minorHAnsi"/>
        </w:rPr>
        <w:t xml:space="preserve"> </w:t>
      </w:r>
      <w:r w:rsidRPr="00C34D89">
        <w:rPr>
          <w:rFonts w:eastAsiaTheme="minorHAnsi"/>
        </w:rPr>
        <w:t>R</w:t>
      </w:r>
      <w:r w:rsidR="000D24A0" w:rsidRPr="00C34D89">
        <w:rPr>
          <w:rFonts w:eastAsiaTheme="minorHAnsi"/>
        </w:rPr>
        <w:t>acjonalny wariant najkorzystniejszy</w:t>
      </w:r>
      <w:r w:rsidR="00060328" w:rsidRPr="00C34D89">
        <w:rPr>
          <w:rFonts w:eastAsiaTheme="minorHAnsi"/>
        </w:rPr>
        <w:t xml:space="preserve"> dla </w:t>
      </w:r>
      <w:r w:rsidR="00060328" w:rsidRPr="00C34D89">
        <w:rPr>
          <w:rFonts w:eastAsia="TimesNewRoman"/>
        </w:rPr>
        <w:t>ś</w:t>
      </w:r>
      <w:r w:rsidR="00060328" w:rsidRPr="00C34D89">
        <w:rPr>
          <w:rFonts w:eastAsiaTheme="minorHAnsi"/>
        </w:rPr>
        <w:t>rodowiska</w:t>
      </w:r>
      <w:bookmarkEnd w:id="191"/>
      <w:bookmarkEnd w:id="192"/>
      <w:bookmarkEnd w:id="193"/>
      <w:bookmarkEnd w:id="194"/>
    </w:p>
    <w:p w14:paraId="1C5789A3" w14:textId="3D73F853" w:rsidR="005F6E66" w:rsidRPr="00C34D89" w:rsidRDefault="005F6E66" w:rsidP="005F6E66">
      <w:pPr>
        <w:widowControl w:val="0"/>
        <w:adjustRightInd w:val="0"/>
        <w:spacing w:after="120" w:line="276" w:lineRule="auto"/>
        <w:textAlignment w:val="baseline"/>
        <w:rPr>
          <w:rFonts w:cs="Arial"/>
          <w:szCs w:val="22"/>
        </w:rPr>
      </w:pPr>
      <w:r w:rsidRPr="00C34D89">
        <w:rPr>
          <w:rFonts w:cs="Arial"/>
          <w:szCs w:val="22"/>
        </w:rPr>
        <w:t xml:space="preserve">Zgodnie z powyższą analizą, biorąc pod uwagę warunki, środowiskowe, techniczne, ekonomiczne oraz funkcjonalne, najkorzystniejszym </w:t>
      </w:r>
      <w:r w:rsidR="00234AAF" w:rsidRPr="00C34D89">
        <w:rPr>
          <w:rFonts w:cs="Arial"/>
          <w:szCs w:val="22"/>
        </w:rPr>
        <w:t xml:space="preserve">racjonalnym </w:t>
      </w:r>
      <w:r w:rsidRPr="00C34D89">
        <w:rPr>
          <w:rFonts w:cs="Arial"/>
          <w:szCs w:val="22"/>
        </w:rPr>
        <w:t>wariantem</w:t>
      </w:r>
      <w:r w:rsidR="00234AAF" w:rsidRPr="00C34D89">
        <w:rPr>
          <w:rFonts w:cs="Arial"/>
          <w:szCs w:val="22"/>
        </w:rPr>
        <w:t xml:space="preserve"> dla środowiska</w:t>
      </w:r>
      <w:r w:rsidRPr="00C34D89">
        <w:rPr>
          <w:rFonts w:cs="Arial"/>
          <w:szCs w:val="22"/>
        </w:rPr>
        <w:t xml:space="preserve"> jest wariant </w:t>
      </w:r>
      <w:r w:rsidR="00E90324" w:rsidRPr="00C34D89">
        <w:rPr>
          <w:rFonts w:cs="Arial"/>
          <w:szCs w:val="22"/>
        </w:rPr>
        <w:t>wnioskowany</w:t>
      </w:r>
      <w:r w:rsidRPr="00C34D89">
        <w:rPr>
          <w:rFonts w:cs="Arial"/>
          <w:szCs w:val="22"/>
        </w:rPr>
        <w:t xml:space="preserve"> przez Inwestora. </w:t>
      </w:r>
    </w:p>
    <w:p w14:paraId="1EC26E79" w14:textId="6A0B3E69" w:rsidR="009D1F83" w:rsidRPr="00C34D89" w:rsidRDefault="00FA4A49" w:rsidP="00355CB2">
      <w:pPr>
        <w:widowControl w:val="0"/>
        <w:adjustRightInd w:val="0"/>
        <w:spacing w:after="120" w:line="276" w:lineRule="auto"/>
        <w:textAlignment w:val="baseline"/>
        <w:rPr>
          <w:rFonts w:cs="Arial"/>
          <w:b/>
          <w:szCs w:val="22"/>
        </w:rPr>
      </w:pPr>
      <w:r w:rsidRPr="00C34D89">
        <w:rPr>
          <w:rFonts w:cs="Arial"/>
          <w:b/>
          <w:szCs w:val="22"/>
        </w:rPr>
        <w:t>Uzasadnienie proponowanego przez wnioskodawcę wariantu</w:t>
      </w:r>
    </w:p>
    <w:p w14:paraId="77D626F5" w14:textId="443927A4" w:rsidR="00ED6D3E" w:rsidRPr="00C34D89" w:rsidRDefault="001B4906" w:rsidP="00355CB2">
      <w:pPr>
        <w:autoSpaceDE w:val="0"/>
        <w:autoSpaceDN w:val="0"/>
        <w:adjustRightInd w:val="0"/>
        <w:spacing w:after="120" w:line="276" w:lineRule="auto"/>
        <w:rPr>
          <w:rFonts w:eastAsiaTheme="minorHAnsi" w:cs="Arial"/>
          <w:b/>
          <w:szCs w:val="22"/>
          <w:lang w:eastAsia="en-US"/>
        </w:rPr>
      </w:pPr>
      <w:r w:rsidRPr="00C34D89">
        <w:rPr>
          <w:rFonts w:eastAsiaTheme="minorHAnsi" w:cs="Arial"/>
          <w:b/>
          <w:szCs w:val="22"/>
          <w:lang w:eastAsia="en-US"/>
        </w:rPr>
        <w:t>Zdrowie i życie ludzi</w:t>
      </w:r>
    </w:p>
    <w:p w14:paraId="6BB5CCB1" w14:textId="152986B3" w:rsidR="002178D4" w:rsidRPr="00C34D89" w:rsidRDefault="002178D4" w:rsidP="00355CB2">
      <w:pPr>
        <w:autoSpaceDE w:val="0"/>
        <w:autoSpaceDN w:val="0"/>
        <w:adjustRightInd w:val="0"/>
        <w:spacing w:after="120" w:line="276" w:lineRule="auto"/>
        <w:rPr>
          <w:rFonts w:eastAsiaTheme="minorHAnsi" w:cs="Arial"/>
          <w:szCs w:val="22"/>
          <w:lang w:eastAsia="en-US"/>
        </w:rPr>
      </w:pPr>
      <w:r w:rsidRPr="00C34D89">
        <w:rPr>
          <w:rFonts w:eastAsiaTheme="minorHAnsi" w:cs="Arial"/>
          <w:szCs w:val="22"/>
          <w:lang w:eastAsia="en-US"/>
        </w:rPr>
        <w:t>Oceniając wpływ realizacji przedsięwzięcia na zdrowie i życie ludzi kluczową część</w:t>
      </w:r>
      <w:r w:rsidR="00355CB2" w:rsidRPr="00C34D89">
        <w:rPr>
          <w:rFonts w:eastAsiaTheme="minorHAnsi" w:cs="Arial"/>
          <w:szCs w:val="22"/>
          <w:lang w:eastAsia="en-US"/>
        </w:rPr>
        <w:t xml:space="preserve"> </w:t>
      </w:r>
      <w:r w:rsidRPr="00C34D89">
        <w:rPr>
          <w:rFonts w:eastAsiaTheme="minorHAnsi" w:cs="Arial"/>
          <w:szCs w:val="22"/>
          <w:lang w:eastAsia="en-US"/>
        </w:rPr>
        <w:t>oceny stanowią oddziaływania wynikające z: oddziaływania hałasu i zanieczyszczeń pyłowo -</w:t>
      </w:r>
      <w:r w:rsidR="00355CB2" w:rsidRPr="00C34D89">
        <w:rPr>
          <w:rFonts w:eastAsiaTheme="minorHAnsi" w:cs="Arial"/>
          <w:szCs w:val="22"/>
          <w:lang w:eastAsia="en-US"/>
        </w:rPr>
        <w:t xml:space="preserve"> </w:t>
      </w:r>
      <w:r w:rsidRPr="00C34D89">
        <w:rPr>
          <w:rFonts w:eastAsiaTheme="minorHAnsi" w:cs="Arial"/>
          <w:szCs w:val="22"/>
          <w:lang w:eastAsia="en-US"/>
        </w:rPr>
        <w:t>gazowych wprowadzanych do powietrza atmosferycznego, oddziaływania</w:t>
      </w:r>
      <w:r w:rsidR="00355CB2" w:rsidRPr="00C34D89">
        <w:rPr>
          <w:rFonts w:eastAsiaTheme="minorHAnsi" w:cs="Arial"/>
          <w:szCs w:val="22"/>
          <w:lang w:eastAsia="en-US"/>
        </w:rPr>
        <w:t xml:space="preserve"> </w:t>
      </w:r>
      <w:r w:rsidRPr="00C34D89">
        <w:rPr>
          <w:rFonts w:eastAsiaTheme="minorHAnsi" w:cs="Arial"/>
          <w:szCs w:val="22"/>
          <w:lang w:eastAsia="en-US"/>
        </w:rPr>
        <w:t>elektromagnetycznego, wpływu na dobra materialne i możliwość powstania konfliktów</w:t>
      </w:r>
      <w:r w:rsidR="00355CB2" w:rsidRPr="00C34D89">
        <w:rPr>
          <w:rFonts w:eastAsiaTheme="minorHAnsi" w:cs="Arial"/>
          <w:szCs w:val="22"/>
          <w:lang w:eastAsia="en-US"/>
        </w:rPr>
        <w:t xml:space="preserve"> </w:t>
      </w:r>
      <w:r w:rsidRPr="00C34D89">
        <w:rPr>
          <w:rFonts w:eastAsiaTheme="minorHAnsi" w:cs="Arial"/>
          <w:szCs w:val="22"/>
          <w:lang w:eastAsia="en-US"/>
        </w:rPr>
        <w:t xml:space="preserve">społecznych, oddziaływania na wody podziemne w tym i zabezpieczenie zaopatrzenia </w:t>
      </w:r>
      <w:r w:rsidR="00160A55" w:rsidRPr="00C34D89">
        <w:rPr>
          <w:rFonts w:eastAsiaTheme="minorHAnsi" w:cs="Arial"/>
          <w:szCs w:val="22"/>
          <w:lang w:eastAsia="en-US"/>
        </w:rPr>
        <w:br/>
      </w:r>
      <w:r w:rsidRPr="00C34D89">
        <w:rPr>
          <w:rFonts w:eastAsiaTheme="minorHAnsi" w:cs="Arial"/>
          <w:szCs w:val="22"/>
          <w:lang w:eastAsia="en-US"/>
        </w:rPr>
        <w:t>w</w:t>
      </w:r>
      <w:r w:rsidR="00355CB2" w:rsidRPr="00C34D89">
        <w:rPr>
          <w:rFonts w:eastAsiaTheme="minorHAnsi" w:cs="Arial"/>
          <w:szCs w:val="22"/>
          <w:lang w:eastAsia="en-US"/>
        </w:rPr>
        <w:t xml:space="preserve"> </w:t>
      </w:r>
      <w:r w:rsidRPr="00C34D89">
        <w:rPr>
          <w:rFonts w:eastAsiaTheme="minorHAnsi" w:cs="Arial"/>
          <w:szCs w:val="22"/>
          <w:lang w:eastAsia="en-US"/>
        </w:rPr>
        <w:t>wodę ludności.</w:t>
      </w:r>
    </w:p>
    <w:p w14:paraId="387A8582" w14:textId="77777777" w:rsidR="002178D4" w:rsidRPr="00C34D89" w:rsidRDefault="002178D4" w:rsidP="00355CB2">
      <w:pPr>
        <w:autoSpaceDE w:val="0"/>
        <w:autoSpaceDN w:val="0"/>
        <w:adjustRightInd w:val="0"/>
        <w:spacing w:after="120" w:line="276" w:lineRule="auto"/>
        <w:rPr>
          <w:rFonts w:eastAsiaTheme="minorHAnsi" w:cs="Arial"/>
          <w:b/>
          <w:bCs/>
          <w:szCs w:val="22"/>
          <w:lang w:eastAsia="en-US"/>
        </w:rPr>
      </w:pPr>
      <w:r w:rsidRPr="00C34D89">
        <w:rPr>
          <w:rFonts w:eastAsiaTheme="minorHAnsi" w:cs="Arial"/>
          <w:b/>
          <w:bCs/>
          <w:szCs w:val="22"/>
          <w:lang w:eastAsia="en-US"/>
        </w:rPr>
        <w:t>a) W aspekcie oddziaływania hałasu</w:t>
      </w:r>
    </w:p>
    <w:p w14:paraId="6837D658" w14:textId="5B2AF2B7" w:rsidR="00C34D89" w:rsidRPr="00C34D89" w:rsidRDefault="002178D4" w:rsidP="00355CB2">
      <w:pPr>
        <w:autoSpaceDE w:val="0"/>
        <w:autoSpaceDN w:val="0"/>
        <w:adjustRightInd w:val="0"/>
        <w:spacing w:after="120" w:line="276" w:lineRule="auto"/>
        <w:rPr>
          <w:rFonts w:eastAsiaTheme="minorHAnsi" w:cs="Arial"/>
          <w:szCs w:val="22"/>
          <w:lang w:eastAsia="en-US"/>
        </w:rPr>
      </w:pPr>
      <w:r w:rsidRPr="00C34D89">
        <w:rPr>
          <w:rFonts w:eastAsiaTheme="minorHAnsi" w:cs="Arial"/>
          <w:szCs w:val="22"/>
          <w:lang w:eastAsia="en-US"/>
        </w:rPr>
        <w:t>Eksploatacja inwestycji nie będzie związana z efektem powstania ponadnormatywnego</w:t>
      </w:r>
      <w:r w:rsidR="00355CB2" w:rsidRPr="00C34D89">
        <w:rPr>
          <w:rFonts w:eastAsiaTheme="minorHAnsi" w:cs="Arial"/>
          <w:szCs w:val="22"/>
          <w:lang w:eastAsia="en-US"/>
        </w:rPr>
        <w:t xml:space="preserve"> </w:t>
      </w:r>
      <w:r w:rsidRPr="00C34D89">
        <w:rPr>
          <w:rFonts w:eastAsiaTheme="minorHAnsi" w:cs="Arial"/>
          <w:szCs w:val="22"/>
          <w:lang w:eastAsia="en-US"/>
        </w:rPr>
        <w:t>oddziaływania</w:t>
      </w:r>
      <w:r w:rsidR="009D4B7C" w:rsidRPr="00C34D89">
        <w:rPr>
          <w:rFonts w:eastAsiaTheme="minorHAnsi" w:cs="Arial"/>
          <w:szCs w:val="22"/>
          <w:lang w:eastAsia="en-US"/>
        </w:rPr>
        <w:t xml:space="preserve"> akustycznego</w:t>
      </w:r>
      <w:r w:rsidRPr="00C34D89">
        <w:rPr>
          <w:rFonts w:eastAsiaTheme="minorHAnsi" w:cs="Arial"/>
          <w:szCs w:val="22"/>
          <w:lang w:eastAsia="en-US"/>
        </w:rPr>
        <w:t xml:space="preserve"> na ludzi. Nawiązując do analizy akustycznej przeprowadzonej w raporcie</w:t>
      </w:r>
      <w:r w:rsidR="00355CB2" w:rsidRPr="00C34D89">
        <w:rPr>
          <w:rFonts w:eastAsiaTheme="minorHAnsi" w:cs="Arial"/>
          <w:szCs w:val="22"/>
          <w:lang w:eastAsia="en-US"/>
        </w:rPr>
        <w:t xml:space="preserve"> </w:t>
      </w:r>
      <w:r w:rsidRPr="00C34D89">
        <w:rPr>
          <w:rFonts w:eastAsiaTheme="minorHAnsi" w:cs="Arial"/>
          <w:szCs w:val="22"/>
          <w:lang w:eastAsia="en-US"/>
        </w:rPr>
        <w:t xml:space="preserve">zakłada się zastosowanie urządzeń minimalizujących </w:t>
      </w:r>
      <w:r w:rsidR="00355CB2" w:rsidRPr="00C34D89">
        <w:rPr>
          <w:rFonts w:eastAsiaTheme="minorHAnsi" w:cs="Arial"/>
          <w:szCs w:val="22"/>
          <w:lang w:eastAsia="en-US"/>
        </w:rPr>
        <w:t xml:space="preserve">oddziaływanie akustyczne, dając </w:t>
      </w:r>
      <w:r w:rsidRPr="00C34D89">
        <w:rPr>
          <w:rFonts w:eastAsiaTheme="minorHAnsi" w:cs="Arial"/>
          <w:szCs w:val="22"/>
          <w:lang w:eastAsia="en-US"/>
        </w:rPr>
        <w:t>szansę</w:t>
      </w:r>
      <w:r w:rsidR="00355CB2" w:rsidRPr="00C34D89">
        <w:rPr>
          <w:rFonts w:eastAsiaTheme="minorHAnsi" w:cs="Arial"/>
          <w:szCs w:val="22"/>
          <w:lang w:eastAsia="en-US"/>
        </w:rPr>
        <w:t xml:space="preserve"> </w:t>
      </w:r>
      <w:r w:rsidRPr="00C34D89">
        <w:rPr>
          <w:rFonts w:eastAsiaTheme="minorHAnsi" w:cs="Arial"/>
          <w:szCs w:val="22"/>
          <w:lang w:eastAsia="en-US"/>
        </w:rPr>
        <w:t>na skuteczną ochronę przed ponadnormatywnym oddziaływaniem hałasu na terenach</w:t>
      </w:r>
      <w:r w:rsidR="00355CB2" w:rsidRPr="00C34D89">
        <w:rPr>
          <w:rFonts w:eastAsiaTheme="minorHAnsi" w:cs="Arial"/>
          <w:szCs w:val="22"/>
          <w:lang w:eastAsia="en-US"/>
        </w:rPr>
        <w:t xml:space="preserve"> </w:t>
      </w:r>
      <w:r w:rsidRPr="00C34D89">
        <w:rPr>
          <w:rFonts w:eastAsiaTheme="minorHAnsi" w:cs="Arial"/>
          <w:szCs w:val="22"/>
          <w:lang w:eastAsia="en-US"/>
        </w:rPr>
        <w:t>podlegających ochronie akustycznej.</w:t>
      </w:r>
      <w:r w:rsidR="00355CB2" w:rsidRPr="00C34D89">
        <w:rPr>
          <w:rFonts w:eastAsiaTheme="minorHAnsi" w:cs="Arial"/>
          <w:szCs w:val="22"/>
          <w:lang w:eastAsia="en-US"/>
        </w:rPr>
        <w:t xml:space="preserve"> </w:t>
      </w:r>
      <w:r w:rsidRPr="00C34D89">
        <w:rPr>
          <w:rFonts w:eastAsiaTheme="minorHAnsi" w:cs="Arial"/>
          <w:szCs w:val="22"/>
          <w:lang w:eastAsia="en-US"/>
        </w:rPr>
        <w:t>Zagospodarowanie terenu zakładu powiązane z wewnętrznymi układami</w:t>
      </w:r>
      <w:r w:rsidR="00355CB2" w:rsidRPr="00C34D89">
        <w:rPr>
          <w:rFonts w:eastAsiaTheme="minorHAnsi" w:cs="Arial"/>
          <w:szCs w:val="22"/>
          <w:lang w:eastAsia="en-US"/>
        </w:rPr>
        <w:t xml:space="preserve"> </w:t>
      </w:r>
      <w:r w:rsidRPr="00C34D89">
        <w:rPr>
          <w:rFonts w:eastAsiaTheme="minorHAnsi" w:cs="Arial"/>
          <w:szCs w:val="22"/>
          <w:lang w:eastAsia="en-US"/>
        </w:rPr>
        <w:t xml:space="preserve">komunikacyjnymi sprzyja minimalizacji emisji hałasu. </w:t>
      </w:r>
    </w:p>
    <w:p w14:paraId="5507E1AA" w14:textId="77777777" w:rsidR="002178D4" w:rsidRPr="00C34D89" w:rsidRDefault="002178D4" w:rsidP="00355CB2">
      <w:pPr>
        <w:autoSpaceDE w:val="0"/>
        <w:autoSpaceDN w:val="0"/>
        <w:adjustRightInd w:val="0"/>
        <w:spacing w:after="120" w:line="276" w:lineRule="auto"/>
        <w:rPr>
          <w:rFonts w:eastAsiaTheme="minorHAnsi" w:cs="Arial"/>
          <w:b/>
          <w:bCs/>
          <w:szCs w:val="22"/>
          <w:lang w:eastAsia="en-US"/>
        </w:rPr>
      </w:pPr>
      <w:r w:rsidRPr="00C34D89">
        <w:rPr>
          <w:rFonts w:eastAsiaTheme="minorHAnsi" w:cs="Arial"/>
          <w:b/>
          <w:bCs/>
          <w:szCs w:val="22"/>
          <w:lang w:eastAsia="en-US"/>
        </w:rPr>
        <w:t>b) W aspekcie oddziaływania zanieczyszczeń wprowadzanych do powietrza</w:t>
      </w:r>
    </w:p>
    <w:p w14:paraId="229426AA" w14:textId="77777777" w:rsidR="00ED6D3E" w:rsidRPr="00C34D89" w:rsidRDefault="00ED6D3E" w:rsidP="00355CB2">
      <w:pPr>
        <w:widowControl w:val="0"/>
        <w:adjustRightInd w:val="0"/>
        <w:spacing w:after="120" w:line="276" w:lineRule="auto"/>
        <w:textAlignment w:val="baseline"/>
        <w:rPr>
          <w:rFonts w:cs="Arial"/>
          <w:szCs w:val="22"/>
        </w:rPr>
      </w:pPr>
      <w:r w:rsidRPr="00C34D89">
        <w:rPr>
          <w:rFonts w:cs="Arial"/>
          <w:szCs w:val="22"/>
        </w:rPr>
        <w:t xml:space="preserve">Przeprowadzone obliczenia wielkości emisji zanieczyszczeń gazowych i pyłowych do powietrza dowodzą, iż wybrany wariant realizacji inwestycji nie będzie negatywnie oddziaływać na jakość powietrza. </w:t>
      </w:r>
    </w:p>
    <w:p w14:paraId="6B87A0EB" w14:textId="074FD1D2" w:rsidR="002178D4" w:rsidRPr="00C34D89" w:rsidRDefault="002178D4" w:rsidP="00355CB2">
      <w:pPr>
        <w:autoSpaceDE w:val="0"/>
        <w:autoSpaceDN w:val="0"/>
        <w:adjustRightInd w:val="0"/>
        <w:spacing w:after="120" w:line="276" w:lineRule="auto"/>
        <w:rPr>
          <w:rFonts w:eastAsiaTheme="minorHAnsi" w:cs="Arial"/>
          <w:b/>
          <w:bCs/>
          <w:szCs w:val="22"/>
          <w:lang w:eastAsia="en-US"/>
        </w:rPr>
      </w:pPr>
      <w:r w:rsidRPr="00C34D89">
        <w:rPr>
          <w:rFonts w:eastAsiaTheme="minorHAnsi" w:cs="Arial"/>
          <w:b/>
          <w:bCs/>
          <w:szCs w:val="22"/>
          <w:lang w:eastAsia="en-US"/>
        </w:rPr>
        <w:t xml:space="preserve">c) W aspekcie wpływu oddziaływań elektromagnetycznych </w:t>
      </w:r>
    </w:p>
    <w:p w14:paraId="4B4B70DB" w14:textId="1C9E7DE1" w:rsidR="002178D4" w:rsidRPr="00C34D89" w:rsidRDefault="002178D4" w:rsidP="009062FC">
      <w:pPr>
        <w:autoSpaceDE w:val="0"/>
        <w:autoSpaceDN w:val="0"/>
        <w:adjustRightInd w:val="0"/>
        <w:spacing w:after="120" w:line="276" w:lineRule="auto"/>
        <w:rPr>
          <w:rFonts w:cs="Arial"/>
          <w:szCs w:val="22"/>
        </w:rPr>
      </w:pPr>
      <w:r w:rsidRPr="00C34D89">
        <w:rPr>
          <w:rFonts w:eastAsiaTheme="minorHAnsi" w:cs="Arial"/>
          <w:szCs w:val="22"/>
          <w:lang w:eastAsia="en-US"/>
        </w:rPr>
        <w:t xml:space="preserve">Planowana inwestycja </w:t>
      </w:r>
      <w:r w:rsidR="006A6134" w:rsidRPr="00C34D89">
        <w:rPr>
          <w:rFonts w:eastAsiaTheme="minorHAnsi" w:cs="Arial"/>
          <w:szCs w:val="22"/>
          <w:lang w:eastAsia="en-US"/>
        </w:rPr>
        <w:t>nie będzie generować pól elektromagnetycznych</w:t>
      </w:r>
      <w:r w:rsidR="00736583" w:rsidRPr="00C34D89">
        <w:rPr>
          <w:rFonts w:eastAsiaTheme="minorHAnsi" w:cs="Arial"/>
          <w:szCs w:val="22"/>
          <w:lang w:eastAsia="en-US"/>
        </w:rPr>
        <w:t>.</w:t>
      </w:r>
      <w:r w:rsidRPr="00C34D89">
        <w:rPr>
          <w:rFonts w:cs="Arial"/>
          <w:szCs w:val="22"/>
        </w:rPr>
        <w:t xml:space="preserve"> </w:t>
      </w:r>
    </w:p>
    <w:p w14:paraId="22A181DB" w14:textId="483FA481" w:rsidR="00966E00" w:rsidRPr="00C34D89" w:rsidRDefault="00966E00" w:rsidP="00355CB2">
      <w:pPr>
        <w:widowControl w:val="0"/>
        <w:adjustRightInd w:val="0"/>
        <w:spacing w:after="120" w:line="276" w:lineRule="auto"/>
        <w:textAlignment w:val="baseline"/>
        <w:rPr>
          <w:rFonts w:cs="Arial"/>
          <w:b/>
          <w:szCs w:val="22"/>
        </w:rPr>
      </w:pPr>
      <w:r w:rsidRPr="00C34D89">
        <w:rPr>
          <w:rFonts w:cs="Arial"/>
          <w:b/>
          <w:szCs w:val="22"/>
        </w:rPr>
        <w:t>Gospodarka odpadami</w:t>
      </w:r>
    </w:p>
    <w:p w14:paraId="615DF3C6" w14:textId="72E078C6" w:rsidR="00FE7951" w:rsidRPr="00C34D89" w:rsidRDefault="00966E00" w:rsidP="00355CB2">
      <w:pPr>
        <w:widowControl w:val="0"/>
        <w:adjustRightInd w:val="0"/>
        <w:spacing w:after="120" w:line="276" w:lineRule="auto"/>
        <w:textAlignment w:val="baseline"/>
        <w:rPr>
          <w:rFonts w:cs="Arial"/>
          <w:szCs w:val="22"/>
        </w:rPr>
      </w:pPr>
      <w:r w:rsidRPr="00C34D89">
        <w:rPr>
          <w:rFonts w:cs="Arial"/>
          <w:szCs w:val="22"/>
        </w:rPr>
        <w:lastRenderedPageBreak/>
        <w:t>Prawidłowo prowadzona gospodarka odpadami tzn.</w:t>
      </w:r>
      <w:r w:rsidR="00C34D89" w:rsidRPr="00C34D89">
        <w:rPr>
          <w:rFonts w:cs="Arial"/>
          <w:szCs w:val="22"/>
        </w:rPr>
        <w:t xml:space="preserve"> właściwie prowadzone procesy przetwarzania, </w:t>
      </w:r>
      <w:r w:rsidRPr="00C34D89">
        <w:rPr>
          <w:rFonts w:cs="Arial"/>
          <w:szCs w:val="22"/>
        </w:rPr>
        <w:t xml:space="preserve">odpowiednie magazynowanie odpadów oraz segregacja odpadów stwarzają warunki, przy których oddziaływanie na środowisko ograniczono do minimum. </w:t>
      </w:r>
    </w:p>
    <w:p w14:paraId="260A7A34" w14:textId="39B3FFDB" w:rsidR="00FE7951" w:rsidRPr="00C34D89" w:rsidRDefault="00FE7951" w:rsidP="00355CB2">
      <w:pPr>
        <w:widowControl w:val="0"/>
        <w:adjustRightInd w:val="0"/>
        <w:spacing w:after="120" w:line="276" w:lineRule="auto"/>
        <w:textAlignment w:val="baseline"/>
        <w:rPr>
          <w:rFonts w:cs="Arial"/>
          <w:szCs w:val="22"/>
        </w:rPr>
      </w:pPr>
      <w:r w:rsidRPr="00C34D89">
        <w:rPr>
          <w:rFonts w:cs="Arial"/>
          <w:szCs w:val="22"/>
        </w:rPr>
        <w:t xml:space="preserve">Zaznaczyć należy, iż planowane przedsięwzięcie stanowić będzie instalację </w:t>
      </w:r>
      <w:r w:rsidR="00C34D89" w:rsidRPr="00C34D89">
        <w:rPr>
          <w:rFonts w:cs="Arial"/>
          <w:szCs w:val="22"/>
        </w:rPr>
        <w:t>przetwarzania odpadów</w:t>
      </w:r>
      <w:r w:rsidRPr="00C34D89">
        <w:rPr>
          <w:rFonts w:cs="Arial"/>
          <w:szCs w:val="22"/>
        </w:rPr>
        <w:t xml:space="preserve">, </w:t>
      </w:r>
      <w:r w:rsidR="00C34D89" w:rsidRPr="00C34D89">
        <w:rPr>
          <w:rFonts w:cs="Arial"/>
          <w:szCs w:val="22"/>
        </w:rPr>
        <w:t>co przyczyni się</w:t>
      </w:r>
      <w:r w:rsidR="0053525D">
        <w:rPr>
          <w:rFonts w:cs="Arial"/>
          <w:szCs w:val="22"/>
        </w:rPr>
        <w:t xml:space="preserve"> do</w:t>
      </w:r>
      <w:r w:rsidR="00C34D89" w:rsidRPr="00C34D89">
        <w:rPr>
          <w:rFonts w:cs="Arial"/>
          <w:szCs w:val="22"/>
        </w:rPr>
        <w:t xml:space="preserve"> zagospodarowania odpadów wytwarzanych na rynku z ich racjonalnym wykorzystaniem w rolnictwie.</w:t>
      </w:r>
    </w:p>
    <w:p w14:paraId="6860C4F0" w14:textId="7AFEF6A7" w:rsidR="00966E00" w:rsidRPr="00C34D89" w:rsidRDefault="00966E00" w:rsidP="00355CB2">
      <w:pPr>
        <w:widowControl w:val="0"/>
        <w:adjustRightInd w:val="0"/>
        <w:spacing w:after="120" w:line="276" w:lineRule="auto"/>
        <w:textAlignment w:val="baseline"/>
        <w:rPr>
          <w:rFonts w:cs="Arial"/>
          <w:szCs w:val="22"/>
        </w:rPr>
      </w:pPr>
      <w:r w:rsidRPr="00C34D89">
        <w:rPr>
          <w:rFonts w:cs="Arial"/>
          <w:szCs w:val="22"/>
        </w:rPr>
        <w:t>Przy każdym rodzaju działalności należy liczyć się z emisją odpadów, ważne jest natomias</w:t>
      </w:r>
      <w:r w:rsidR="00A808D5" w:rsidRPr="00C34D89">
        <w:rPr>
          <w:rFonts w:cs="Arial"/>
          <w:szCs w:val="22"/>
        </w:rPr>
        <w:t xml:space="preserve">t ich prawidłowe magazynowanie </w:t>
      </w:r>
      <w:r w:rsidRPr="00C34D89">
        <w:rPr>
          <w:rFonts w:cs="Arial"/>
          <w:szCs w:val="22"/>
        </w:rPr>
        <w:t>i przekazywanie podmiotom do tego uprawnionym, co będzie miało miejsce w przypadku planowanego przedsięwzięcia.</w:t>
      </w:r>
    </w:p>
    <w:p w14:paraId="63702AF0" w14:textId="05297863" w:rsidR="00966E00" w:rsidRPr="00765FF7" w:rsidRDefault="00966E00" w:rsidP="00355CB2">
      <w:pPr>
        <w:widowControl w:val="0"/>
        <w:adjustRightInd w:val="0"/>
        <w:spacing w:after="120" w:line="276" w:lineRule="auto"/>
        <w:textAlignment w:val="baseline"/>
        <w:rPr>
          <w:rFonts w:cs="Arial"/>
          <w:b/>
          <w:szCs w:val="22"/>
        </w:rPr>
      </w:pPr>
      <w:r w:rsidRPr="00765FF7">
        <w:rPr>
          <w:rFonts w:cs="Arial"/>
          <w:b/>
          <w:szCs w:val="22"/>
        </w:rPr>
        <w:t>Wody powierzchniowe i podziemne</w:t>
      </w:r>
    </w:p>
    <w:p w14:paraId="48E65356" w14:textId="40855488" w:rsidR="00966E00" w:rsidRPr="00765FF7" w:rsidRDefault="00966E00" w:rsidP="00355CB2">
      <w:pPr>
        <w:widowControl w:val="0"/>
        <w:adjustRightInd w:val="0"/>
        <w:spacing w:after="120" w:line="276" w:lineRule="auto"/>
        <w:textAlignment w:val="baseline"/>
        <w:rPr>
          <w:rFonts w:cs="Arial"/>
          <w:szCs w:val="22"/>
        </w:rPr>
      </w:pPr>
      <w:r w:rsidRPr="00765FF7">
        <w:rPr>
          <w:rFonts w:cs="Arial"/>
          <w:szCs w:val="22"/>
        </w:rPr>
        <w:t>Na terenie przedmiotowej instalacji będą powstawały ścieki bytowe oraz przemysłowe. Ścieki kierowa</w:t>
      </w:r>
      <w:r w:rsidR="00DD1B86" w:rsidRPr="00765FF7">
        <w:rPr>
          <w:rFonts w:cs="Arial"/>
          <w:szCs w:val="22"/>
        </w:rPr>
        <w:t>ne będą do lokalnej kanalizacji</w:t>
      </w:r>
      <w:r w:rsidR="00A808D5" w:rsidRPr="00765FF7">
        <w:rPr>
          <w:rFonts w:cs="Arial"/>
          <w:szCs w:val="22"/>
        </w:rPr>
        <w:t xml:space="preserve">. </w:t>
      </w:r>
      <w:r w:rsidRPr="00765FF7">
        <w:rPr>
          <w:rFonts w:cs="Arial"/>
          <w:szCs w:val="22"/>
        </w:rPr>
        <w:t>Ście</w:t>
      </w:r>
      <w:r w:rsidR="00A808D5" w:rsidRPr="00765FF7">
        <w:rPr>
          <w:rFonts w:cs="Arial"/>
          <w:szCs w:val="22"/>
        </w:rPr>
        <w:t xml:space="preserve">ki - wody opadowe lub roztopowe </w:t>
      </w:r>
      <w:r w:rsidRPr="00765FF7">
        <w:rPr>
          <w:rFonts w:cs="Arial"/>
          <w:szCs w:val="22"/>
        </w:rPr>
        <w:t xml:space="preserve">z terenów utwardzonych będą </w:t>
      </w:r>
      <w:r w:rsidR="00C34D89" w:rsidRPr="00765FF7">
        <w:rPr>
          <w:rFonts w:cs="Arial"/>
          <w:szCs w:val="22"/>
        </w:rPr>
        <w:t>odprowadzane powierzchniowo w obrębie terenu, do którego inwestor posiada tytuł prawny</w:t>
      </w:r>
      <w:r w:rsidRPr="00765FF7">
        <w:rPr>
          <w:rFonts w:cs="Arial"/>
          <w:szCs w:val="22"/>
        </w:rPr>
        <w:t xml:space="preserve">. </w:t>
      </w:r>
    </w:p>
    <w:p w14:paraId="352F7134" w14:textId="6584A08A" w:rsidR="00A808D5" w:rsidRPr="00765FF7" w:rsidRDefault="00966E00" w:rsidP="00355CB2">
      <w:pPr>
        <w:widowControl w:val="0"/>
        <w:adjustRightInd w:val="0"/>
        <w:spacing w:after="120" w:line="276" w:lineRule="auto"/>
        <w:textAlignment w:val="baseline"/>
        <w:rPr>
          <w:rFonts w:cs="Arial"/>
          <w:szCs w:val="22"/>
        </w:rPr>
      </w:pPr>
      <w:r w:rsidRPr="00765FF7">
        <w:rPr>
          <w:rFonts w:cs="Arial"/>
          <w:szCs w:val="22"/>
        </w:rPr>
        <w:t>Zastosowane rozwiązanie technologiczne gwarantują minimalizację ilości powstających ścieków oraz ich odpowiednie zagospodarowanie. funkcjonowanie nie spowoduje negatywnego wpływu na środowisko, można stwierdzić że migracja zanieczyszczeń do środowis</w:t>
      </w:r>
      <w:r w:rsidR="00005271" w:rsidRPr="00765FF7">
        <w:rPr>
          <w:rFonts w:cs="Arial"/>
          <w:szCs w:val="22"/>
        </w:rPr>
        <w:t>ka gruntowo-wodnego nie wystąpi.</w:t>
      </w:r>
    </w:p>
    <w:p w14:paraId="7BA9BEE2" w14:textId="226A8A8F" w:rsidR="00966E00" w:rsidRPr="00765FF7" w:rsidRDefault="00966E00" w:rsidP="00355CB2">
      <w:pPr>
        <w:widowControl w:val="0"/>
        <w:adjustRightInd w:val="0"/>
        <w:spacing w:after="120" w:line="276" w:lineRule="auto"/>
        <w:textAlignment w:val="baseline"/>
        <w:rPr>
          <w:rFonts w:cs="Arial"/>
          <w:b/>
          <w:szCs w:val="22"/>
        </w:rPr>
      </w:pPr>
      <w:r w:rsidRPr="00765FF7">
        <w:rPr>
          <w:rFonts w:cs="Arial"/>
          <w:b/>
          <w:szCs w:val="22"/>
        </w:rPr>
        <w:t>Fauna i flora</w:t>
      </w:r>
      <w:r w:rsidR="00736583" w:rsidRPr="00765FF7">
        <w:rPr>
          <w:rFonts w:cs="Arial"/>
          <w:b/>
          <w:szCs w:val="22"/>
        </w:rPr>
        <w:t xml:space="preserve"> (</w:t>
      </w:r>
      <w:r w:rsidR="00363FB1" w:rsidRPr="00765FF7">
        <w:rPr>
          <w:rFonts w:cs="Arial"/>
          <w:b/>
          <w:szCs w:val="22"/>
        </w:rPr>
        <w:t>w tym grzyby)</w:t>
      </w:r>
      <w:r w:rsidR="00126BAE" w:rsidRPr="00765FF7">
        <w:rPr>
          <w:rFonts w:cs="Arial"/>
          <w:b/>
          <w:szCs w:val="22"/>
        </w:rPr>
        <w:t xml:space="preserve"> </w:t>
      </w:r>
      <w:r w:rsidR="00363FB1" w:rsidRPr="00765FF7">
        <w:rPr>
          <w:rFonts w:cs="Arial"/>
          <w:b/>
          <w:szCs w:val="22"/>
        </w:rPr>
        <w:t>i siedliska przyrodnicze</w:t>
      </w:r>
      <w:r w:rsidR="00F25650" w:rsidRPr="00765FF7">
        <w:rPr>
          <w:rFonts w:cs="Arial"/>
          <w:b/>
          <w:szCs w:val="22"/>
        </w:rPr>
        <w:t xml:space="preserve"> oraz formy ochrony przyrody</w:t>
      </w:r>
    </w:p>
    <w:p w14:paraId="19C22B8E" w14:textId="087B9181" w:rsidR="00966E00" w:rsidRPr="00765FF7" w:rsidRDefault="00966E00" w:rsidP="00355CB2">
      <w:pPr>
        <w:widowControl w:val="0"/>
        <w:adjustRightInd w:val="0"/>
        <w:spacing w:after="120" w:line="276" w:lineRule="auto"/>
        <w:textAlignment w:val="baseline"/>
        <w:rPr>
          <w:rFonts w:cs="Arial"/>
          <w:szCs w:val="22"/>
        </w:rPr>
      </w:pPr>
      <w:r w:rsidRPr="00765FF7">
        <w:rPr>
          <w:rFonts w:cs="Arial"/>
          <w:szCs w:val="22"/>
        </w:rPr>
        <w:t xml:space="preserve">Realizacja przedsięwzięcia </w:t>
      </w:r>
      <w:r w:rsidR="00016145" w:rsidRPr="00765FF7">
        <w:rPr>
          <w:rFonts w:cs="Arial"/>
          <w:szCs w:val="22"/>
        </w:rPr>
        <w:t>nie będzie wiązała się</w:t>
      </w:r>
      <w:r w:rsidR="00C34D89" w:rsidRPr="00765FF7">
        <w:rPr>
          <w:rFonts w:cs="Arial"/>
          <w:szCs w:val="22"/>
        </w:rPr>
        <w:t xml:space="preserve"> z koniecznością wycinki drzew ani zniszczeniem siedlisk gatunków chronionych</w:t>
      </w:r>
      <w:r w:rsidR="00DE220C" w:rsidRPr="00765FF7">
        <w:rPr>
          <w:rFonts w:cs="Arial"/>
          <w:szCs w:val="22"/>
        </w:rPr>
        <w:t xml:space="preserve">. W związku z powyższym </w:t>
      </w:r>
      <w:r w:rsidR="001B1E5A" w:rsidRPr="00765FF7">
        <w:rPr>
          <w:rFonts w:cs="Arial"/>
          <w:szCs w:val="22"/>
        </w:rPr>
        <w:t>planowane przedsięwzięcie</w:t>
      </w:r>
      <w:r w:rsidR="00DE220C" w:rsidRPr="00765FF7">
        <w:rPr>
          <w:rFonts w:cs="Arial"/>
          <w:szCs w:val="22"/>
        </w:rPr>
        <w:t xml:space="preserve"> nie będzie wpływać na obszary prawnie chronione oraz nie zakłóci ciągłości łączących je korytarzy ekologicznych.</w:t>
      </w:r>
      <w:r w:rsidR="009D4B7C" w:rsidRPr="00765FF7">
        <w:rPr>
          <w:rFonts w:cs="Arial"/>
          <w:szCs w:val="22"/>
        </w:rPr>
        <w:t xml:space="preserve"> Ze względu na rodzaj i charakter terenu podlegającego zainwestowaniu planowane przedsięwzięcie nie spowoduje znacząco negatywnego oddziaływan</w:t>
      </w:r>
      <w:r w:rsidR="00A21C5A" w:rsidRPr="00765FF7">
        <w:rPr>
          <w:rFonts w:cs="Arial"/>
          <w:szCs w:val="22"/>
        </w:rPr>
        <w:t>i na faunę i florę (</w:t>
      </w:r>
      <w:r w:rsidR="009D4B7C" w:rsidRPr="00765FF7">
        <w:rPr>
          <w:rFonts w:cs="Arial"/>
          <w:szCs w:val="22"/>
        </w:rPr>
        <w:t>w tym grzyby) i siedliska przyrodnicze</w:t>
      </w:r>
      <w:r w:rsidR="00126BAE" w:rsidRPr="00765FF7">
        <w:rPr>
          <w:rFonts w:cs="Arial"/>
          <w:szCs w:val="22"/>
        </w:rPr>
        <w:t xml:space="preserve">, gdyż na analizowanym terenie nie występują gatunki i siedliska podlegające ochronie. </w:t>
      </w:r>
    </w:p>
    <w:p w14:paraId="224A0E1E" w14:textId="6F3599A4" w:rsidR="00966E00" w:rsidRPr="0089266C" w:rsidRDefault="00966E00" w:rsidP="00355CB2">
      <w:pPr>
        <w:widowControl w:val="0"/>
        <w:adjustRightInd w:val="0"/>
        <w:spacing w:after="120" w:line="276" w:lineRule="auto"/>
        <w:textAlignment w:val="baseline"/>
        <w:rPr>
          <w:rFonts w:cs="Arial"/>
          <w:b/>
          <w:szCs w:val="22"/>
        </w:rPr>
      </w:pPr>
      <w:r w:rsidRPr="0089266C">
        <w:rPr>
          <w:rFonts w:cs="Arial"/>
          <w:b/>
          <w:szCs w:val="22"/>
        </w:rPr>
        <w:t>Powierzchnia ziemi</w:t>
      </w:r>
      <w:r w:rsidR="002259D8" w:rsidRPr="0089266C">
        <w:rPr>
          <w:rFonts w:cs="Arial"/>
          <w:b/>
          <w:szCs w:val="22"/>
        </w:rPr>
        <w:t>, z uwzględnieniem ruchów masowych ziemi i krajobraz</w:t>
      </w:r>
    </w:p>
    <w:p w14:paraId="0E0C5D35" w14:textId="0796420B" w:rsidR="00966E00" w:rsidRPr="0089266C" w:rsidRDefault="00966E00" w:rsidP="00355CB2">
      <w:pPr>
        <w:widowControl w:val="0"/>
        <w:adjustRightInd w:val="0"/>
        <w:spacing w:after="120" w:line="276" w:lineRule="auto"/>
        <w:textAlignment w:val="baseline"/>
        <w:rPr>
          <w:rFonts w:cs="Arial"/>
          <w:szCs w:val="22"/>
        </w:rPr>
      </w:pPr>
      <w:r w:rsidRPr="0089266C">
        <w:rPr>
          <w:rFonts w:cs="Arial"/>
          <w:szCs w:val="22"/>
        </w:rPr>
        <w:t xml:space="preserve">Realizacja przedmiotowego przedsięwzięcia </w:t>
      </w:r>
      <w:r w:rsidR="00F063CC" w:rsidRPr="0089266C">
        <w:rPr>
          <w:rFonts w:cs="Arial"/>
          <w:szCs w:val="22"/>
        </w:rPr>
        <w:t xml:space="preserve">spowoduje powierzchniowe przekształcenie powierzchni ziemi, poprzez pokrycie jej zabudową. Wszystkie posadzki oraz </w:t>
      </w:r>
      <w:r w:rsidR="00736583" w:rsidRPr="0089266C">
        <w:rPr>
          <w:rFonts w:cs="Arial"/>
          <w:szCs w:val="22"/>
        </w:rPr>
        <w:t>utwardzenia</w:t>
      </w:r>
      <w:r w:rsidR="00F063CC" w:rsidRPr="0089266C">
        <w:rPr>
          <w:rFonts w:cs="Arial"/>
          <w:szCs w:val="22"/>
        </w:rPr>
        <w:t xml:space="preserve"> wykonane </w:t>
      </w:r>
      <w:r w:rsidR="00087195" w:rsidRPr="0089266C">
        <w:rPr>
          <w:rFonts w:cs="Arial"/>
          <w:szCs w:val="22"/>
        </w:rPr>
        <w:t>zostaną jako szczelne, w związku</w:t>
      </w:r>
      <w:r w:rsidR="00F063CC" w:rsidRPr="0089266C">
        <w:rPr>
          <w:rFonts w:cs="Arial"/>
          <w:szCs w:val="22"/>
        </w:rPr>
        <w:t xml:space="preserve"> z czym nie przewiduje się zanieczyszczenia ziemi. </w:t>
      </w:r>
      <w:r w:rsidR="0054636E" w:rsidRPr="0089266C">
        <w:rPr>
          <w:rFonts w:cs="Arial"/>
          <w:szCs w:val="22"/>
        </w:rPr>
        <w:t>N</w:t>
      </w:r>
      <w:r w:rsidRPr="0089266C">
        <w:rPr>
          <w:rFonts w:cs="Arial"/>
          <w:szCs w:val="22"/>
        </w:rPr>
        <w:t xml:space="preserve">ie zmieni </w:t>
      </w:r>
      <w:r w:rsidR="0054636E" w:rsidRPr="0089266C">
        <w:rPr>
          <w:rFonts w:cs="Arial"/>
          <w:szCs w:val="22"/>
        </w:rPr>
        <w:t xml:space="preserve">się również </w:t>
      </w:r>
      <w:r w:rsidR="00087195" w:rsidRPr="0089266C">
        <w:rPr>
          <w:rFonts w:cs="Arial"/>
          <w:szCs w:val="22"/>
        </w:rPr>
        <w:t>otaczający krajobraz</w:t>
      </w:r>
      <w:r w:rsidRPr="0089266C">
        <w:rPr>
          <w:rFonts w:cs="Arial"/>
          <w:szCs w:val="22"/>
        </w:rPr>
        <w:t>, gdyż sposób użytkowania terenu będzie zgodny z przeznaczeniem i nie będzie wywierać na niego negatywnego wpływu.</w:t>
      </w:r>
      <w:r w:rsidR="0089266C" w:rsidRPr="0089266C">
        <w:rPr>
          <w:rFonts w:cs="Arial"/>
          <w:szCs w:val="22"/>
        </w:rPr>
        <w:t xml:space="preserve"> Realizacja planowanego [przedsięwzięcia nie spowoduje ruchów masowych ziemi.</w:t>
      </w:r>
    </w:p>
    <w:p w14:paraId="0B607899" w14:textId="18C21A84" w:rsidR="00966E00" w:rsidRPr="0089266C" w:rsidRDefault="00966E00" w:rsidP="00355CB2">
      <w:pPr>
        <w:widowControl w:val="0"/>
        <w:adjustRightInd w:val="0"/>
        <w:spacing w:after="120" w:line="276" w:lineRule="auto"/>
        <w:textAlignment w:val="baseline"/>
        <w:rPr>
          <w:rFonts w:cs="Arial"/>
          <w:b/>
          <w:szCs w:val="22"/>
        </w:rPr>
      </w:pPr>
      <w:r w:rsidRPr="0089266C">
        <w:rPr>
          <w:rFonts w:cs="Arial"/>
          <w:b/>
          <w:szCs w:val="22"/>
        </w:rPr>
        <w:t xml:space="preserve">Dobra materialne, zabytki i krajobraz kulturowy </w:t>
      </w:r>
    </w:p>
    <w:p w14:paraId="58D132F1" w14:textId="1AACB6A0" w:rsidR="00FA4A49" w:rsidRPr="0089266C" w:rsidRDefault="00966E00" w:rsidP="00355CB2">
      <w:pPr>
        <w:widowControl w:val="0"/>
        <w:adjustRightInd w:val="0"/>
        <w:spacing w:after="120" w:line="276" w:lineRule="auto"/>
        <w:textAlignment w:val="baseline"/>
        <w:rPr>
          <w:rFonts w:cs="Arial"/>
          <w:szCs w:val="22"/>
        </w:rPr>
      </w:pPr>
      <w:r w:rsidRPr="0089266C">
        <w:rPr>
          <w:rFonts w:cs="Arial"/>
          <w:szCs w:val="22"/>
        </w:rPr>
        <w:t>Zarówno dobra materialne jak i zabytki kulturowe zostaną nienaruszone.</w:t>
      </w:r>
      <w:r w:rsidR="009062FC" w:rsidRPr="0089266C">
        <w:rPr>
          <w:rFonts w:cs="Arial"/>
          <w:szCs w:val="22"/>
        </w:rPr>
        <w:t xml:space="preserve"> Na terenie planowanego przedsięwzięcia o</w:t>
      </w:r>
      <w:r w:rsidR="005C31CB" w:rsidRPr="0089266C">
        <w:rPr>
          <w:rFonts w:cs="Arial"/>
          <w:szCs w:val="22"/>
        </w:rPr>
        <w:t xml:space="preserve">raz w jego sąsiedztwie nie występują zabytki chronione. Teren planowanego przedsięwzięcia wpisuje się w przemysłowy charakter </w:t>
      </w:r>
      <w:r w:rsidR="00363FB1" w:rsidRPr="0089266C">
        <w:rPr>
          <w:rFonts w:cs="Arial"/>
          <w:szCs w:val="22"/>
        </w:rPr>
        <w:t>krajobrazu.</w:t>
      </w:r>
    </w:p>
    <w:p w14:paraId="33E4DBF0" w14:textId="77777777" w:rsidR="007277DA" w:rsidRPr="00765FF7" w:rsidRDefault="00D8523A" w:rsidP="00D8523A">
      <w:pPr>
        <w:pStyle w:val="Nagwek2"/>
        <w:rPr>
          <w:rFonts w:eastAsiaTheme="minorHAnsi"/>
        </w:rPr>
      </w:pPr>
      <w:bookmarkStart w:id="195" w:name="_Toc477771475"/>
      <w:bookmarkStart w:id="196" w:name="_Toc490822442"/>
      <w:bookmarkStart w:id="197" w:name="_Toc490822715"/>
      <w:bookmarkStart w:id="198" w:name="_Toc491244951"/>
      <w:r w:rsidRPr="00765FF7">
        <w:rPr>
          <w:rFonts w:eastAsiaTheme="minorHAnsi"/>
        </w:rPr>
        <w:lastRenderedPageBreak/>
        <w:t>8</w:t>
      </w:r>
      <w:r w:rsidR="00B33F3C" w:rsidRPr="00765FF7">
        <w:rPr>
          <w:rFonts w:eastAsiaTheme="minorHAnsi"/>
        </w:rPr>
        <w:t>.3</w:t>
      </w:r>
      <w:r w:rsidRPr="00765FF7">
        <w:rPr>
          <w:rFonts w:eastAsiaTheme="minorHAnsi"/>
        </w:rPr>
        <w:t xml:space="preserve">. </w:t>
      </w:r>
      <w:r w:rsidR="004C7E07" w:rsidRPr="00765FF7">
        <w:rPr>
          <w:rFonts w:eastAsiaTheme="minorHAnsi"/>
        </w:rPr>
        <w:t>P</w:t>
      </w:r>
      <w:r w:rsidR="007277DA" w:rsidRPr="00765FF7">
        <w:rPr>
          <w:rFonts w:eastAsiaTheme="minorHAnsi"/>
        </w:rPr>
        <w:t>orównanie oddziaływa</w:t>
      </w:r>
      <w:r w:rsidR="007277DA" w:rsidRPr="00765FF7">
        <w:rPr>
          <w:rFonts w:eastAsia="TimesNewRoman"/>
        </w:rPr>
        <w:t xml:space="preserve">ń </w:t>
      </w:r>
      <w:r w:rsidRPr="00765FF7">
        <w:rPr>
          <w:rFonts w:eastAsiaTheme="minorHAnsi"/>
        </w:rPr>
        <w:t>analizowanych wariantów</w:t>
      </w:r>
      <w:bookmarkEnd w:id="195"/>
      <w:bookmarkEnd w:id="196"/>
      <w:bookmarkEnd w:id="197"/>
      <w:bookmarkEnd w:id="198"/>
    </w:p>
    <w:p w14:paraId="0FAAE5C5" w14:textId="562331F3" w:rsidR="0016343F" w:rsidRPr="00765FF7" w:rsidRDefault="0016343F" w:rsidP="004D7A2C">
      <w:pPr>
        <w:keepNext/>
        <w:spacing w:after="120" w:line="276" w:lineRule="auto"/>
        <w:rPr>
          <w:rFonts w:cs="Arial"/>
          <w:bCs/>
          <w:szCs w:val="22"/>
        </w:rPr>
      </w:pPr>
      <w:bookmarkStart w:id="199" w:name="_Toc454797410"/>
      <w:r w:rsidRPr="00765FF7">
        <w:rPr>
          <w:rFonts w:cs="Arial"/>
          <w:bCs/>
          <w:szCs w:val="22"/>
        </w:rPr>
        <w:t>Poniżej określono systemem jedynkowym</w:t>
      </w:r>
      <w:r w:rsidR="00F65EF5" w:rsidRPr="00765FF7">
        <w:rPr>
          <w:rFonts w:cs="Arial"/>
          <w:bCs/>
          <w:szCs w:val="22"/>
        </w:rPr>
        <w:t xml:space="preserve"> w pięciostopniowej skali ocen</w:t>
      </w:r>
      <w:r w:rsidRPr="00765FF7">
        <w:rPr>
          <w:rFonts w:cs="Arial"/>
          <w:bCs/>
          <w:szCs w:val="22"/>
        </w:rPr>
        <w:t xml:space="preserve">, </w:t>
      </w:r>
      <w:r w:rsidR="00F65EF5" w:rsidRPr="00765FF7">
        <w:rPr>
          <w:rFonts w:cs="Arial"/>
          <w:bCs/>
          <w:szCs w:val="22"/>
        </w:rPr>
        <w:t>stopień</w:t>
      </w:r>
      <w:r w:rsidRPr="00765FF7">
        <w:rPr>
          <w:rFonts w:cs="Arial"/>
          <w:bCs/>
          <w:szCs w:val="22"/>
        </w:rPr>
        <w:t xml:space="preserve"> pozostałych oddziaływań</w:t>
      </w:r>
      <w:r w:rsidR="00F65EF5" w:rsidRPr="00765FF7">
        <w:rPr>
          <w:rFonts w:cs="Arial"/>
          <w:bCs/>
          <w:szCs w:val="22"/>
        </w:rPr>
        <w:t xml:space="preserve"> na środowisko</w:t>
      </w:r>
      <w:r w:rsidRPr="00765FF7">
        <w:rPr>
          <w:rFonts w:cs="Arial"/>
          <w:bCs/>
          <w:szCs w:val="22"/>
        </w:rPr>
        <w:t xml:space="preserve"> dla analizowanych wariantów</w:t>
      </w:r>
    </w:p>
    <w:p w14:paraId="6DD65143" w14:textId="065A70C4" w:rsidR="00D8523A" w:rsidRPr="00765FF7" w:rsidRDefault="00D8523A" w:rsidP="00D8523A">
      <w:pPr>
        <w:keepNext/>
        <w:rPr>
          <w:rFonts w:cs="Arial"/>
          <w:b/>
          <w:bCs/>
          <w:sz w:val="20"/>
          <w:szCs w:val="20"/>
        </w:rPr>
      </w:pPr>
      <w:bookmarkStart w:id="200" w:name="_Toc490822521"/>
      <w:r w:rsidRPr="00765FF7">
        <w:rPr>
          <w:rFonts w:cs="Arial"/>
          <w:b/>
          <w:bCs/>
          <w:sz w:val="20"/>
          <w:szCs w:val="20"/>
        </w:rPr>
        <w:t xml:space="preserve">Tabela </w:t>
      </w:r>
      <w:r w:rsidRPr="00765FF7">
        <w:rPr>
          <w:rFonts w:cs="Arial"/>
          <w:b/>
          <w:bCs/>
          <w:sz w:val="20"/>
          <w:szCs w:val="20"/>
        </w:rPr>
        <w:fldChar w:fldCharType="begin"/>
      </w:r>
      <w:r w:rsidRPr="00765FF7">
        <w:rPr>
          <w:rFonts w:cs="Arial"/>
          <w:b/>
          <w:bCs/>
          <w:sz w:val="20"/>
          <w:szCs w:val="20"/>
        </w:rPr>
        <w:instrText xml:space="preserve"> SEQ Tabela \* ARABIC </w:instrText>
      </w:r>
      <w:r w:rsidRPr="00765FF7">
        <w:rPr>
          <w:rFonts w:cs="Arial"/>
          <w:b/>
          <w:bCs/>
          <w:sz w:val="20"/>
          <w:szCs w:val="20"/>
        </w:rPr>
        <w:fldChar w:fldCharType="separate"/>
      </w:r>
      <w:r w:rsidR="00B23E3D">
        <w:rPr>
          <w:rFonts w:cs="Arial"/>
          <w:b/>
          <w:bCs/>
          <w:noProof/>
          <w:sz w:val="20"/>
          <w:szCs w:val="20"/>
        </w:rPr>
        <w:t>4</w:t>
      </w:r>
      <w:r w:rsidRPr="00765FF7">
        <w:rPr>
          <w:rFonts w:cs="Arial"/>
          <w:b/>
          <w:bCs/>
          <w:sz w:val="20"/>
          <w:szCs w:val="20"/>
        </w:rPr>
        <w:fldChar w:fldCharType="end"/>
      </w:r>
      <w:r w:rsidR="00F41E42" w:rsidRPr="00765FF7">
        <w:rPr>
          <w:rFonts w:cs="Arial"/>
          <w:b/>
          <w:bCs/>
          <w:sz w:val="20"/>
          <w:szCs w:val="20"/>
        </w:rPr>
        <w:t xml:space="preserve"> </w:t>
      </w:r>
      <w:r w:rsidRPr="00765FF7">
        <w:rPr>
          <w:rFonts w:cs="Arial"/>
          <w:b/>
          <w:bCs/>
          <w:sz w:val="20"/>
          <w:szCs w:val="20"/>
        </w:rPr>
        <w:t>Porównanie wariantów inwestycji</w:t>
      </w:r>
      <w:bookmarkEnd w:id="199"/>
      <w:bookmarkEnd w:id="200"/>
    </w:p>
    <w:tbl>
      <w:tblPr>
        <w:tblW w:w="9220" w:type="dxa"/>
        <w:tblInd w:w="-73" w:type="dxa"/>
        <w:tblLayout w:type="fixed"/>
        <w:tblCellMar>
          <w:left w:w="70" w:type="dxa"/>
          <w:right w:w="70" w:type="dxa"/>
        </w:tblCellMar>
        <w:tblLook w:val="0000" w:firstRow="0" w:lastRow="0" w:firstColumn="0" w:lastColumn="0" w:noHBand="0" w:noVBand="0"/>
      </w:tblPr>
      <w:tblGrid>
        <w:gridCol w:w="2978"/>
        <w:gridCol w:w="3261"/>
        <w:gridCol w:w="141"/>
        <w:gridCol w:w="2840"/>
      </w:tblGrid>
      <w:tr w:rsidR="00836FC6" w:rsidRPr="00765FF7" w14:paraId="19AB17B8" w14:textId="77777777" w:rsidTr="008116F5">
        <w:trPr>
          <w:cantSplit/>
        </w:trPr>
        <w:tc>
          <w:tcPr>
            <w:tcW w:w="2978" w:type="dxa"/>
            <w:vMerge w:val="restart"/>
            <w:tcBorders>
              <w:top w:val="single" w:sz="4" w:space="0" w:color="000000"/>
              <w:left w:val="single" w:sz="4" w:space="0" w:color="000000"/>
              <w:bottom w:val="single" w:sz="4" w:space="0" w:color="000000"/>
            </w:tcBorders>
            <w:shd w:val="clear" w:color="auto" w:fill="E5E5E5"/>
            <w:vAlign w:val="center"/>
          </w:tcPr>
          <w:p w14:paraId="050F9E54" w14:textId="77777777" w:rsidR="00836FC6" w:rsidRPr="00765FF7" w:rsidRDefault="00836FC6" w:rsidP="008116F5">
            <w:pPr>
              <w:keepNext/>
              <w:snapToGrid w:val="0"/>
              <w:spacing w:before="40" w:after="40"/>
              <w:rPr>
                <w:rFonts w:eastAsia="Arial Unicode MS" w:cs="Arial"/>
                <w:b/>
                <w:bCs/>
                <w:sz w:val="16"/>
                <w:szCs w:val="16"/>
              </w:rPr>
            </w:pPr>
            <w:r w:rsidRPr="00765FF7">
              <w:rPr>
                <w:rFonts w:eastAsia="Arial Unicode MS" w:cs="Arial"/>
                <w:b/>
                <w:bCs/>
                <w:sz w:val="16"/>
                <w:szCs w:val="16"/>
              </w:rPr>
              <w:t>Element środowiska poddany oddziaływaniu</w:t>
            </w:r>
          </w:p>
        </w:tc>
        <w:tc>
          <w:tcPr>
            <w:tcW w:w="6242" w:type="dxa"/>
            <w:gridSpan w:val="3"/>
            <w:tcBorders>
              <w:top w:val="single" w:sz="4" w:space="0" w:color="000000"/>
              <w:left w:val="single" w:sz="4" w:space="0" w:color="000000"/>
              <w:bottom w:val="single" w:sz="4" w:space="0" w:color="000000"/>
              <w:right w:val="single" w:sz="4" w:space="0" w:color="000000"/>
            </w:tcBorders>
            <w:shd w:val="clear" w:color="auto" w:fill="E5E5E5"/>
            <w:vAlign w:val="center"/>
          </w:tcPr>
          <w:p w14:paraId="4339C0ED" w14:textId="77777777" w:rsidR="00836FC6" w:rsidRPr="00765FF7" w:rsidRDefault="00836FC6" w:rsidP="008116F5">
            <w:pPr>
              <w:keepNext/>
              <w:snapToGrid w:val="0"/>
              <w:spacing w:before="40" w:after="40"/>
              <w:jc w:val="center"/>
              <w:rPr>
                <w:rFonts w:eastAsia="Arial Unicode MS" w:cs="Arial"/>
                <w:b/>
                <w:bCs/>
                <w:sz w:val="16"/>
                <w:szCs w:val="16"/>
              </w:rPr>
            </w:pPr>
            <w:r w:rsidRPr="00765FF7">
              <w:rPr>
                <w:rFonts w:eastAsia="Arial Unicode MS" w:cs="Arial"/>
                <w:b/>
                <w:bCs/>
                <w:sz w:val="16"/>
                <w:szCs w:val="16"/>
              </w:rPr>
              <w:t>Szacowany stopień oddziaływania na środowisko</w:t>
            </w:r>
          </w:p>
        </w:tc>
      </w:tr>
      <w:tr w:rsidR="00933FA1" w:rsidRPr="00765FF7" w14:paraId="55248158" w14:textId="77777777" w:rsidTr="00933FA1">
        <w:trPr>
          <w:cantSplit/>
        </w:trPr>
        <w:tc>
          <w:tcPr>
            <w:tcW w:w="2978" w:type="dxa"/>
            <w:vMerge/>
            <w:tcBorders>
              <w:top w:val="single" w:sz="4" w:space="0" w:color="000000"/>
              <w:left w:val="single" w:sz="4" w:space="0" w:color="000000"/>
              <w:bottom w:val="single" w:sz="4" w:space="0" w:color="000000"/>
            </w:tcBorders>
            <w:shd w:val="clear" w:color="auto" w:fill="E5E5E5"/>
            <w:vAlign w:val="center"/>
          </w:tcPr>
          <w:p w14:paraId="53B9BC98" w14:textId="77777777" w:rsidR="00933FA1" w:rsidRPr="00765FF7" w:rsidRDefault="00933FA1" w:rsidP="008116F5">
            <w:pPr>
              <w:keepNext/>
              <w:snapToGrid w:val="0"/>
              <w:spacing w:before="40" w:after="40"/>
              <w:rPr>
                <w:rFonts w:eastAsia="Arial Unicode MS" w:cs="Arial"/>
                <w:b/>
                <w:bCs/>
                <w:sz w:val="16"/>
                <w:szCs w:val="16"/>
              </w:rPr>
            </w:pPr>
          </w:p>
        </w:tc>
        <w:tc>
          <w:tcPr>
            <w:tcW w:w="3261" w:type="dxa"/>
            <w:tcBorders>
              <w:top w:val="single" w:sz="4" w:space="0" w:color="000000"/>
              <w:left w:val="single" w:sz="4" w:space="0" w:color="000000"/>
              <w:bottom w:val="single" w:sz="4" w:space="0" w:color="000000"/>
              <w:right w:val="single" w:sz="4" w:space="0" w:color="000000"/>
            </w:tcBorders>
            <w:shd w:val="clear" w:color="auto" w:fill="E5E5E5"/>
            <w:vAlign w:val="center"/>
          </w:tcPr>
          <w:p w14:paraId="1784E964" w14:textId="64E44A9C" w:rsidR="00933FA1" w:rsidRPr="00765FF7" w:rsidRDefault="00933FA1" w:rsidP="00765FF7">
            <w:pPr>
              <w:keepNext/>
              <w:snapToGrid w:val="0"/>
              <w:spacing w:before="40" w:after="40"/>
              <w:jc w:val="center"/>
              <w:rPr>
                <w:rFonts w:eastAsia="Arial Unicode MS" w:cs="Arial"/>
                <w:b/>
                <w:bCs/>
                <w:sz w:val="16"/>
                <w:szCs w:val="16"/>
              </w:rPr>
            </w:pPr>
            <w:r w:rsidRPr="00765FF7">
              <w:rPr>
                <w:rFonts w:eastAsia="Arial Unicode MS" w:cs="Arial"/>
                <w:b/>
                <w:bCs/>
                <w:sz w:val="16"/>
                <w:szCs w:val="16"/>
              </w:rPr>
              <w:t xml:space="preserve">Wariant proponowany przez Wnioskodawcę – wariant </w:t>
            </w:r>
            <w:r w:rsidR="00765FF7" w:rsidRPr="00765FF7">
              <w:rPr>
                <w:rFonts w:eastAsia="Arial Unicode MS" w:cs="Arial"/>
                <w:b/>
                <w:bCs/>
                <w:sz w:val="16"/>
                <w:szCs w:val="16"/>
              </w:rPr>
              <w:t>instalacji mobilnej</w:t>
            </w:r>
          </w:p>
        </w:tc>
        <w:tc>
          <w:tcPr>
            <w:tcW w:w="2981" w:type="dxa"/>
            <w:gridSpan w:val="2"/>
            <w:tcBorders>
              <w:top w:val="single" w:sz="4" w:space="0" w:color="000000"/>
              <w:left w:val="single" w:sz="4" w:space="0" w:color="000000"/>
              <w:bottom w:val="single" w:sz="4" w:space="0" w:color="000000"/>
              <w:right w:val="single" w:sz="4" w:space="0" w:color="000000"/>
            </w:tcBorders>
            <w:shd w:val="clear" w:color="auto" w:fill="E5E5E5"/>
            <w:vAlign w:val="center"/>
          </w:tcPr>
          <w:p w14:paraId="221546A4" w14:textId="77777777" w:rsidR="00933FA1" w:rsidRPr="00765FF7" w:rsidRDefault="00933FA1" w:rsidP="008116F5">
            <w:pPr>
              <w:keepNext/>
              <w:snapToGrid w:val="0"/>
              <w:spacing w:before="40" w:after="40"/>
              <w:jc w:val="center"/>
              <w:rPr>
                <w:rFonts w:eastAsia="Arial Unicode MS" w:cs="Arial"/>
                <w:b/>
                <w:bCs/>
                <w:sz w:val="16"/>
                <w:szCs w:val="16"/>
              </w:rPr>
            </w:pPr>
            <w:r w:rsidRPr="00765FF7">
              <w:rPr>
                <w:rFonts w:eastAsia="Arial Unicode MS" w:cs="Arial"/>
                <w:b/>
                <w:bCs/>
                <w:sz w:val="16"/>
                <w:szCs w:val="16"/>
              </w:rPr>
              <w:t xml:space="preserve">Wariant alternatywny </w:t>
            </w:r>
          </w:p>
          <w:p w14:paraId="1BD1A7F1" w14:textId="2D0B163E" w:rsidR="00933FA1" w:rsidRPr="00765FF7" w:rsidRDefault="00933FA1" w:rsidP="00765FF7">
            <w:pPr>
              <w:keepNext/>
              <w:snapToGrid w:val="0"/>
              <w:spacing w:before="40" w:after="40"/>
              <w:jc w:val="center"/>
              <w:rPr>
                <w:rFonts w:eastAsia="Arial Unicode MS" w:cs="Arial"/>
                <w:b/>
                <w:bCs/>
                <w:strike/>
                <w:sz w:val="16"/>
                <w:szCs w:val="16"/>
              </w:rPr>
            </w:pPr>
            <w:r w:rsidRPr="00765FF7">
              <w:rPr>
                <w:rFonts w:eastAsia="Arial Unicode MS" w:cs="Arial"/>
                <w:b/>
                <w:bCs/>
                <w:sz w:val="16"/>
                <w:szCs w:val="16"/>
              </w:rPr>
              <w:t xml:space="preserve">- </w:t>
            </w:r>
            <w:r w:rsidR="00765FF7" w:rsidRPr="00765FF7">
              <w:rPr>
                <w:rFonts w:eastAsia="Arial Unicode MS" w:cs="Arial"/>
                <w:b/>
                <w:bCs/>
                <w:sz w:val="16"/>
                <w:szCs w:val="16"/>
              </w:rPr>
              <w:t>wariant instalacji stacjonarnej</w:t>
            </w:r>
          </w:p>
        </w:tc>
      </w:tr>
      <w:tr w:rsidR="00836FC6" w:rsidRPr="00765FF7" w14:paraId="78B85E21" w14:textId="77777777" w:rsidTr="008116F5">
        <w:trPr>
          <w:cantSplit/>
        </w:trPr>
        <w:tc>
          <w:tcPr>
            <w:tcW w:w="2978" w:type="dxa"/>
            <w:vMerge/>
            <w:tcBorders>
              <w:top w:val="single" w:sz="4" w:space="0" w:color="000000"/>
              <w:left w:val="single" w:sz="4" w:space="0" w:color="000000"/>
              <w:bottom w:val="single" w:sz="4" w:space="0" w:color="000000"/>
            </w:tcBorders>
            <w:shd w:val="clear" w:color="auto" w:fill="E5E5E5"/>
            <w:vAlign w:val="center"/>
          </w:tcPr>
          <w:p w14:paraId="74830108" w14:textId="77777777" w:rsidR="00836FC6" w:rsidRPr="00765FF7" w:rsidRDefault="00836FC6" w:rsidP="008116F5">
            <w:pPr>
              <w:keepNext/>
              <w:snapToGrid w:val="0"/>
              <w:spacing w:before="40" w:after="40"/>
              <w:rPr>
                <w:rFonts w:eastAsia="Arial Unicode MS" w:cs="Arial"/>
                <w:sz w:val="16"/>
                <w:szCs w:val="16"/>
              </w:rPr>
            </w:pPr>
          </w:p>
        </w:tc>
        <w:tc>
          <w:tcPr>
            <w:tcW w:w="6242" w:type="dxa"/>
            <w:gridSpan w:val="3"/>
            <w:tcBorders>
              <w:top w:val="single" w:sz="4" w:space="0" w:color="000000"/>
              <w:left w:val="single" w:sz="4" w:space="0" w:color="000000"/>
              <w:bottom w:val="single" w:sz="4" w:space="0" w:color="000000"/>
              <w:right w:val="single" w:sz="4" w:space="0" w:color="000000"/>
            </w:tcBorders>
            <w:shd w:val="clear" w:color="auto" w:fill="E5E5E5"/>
            <w:vAlign w:val="center"/>
          </w:tcPr>
          <w:p w14:paraId="60CB779B" w14:textId="77777777" w:rsidR="00836FC6" w:rsidRPr="00765FF7" w:rsidRDefault="00836FC6" w:rsidP="008116F5">
            <w:pPr>
              <w:keepNext/>
              <w:snapToGrid w:val="0"/>
              <w:spacing w:before="40" w:after="40"/>
              <w:jc w:val="center"/>
              <w:rPr>
                <w:rFonts w:eastAsia="Arial Unicode MS" w:cs="Arial"/>
                <w:b/>
                <w:bCs/>
                <w:sz w:val="16"/>
                <w:szCs w:val="16"/>
              </w:rPr>
            </w:pPr>
            <w:r w:rsidRPr="00765FF7">
              <w:rPr>
                <w:rFonts w:eastAsia="Arial Unicode MS" w:cs="Arial"/>
                <w:b/>
                <w:bCs/>
                <w:sz w:val="16"/>
                <w:szCs w:val="16"/>
              </w:rPr>
              <w:t>Skala oddziaływań</w:t>
            </w:r>
          </w:p>
        </w:tc>
      </w:tr>
      <w:tr w:rsidR="00933FA1" w:rsidRPr="00765FF7" w14:paraId="026E08E2" w14:textId="77777777" w:rsidTr="00933FA1">
        <w:tc>
          <w:tcPr>
            <w:tcW w:w="2978" w:type="dxa"/>
            <w:tcBorders>
              <w:top w:val="single" w:sz="4" w:space="0" w:color="000000"/>
              <w:left w:val="single" w:sz="4" w:space="0" w:color="000000"/>
              <w:bottom w:val="single" w:sz="4" w:space="0" w:color="000000"/>
            </w:tcBorders>
            <w:vAlign w:val="center"/>
          </w:tcPr>
          <w:p w14:paraId="54001C9C" w14:textId="77777777" w:rsidR="00933FA1" w:rsidRPr="00765FF7" w:rsidRDefault="00933FA1" w:rsidP="00E35BE9">
            <w:pPr>
              <w:keepNext/>
              <w:snapToGrid w:val="0"/>
              <w:spacing w:before="40" w:after="40"/>
              <w:jc w:val="left"/>
              <w:rPr>
                <w:rFonts w:eastAsia="Arial Unicode MS" w:cs="Arial"/>
                <w:sz w:val="16"/>
                <w:szCs w:val="16"/>
              </w:rPr>
            </w:pPr>
            <w:r w:rsidRPr="00765FF7">
              <w:rPr>
                <w:rFonts w:eastAsia="Arial Unicode MS" w:cs="Arial"/>
                <w:sz w:val="16"/>
                <w:szCs w:val="16"/>
              </w:rPr>
              <w:t>Oddziaływanie na ludzi</w:t>
            </w:r>
          </w:p>
        </w:tc>
        <w:tc>
          <w:tcPr>
            <w:tcW w:w="3402" w:type="dxa"/>
            <w:gridSpan w:val="2"/>
            <w:tcBorders>
              <w:top w:val="single" w:sz="4" w:space="0" w:color="000000"/>
              <w:left w:val="single" w:sz="4" w:space="0" w:color="000000"/>
              <w:bottom w:val="single" w:sz="4" w:space="0" w:color="000000"/>
            </w:tcBorders>
            <w:vAlign w:val="center"/>
          </w:tcPr>
          <w:p w14:paraId="235679FF" w14:textId="529DC843"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c>
          <w:tcPr>
            <w:tcW w:w="2840" w:type="dxa"/>
            <w:tcBorders>
              <w:top w:val="single" w:sz="4" w:space="0" w:color="000000"/>
              <w:left w:val="single" w:sz="4" w:space="0" w:color="000000"/>
              <w:bottom w:val="single" w:sz="4" w:space="0" w:color="000000"/>
              <w:right w:val="single" w:sz="4" w:space="0" w:color="000000"/>
            </w:tcBorders>
            <w:vAlign w:val="center"/>
          </w:tcPr>
          <w:p w14:paraId="689A4C4D" w14:textId="31DF90AE"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r>
      <w:tr w:rsidR="00933FA1" w:rsidRPr="00765FF7" w14:paraId="0B3524C2" w14:textId="77777777" w:rsidTr="00933FA1">
        <w:tc>
          <w:tcPr>
            <w:tcW w:w="2978" w:type="dxa"/>
            <w:tcBorders>
              <w:top w:val="single" w:sz="4" w:space="0" w:color="000000"/>
              <w:left w:val="single" w:sz="4" w:space="0" w:color="000000"/>
              <w:bottom w:val="single" w:sz="4" w:space="0" w:color="000000"/>
            </w:tcBorders>
            <w:vAlign w:val="center"/>
          </w:tcPr>
          <w:p w14:paraId="52577096" w14:textId="77777777" w:rsidR="00933FA1" w:rsidRPr="00765FF7" w:rsidRDefault="00933FA1" w:rsidP="00E35BE9">
            <w:pPr>
              <w:keepNext/>
              <w:snapToGrid w:val="0"/>
              <w:spacing w:before="40" w:after="40"/>
              <w:jc w:val="left"/>
              <w:rPr>
                <w:rFonts w:eastAsia="Arial Unicode MS" w:cs="Arial"/>
                <w:sz w:val="16"/>
                <w:szCs w:val="16"/>
              </w:rPr>
            </w:pPr>
            <w:r w:rsidRPr="00765FF7">
              <w:rPr>
                <w:rFonts w:eastAsia="Arial Unicode MS" w:cs="Arial"/>
                <w:sz w:val="16"/>
                <w:szCs w:val="16"/>
              </w:rPr>
              <w:t>Oddziaływanie na rośliny</w:t>
            </w:r>
          </w:p>
        </w:tc>
        <w:tc>
          <w:tcPr>
            <w:tcW w:w="3402" w:type="dxa"/>
            <w:gridSpan w:val="2"/>
            <w:tcBorders>
              <w:top w:val="single" w:sz="4" w:space="0" w:color="000000"/>
              <w:left w:val="single" w:sz="4" w:space="0" w:color="000000"/>
              <w:bottom w:val="single" w:sz="4" w:space="0" w:color="000000"/>
            </w:tcBorders>
            <w:vAlign w:val="center"/>
          </w:tcPr>
          <w:p w14:paraId="7F8703F5" w14:textId="184274C5"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c>
          <w:tcPr>
            <w:tcW w:w="2840" w:type="dxa"/>
            <w:tcBorders>
              <w:top w:val="single" w:sz="4" w:space="0" w:color="000000"/>
              <w:left w:val="single" w:sz="4" w:space="0" w:color="000000"/>
              <w:bottom w:val="single" w:sz="4" w:space="0" w:color="000000"/>
              <w:right w:val="single" w:sz="4" w:space="0" w:color="000000"/>
            </w:tcBorders>
            <w:vAlign w:val="center"/>
          </w:tcPr>
          <w:p w14:paraId="65871B74" w14:textId="60333DB8" w:rsidR="00933FA1" w:rsidRPr="00765FF7" w:rsidRDefault="00765FF7" w:rsidP="008116F5">
            <w:pPr>
              <w:snapToGrid w:val="0"/>
              <w:jc w:val="center"/>
              <w:rPr>
                <w:rFonts w:eastAsia="Arial Unicode MS" w:cs="Arial"/>
                <w:sz w:val="16"/>
                <w:szCs w:val="16"/>
              </w:rPr>
            </w:pPr>
            <w:r w:rsidRPr="00765FF7">
              <w:rPr>
                <w:rFonts w:eastAsia="Arial Unicode MS" w:cs="Arial"/>
                <w:sz w:val="16"/>
                <w:szCs w:val="16"/>
              </w:rPr>
              <w:t>1</w:t>
            </w:r>
          </w:p>
        </w:tc>
      </w:tr>
      <w:tr w:rsidR="00933FA1" w:rsidRPr="00765FF7" w14:paraId="2C8B5B31" w14:textId="77777777" w:rsidTr="00933FA1">
        <w:tc>
          <w:tcPr>
            <w:tcW w:w="2978" w:type="dxa"/>
            <w:tcBorders>
              <w:top w:val="single" w:sz="4" w:space="0" w:color="000000"/>
              <w:left w:val="single" w:sz="4" w:space="0" w:color="000000"/>
              <w:bottom w:val="single" w:sz="4" w:space="0" w:color="000000"/>
            </w:tcBorders>
            <w:vAlign w:val="center"/>
          </w:tcPr>
          <w:p w14:paraId="10CFE45F" w14:textId="77777777" w:rsidR="00933FA1" w:rsidRPr="00765FF7" w:rsidRDefault="00933FA1" w:rsidP="00E35BE9">
            <w:pPr>
              <w:keepNext/>
              <w:snapToGrid w:val="0"/>
              <w:spacing w:before="40" w:after="40"/>
              <w:jc w:val="left"/>
              <w:rPr>
                <w:rFonts w:eastAsia="Arial Unicode MS" w:cs="Arial"/>
                <w:sz w:val="16"/>
                <w:szCs w:val="16"/>
              </w:rPr>
            </w:pPr>
            <w:r w:rsidRPr="00765FF7">
              <w:rPr>
                <w:rFonts w:eastAsia="Arial Unicode MS" w:cs="Arial"/>
                <w:sz w:val="16"/>
                <w:szCs w:val="16"/>
              </w:rPr>
              <w:t>Oddziaływanie na zwierzęta</w:t>
            </w:r>
          </w:p>
        </w:tc>
        <w:tc>
          <w:tcPr>
            <w:tcW w:w="3402" w:type="dxa"/>
            <w:gridSpan w:val="2"/>
            <w:tcBorders>
              <w:top w:val="single" w:sz="4" w:space="0" w:color="000000"/>
              <w:left w:val="single" w:sz="4" w:space="0" w:color="000000"/>
              <w:bottom w:val="single" w:sz="4" w:space="0" w:color="000000"/>
            </w:tcBorders>
            <w:vAlign w:val="center"/>
          </w:tcPr>
          <w:p w14:paraId="1278C557" w14:textId="0FF69562"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c>
          <w:tcPr>
            <w:tcW w:w="2840" w:type="dxa"/>
            <w:tcBorders>
              <w:top w:val="single" w:sz="4" w:space="0" w:color="000000"/>
              <w:left w:val="single" w:sz="4" w:space="0" w:color="000000"/>
              <w:bottom w:val="single" w:sz="4" w:space="0" w:color="000000"/>
              <w:right w:val="single" w:sz="4" w:space="0" w:color="000000"/>
            </w:tcBorders>
            <w:vAlign w:val="center"/>
          </w:tcPr>
          <w:p w14:paraId="6B0EA98C" w14:textId="1AE5FE85"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r>
      <w:tr w:rsidR="00933FA1" w:rsidRPr="00765FF7" w14:paraId="57A7296B" w14:textId="77777777" w:rsidTr="00933FA1">
        <w:tc>
          <w:tcPr>
            <w:tcW w:w="2978" w:type="dxa"/>
            <w:tcBorders>
              <w:top w:val="single" w:sz="4" w:space="0" w:color="000000"/>
              <w:left w:val="single" w:sz="4" w:space="0" w:color="000000"/>
              <w:bottom w:val="single" w:sz="4" w:space="0" w:color="000000"/>
            </w:tcBorders>
            <w:vAlign w:val="center"/>
          </w:tcPr>
          <w:p w14:paraId="7936400A" w14:textId="77777777" w:rsidR="00933FA1" w:rsidRPr="00765FF7" w:rsidRDefault="00933FA1" w:rsidP="00E35BE9">
            <w:pPr>
              <w:keepNext/>
              <w:snapToGrid w:val="0"/>
              <w:spacing w:before="40" w:after="40"/>
              <w:jc w:val="left"/>
              <w:rPr>
                <w:rFonts w:eastAsia="Arial Unicode MS" w:cs="Arial"/>
                <w:sz w:val="16"/>
                <w:szCs w:val="16"/>
              </w:rPr>
            </w:pPr>
            <w:r w:rsidRPr="00765FF7">
              <w:rPr>
                <w:rFonts w:eastAsia="Arial Unicode MS" w:cs="Arial"/>
                <w:sz w:val="16"/>
                <w:szCs w:val="16"/>
              </w:rPr>
              <w:t>Oddziaływanie na grzyby i siedliska przyrodnicze</w:t>
            </w:r>
          </w:p>
        </w:tc>
        <w:tc>
          <w:tcPr>
            <w:tcW w:w="3402" w:type="dxa"/>
            <w:gridSpan w:val="2"/>
            <w:tcBorders>
              <w:top w:val="single" w:sz="4" w:space="0" w:color="000000"/>
              <w:left w:val="single" w:sz="4" w:space="0" w:color="000000"/>
              <w:bottom w:val="single" w:sz="4" w:space="0" w:color="000000"/>
            </w:tcBorders>
            <w:vAlign w:val="center"/>
          </w:tcPr>
          <w:p w14:paraId="3143A649" w14:textId="4E06A2D4"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c>
          <w:tcPr>
            <w:tcW w:w="2840" w:type="dxa"/>
            <w:tcBorders>
              <w:top w:val="single" w:sz="4" w:space="0" w:color="000000"/>
              <w:left w:val="single" w:sz="4" w:space="0" w:color="000000"/>
              <w:bottom w:val="single" w:sz="4" w:space="0" w:color="000000"/>
              <w:right w:val="single" w:sz="4" w:space="0" w:color="000000"/>
            </w:tcBorders>
            <w:vAlign w:val="center"/>
          </w:tcPr>
          <w:p w14:paraId="738BDCEB" w14:textId="3CAC0356"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0</w:t>
            </w:r>
          </w:p>
        </w:tc>
      </w:tr>
      <w:tr w:rsidR="00933FA1" w:rsidRPr="00765FF7" w14:paraId="57EB122A" w14:textId="77777777" w:rsidTr="00933FA1">
        <w:tc>
          <w:tcPr>
            <w:tcW w:w="2978" w:type="dxa"/>
            <w:tcBorders>
              <w:top w:val="single" w:sz="4" w:space="0" w:color="000000"/>
              <w:left w:val="single" w:sz="4" w:space="0" w:color="000000"/>
              <w:bottom w:val="single" w:sz="4" w:space="0" w:color="000000"/>
            </w:tcBorders>
            <w:vAlign w:val="center"/>
          </w:tcPr>
          <w:p w14:paraId="42ECC610" w14:textId="77777777" w:rsidR="00933FA1" w:rsidRPr="00765FF7" w:rsidRDefault="00933FA1" w:rsidP="00E35BE9">
            <w:pPr>
              <w:keepNext/>
              <w:snapToGrid w:val="0"/>
              <w:spacing w:before="40" w:after="40"/>
              <w:jc w:val="left"/>
              <w:rPr>
                <w:rFonts w:eastAsia="Arial Unicode MS" w:cs="Arial"/>
                <w:sz w:val="16"/>
                <w:szCs w:val="16"/>
              </w:rPr>
            </w:pPr>
            <w:r w:rsidRPr="00765FF7">
              <w:rPr>
                <w:rFonts w:eastAsia="Arial Unicode MS" w:cs="Arial"/>
                <w:sz w:val="16"/>
                <w:szCs w:val="16"/>
              </w:rPr>
              <w:t>Oddziaływanie na wodę (wody powierzchniowe oraz wody podziemne)</w:t>
            </w:r>
          </w:p>
        </w:tc>
        <w:tc>
          <w:tcPr>
            <w:tcW w:w="3402" w:type="dxa"/>
            <w:gridSpan w:val="2"/>
            <w:tcBorders>
              <w:top w:val="single" w:sz="4" w:space="0" w:color="000000"/>
              <w:left w:val="single" w:sz="4" w:space="0" w:color="000000"/>
              <w:bottom w:val="single" w:sz="4" w:space="0" w:color="000000"/>
            </w:tcBorders>
            <w:vAlign w:val="center"/>
          </w:tcPr>
          <w:p w14:paraId="107725A3" w14:textId="7614A68B" w:rsidR="00933FA1" w:rsidRPr="00765FF7" w:rsidRDefault="00C960A2" w:rsidP="008116F5">
            <w:pPr>
              <w:snapToGrid w:val="0"/>
              <w:jc w:val="center"/>
              <w:rPr>
                <w:rFonts w:eastAsia="Arial Unicode MS" w:cs="Arial"/>
                <w:sz w:val="16"/>
                <w:szCs w:val="16"/>
              </w:rPr>
            </w:pPr>
            <w:r w:rsidRPr="00765FF7">
              <w:rPr>
                <w:rFonts w:eastAsia="Arial Unicode MS" w:cs="Arial"/>
                <w:sz w:val="16"/>
                <w:szCs w:val="16"/>
              </w:rPr>
              <w:t>1</w:t>
            </w:r>
          </w:p>
        </w:tc>
        <w:tc>
          <w:tcPr>
            <w:tcW w:w="2840" w:type="dxa"/>
            <w:tcBorders>
              <w:top w:val="single" w:sz="4" w:space="0" w:color="000000"/>
              <w:left w:val="single" w:sz="4" w:space="0" w:color="000000"/>
              <w:bottom w:val="single" w:sz="4" w:space="0" w:color="000000"/>
              <w:right w:val="single" w:sz="4" w:space="0" w:color="000000"/>
            </w:tcBorders>
            <w:vAlign w:val="center"/>
          </w:tcPr>
          <w:p w14:paraId="7B466DB1" w14:textId="26271F0B" w:rsidR="00933FA1" w:rsidRPr="00765FF7" w:rsidRDefault="00765FF7" w:rsidP="008116F5">
            <w:pPr>
              <w:snapToGrid w:val="0"/>
              <w:jc w:val="center"/>
              <w:rPr>
                <w:rFonts w:eastAsia="Arial Unicode MS" w:cs="Arial"/>
                <w:sz w:val="16"/>
                <w:szCs w:val="16"/>
              </w:rPr>
            </w:pPr>
            <w:r w:rsidRPr="00765FF7">
              <w:rPr>
                <w:rFonts w:eastAsia="Arial Unicode MS" w:cs="Arial"/>
                <w:sz w:val="16"/>
                <w:szCs w:val="16"/>
              </w:rPr>
              <w:t>2</w:t>
            </w:r>
          </w:p>
        </w:tc>
      </w:tr>
      <w:tr w:rsidR="00933FA1" w:rsidRPr="00765FF7" w14:paraId="475F2D74" w14:textId="77777777" w:rsidTr="00933FA1">
        <w:tc>
          <w:tcPr>
            <w:tcW w:w="2978" w:type="dxa"/>
            <w:tcBorders>
              <w:top w:val="single" w:sz="4" w:space="0" w:color="000000"/>
              <w:left w:val="single" w:sz="4" w:space="0" w:color="000000"/>
              <w:bottom w:val="single" w:sz="4" w:space="0" w:color="000000"/>
            </w:tcBorders>
            <w:vAlign w:val="center"/>
          </w:tcPr>
          <w:p w14:paraId="7024C0A1" w14:textId="77777777" w:rsidR="00933FA1" w:rsidRPr="00765FF7" w:rsidRDefault="00933FA1" w:rsidP="00E35BE9">
            <w:pPr>
              <w:keepNext/>
              <w:snapToGrid w:val="0"/>
              <w:spacing w:before="40" w:after="40"/>
              <w:jc w:val="left"/>
              <w:rPr>
                <w:rFonts w:eastAsia="Arial Unicode MS" w:cs="Arial"/>
                <w:sz w:val="16"/>
                <w:szCs w:val="16"/>
              </w:rPr>
            </w:pPr>
            <w:r w:rsidRPr="00765FF7">
              <w:rPr>
                <w:rFonts w:eastAsia="Arial Unicode MS" w:cs="Arial"/>
                <w:sz w:val="16"/>
                <w:szCs w:val="16"/>
              </w:rPr>
              <w:t>Odziaływanie na powietrze oraz klimat</w:t>
            </w:r>
          </w:p>
        </w:tc>
        <w:tc>
          <w:tcPr>
            <w:tcW w:w="3402" w:type="dxa"/>
            <w:gridSpan w:val="2"/>
            <w:tcBorders>
              <w:top w:val="single" w:sz="4" w:space="0" w:color="000000"/>
              <w:left w:val="single" w:sz="4" w:space="0" w:color="000000"/>
              <w:bottom w:val="single" w:sz="4" w:space="0" w:color="000000"/>
            </w:tcBorders>
            <w:vAlign w:val="center"/>
          </w:tcPr>
          <w:p w14:paraId="4CFEC57E" w14:textId="77777777"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3</w:t>
            </w:r>
          </w:p>
        </w:tc>
        <w:tc>
          <w:tcPr>
            <w:tcW w:w="2840" w:type="dxa"/>
            <w:tcBorders>
              <w:top w:val="single" w:sz="4" w:space="0" w:color="000000"/>
              <w:left w:val="single" w:sz="4" w:space="0" w:color="000000"/>
              <w:bottom w:val="single" w:sz="4" w:space="0" w:color="000000"/>
              <w:right w:val="single" w:sz="4" w:space="0" w:color="000000"/>
            </w:tcBorders>
            <w:vAlign w:val="center"/>
          </w:tcPr>
          <w:p w14:paraId="310C7E89" w14:textId="30CBAEE6" w:rsidR="00933FA1" w:rsidRPr="00765FF7" w:rsidRDefault="00765FF7" w:rsidP="008116F5">
            <w:pPr>
              <w:snapToGrid w:val="0"/>
              <w:jc w:val="center"/>
              <w:rPr>
                <w:rFonts w:eastAsia="Arial Unicode MS" w:cs="Arial"/>
                <w:sz w:val="16"/>
                <w:szCs w:val="16"/>
              </w:rPr>
            </w:pPr>
            <w:r w:rsidRPr="00765FF7">
              <w:rPr>
                <w:rFonts w:eastAsia="Arial Unicode MS" w:cs="Arial"/>
                <w:sz w:val="16"/>
                <w:szCs w:val="16"/>
              </w:rPr>
              <w:t>3</w:t>
            </w:r>
          </w:p>
        </w:tc>
      </w:tr>
      <w:tr w:rsidR="00933FA1" w:rsidRPr="00765FF7" w14:paraId="68BA9320" w14:textId="77777777" w:rsidTr="00933FA1">
        <w:tc>
          <w:tcPr>
            <w:tcW w:w="2978" w:type="dxa"/>
            <w:tcBorders>
              <w:top w:val="single" w:sz="4" w:space="0" w:color="000000"/>
              <w:left w:val="single" w:sz="4" w:space="0" w:color="000000"/>
              <w:bottom w:val="single" w:sz="4" w:space="0" w:color="000000"/>
            </w:tcBorders>
            <w:vAlign w:val="center"/>
          </w:tcPr>
          <w:p w14:paraId="295F9342" w14:textId="47E606F9" w:rsidR="00933FA1" w:rsidRPr="00765FF7" w:rsidRDefault="00933FA1" w:rsidP="008C66D5">
            <w:pPr>
              <w:keepNext/>
              <w:snapToGrid w:val="0"/>
              <w:spacing w:before="40" w:after="40"/>
              <w:jc w:val="left"/>
              <w:rPr>
                <w:rFonts w:eastAsia="Arial Unicode MS" w:cs="Arial"/>
                <w:sz w:val="16"/>
                <w:szCs w:val="16"/>
              </w:rPr>
            </w:pPr>
            <w:r w:rsidRPr="00765FF7">
              <w:rPr>
                <w:rFonts w:eastAsia="Arial Unicode MS" w:cs="Arial"/>
                <w:sz w:val="16"/>
                <w:szCs w:val="16"/>
              </w:rPr>
              <w:t>Oddziaływanie na powierzchnię ziemi, z uwzględnieniem ruchów masowych ziemi</w:t>
            </w:r>
            <w:r w:rsidR="008C66D5" w:rsidRPr="00765FF7">
              <w:rPr>
                <w:rFonts w:eastAsia="Arial Unicode MS" w:cs="Arial"/>
                <w:sz w:val="16"/>
                <w:szCs w:val="16"/>
              </w:rPr>
              <w:t xml:space="preserve"> </w:t>
            </w:r>
          </w:p>
        </w:tc>
        <w:tc>
          <w:tcPr>
            <w:tcW w:w="3402" w:type="dxa"/>
            <w:gridSpan w:val="2"/>
            <w:tcBorders>
              <w:top w:val="single" w:sz="4" w:space="0" w:color="000000"/>
              <w:left w:val="single" w:sz="4" w:space="0" w:color="000000"/>
              <w:bottom w:val="single" w:sz="4" w:space="0" w:color="000000"/>
            </w:tcBorders>
            <w:vAlign w:val="center"/>
          </w:tcPr>
          <w:p w14:paraId="52A115D4" w14:textId="62EE8843" w:rsidR="00933FA1" w:rsidRPr="00765FF7" w:rsidRDefault="00933FA1" w:rsidP="008116F5">
            <w:pPr>
              <w:snapToGrid w:val="0"/>
              <w:jc w:val="center"/>
              <w:rPr>
                <w:rFonts w:eastAsia="Arial Unicode MS" w:cs="Arial"/>
                <w:sz w:val="16"/>
                <w:szCs w:val="16"/>
              </w:rPr>
            </w:pPr>
            <w:r w:rsidRPr="00765FF7">
              <w:rPr>
                <w:rFonts w:eastAsia="Arial Unicode MS" w:cs="Arial"/>
                <w:sz w:val="16"/>
                <w:szCs w:val="16"/>
              </w:rPr>
              <w:t>1</w:t>
            </w:r>
          </w:p>
        </w:tc>
        <w:tc>
          <w:tcPr>
            <w:tcW w:w="2840" w:type="dxa"/>
            <w:tcBorders>
              <w:top w:val="single" w:sz="4" w:space="0" w:color="000000"/>
              <w:left w:val="single" w:sz="4" w:space="0" w:color="000000"/>
              <w:bottom w:val="single" w:sz="4" w:space="0" w:color="000000"/>
              <w:right w:val="single" w:sz="4" w:space="0" w:color="000000"/>
            </w:tcBorders>
            <w:vAlign w:val="center"/>
          </w:tcPr>
          <w:p w14:paraId="147507D8" w14:textId="6F751982" w:rsidR="00933FA1" w:rsidRPr="00765FF7" w:rsidRDefault="00765FF7" w:rsidP="008116F5">
            <w:pPr>
              <w:snapToGrid w:val="0"/>
              <w:jc w:val="center"/>
              <w:rPr>
                <w:rFonts w:eastAsia="Arial Unicode MS" w:cs="Arial"/>
                <w:sz w:val="16"/>
                <w:szCs w:val="16"/>
              </w:rPr>
            </w:pPr>
            <w:r w:rsidRPr="00765FF7">
              <w:rPr>
                <w:rFonts w:eastAsia="Arial Unicode MS" w:cs="Arial"/>
                <w:sz w:val="16"/>
                <w:szCs w:val="16"/>
              </w:rPr>
              <w:t>2</w:t>
            </w:r>
          </w:p>
        </w:tc>
      </w:tr>
      <w:tr w:rsidR="008D1A3E" w:rsidRPr="00765FF7" w14:paraId="15EFE281" w14:textId="77777777" w:rsidTr="00933FA1">
        <w:tc>
          <w:tcPr>
            <w:tcW w:w="2978" w:type="dxa"/>
            <w:tcBorders>
              <w:top w:val="single" w:sz="4" w:space="0" w:color="000000"/>
              <w:left w:val="single" w:sz="4" w:space="0" w:color="000000"/>
              <w:bottom w:val="single" w:sz="4" w:space="0" w:color="000000"/>
            </w:tcBorders>
            <w:vAlign w:val="center"/>
          </w:tcPr>
          <w:p w14:paraId="11A667FB" w14:textId="2BBA9622" w:rsidR="008D1A3E" w:rsidRPr="00765FF7" w:rsidRDefault="008D1A3E" w:rsidP="008C66D5">
            <w:pPr>
              <w:keepNext/>
              <w:snapToGrid w:val="0"/>
              <w:spacing w:before="40" w:after="40"/>
              <w:jc w:val="left"/>
              <w:rPr>
                <w:rFonts w:eastAsia="Arial Unicode MS" w:cs="Arial"/>
                <w:sz w:val="16"/>
                <w:szCs w:val="16"/>
              </w:rPr>
            </w:pPr>
            <w:r w:rsidRPr="00765FF7">
              <w:rPr>
                <w:rFonts w:eastAsia="Arial Unicode MS" w:cs="Arial"/>
                <w:sz w:val="16"/>
                <w:szCs w:val="16"/>
              </w:rPr>
              <w:t>Oddziaływanie na krajobraz</w:t>
            </w:r>
          </w:p>
        </w:tc>
        <w:tc>
          <w:tcPr>
            <w:tcW w:w="3402" w:type="dxa"/>
            <w:gridSpan w:val="2"/>
            <w:tcBorders>
              <w:top w:val="single" w:sz="4" w:space="0" w:color="000000"/>
              <w:left w:val="single" w:sz="4" w:space="0" w:color="000000"/>
              <w:bottom w:val="single" w:sz="4" w:space="0" w:color="000000"/>
            </w:tcBorders>
            <w:vAlign w:val="center"/>
          </w:tcPr>
          <w:p w14:paraId="37EFD510" w14:textId="301E6554"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2</w:t>
            </w:r>
          </w:p>
        </w:tc>
        <w:tc>
          <w:tcPr>
            <w:tcW w:w="2840" w:type="dxa"/>
            <w:tcBorders>
              <w:top w:val="single" w:sz="4" w:space="0" w:color="000000"/>
              <w:left w:val="single" w:sz="4" w:space="0" w:color="000000"/>
              <w:bottom w:val="single" w:sz="4" w:space="0" w:color="000000"/>
              <w:right w:val="single" w:sz="4" w:space="0" w:color="000000"/>
            </w:tcBorders>
            <w:vAlign w:val="center"/>
          </w:tcPr>
          <w:p w14:paraId="06CD883B" w14:textId="19220C3A"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2</w:t>
            </w:r>
          </w:p>
        </w:tc>
      </w:tr>
      <w:tr w:rsidR="008D1A3E" w:rsidRPr="00765FF7" w14:paraId="41AC135C" w14:textId="77777777" w:rsidTr="00933FA1">
        <w:tc>
          <w:tcPr>
            <w:tcW w:w="2978" w:type="dxa"/>
            <w:tcBorders>
              <w:top w:val="single" w:sz="4" w:space="0" w:color="000000"/>
              <w:left w:val="single" w:sz="4" w:space="0" w:color="000000"/>
              <w:bottom w:val="single" w:sz="4" w:space="0" w:color="000000"/>
            </w:tcBorders>
            <w:vAlign w:val="center"/>
          </w:tcPr>
          <w:p w14:paraId="11FD201D" w14:textId="36C95061" w:rsidR="008D1A3E" w:rsidRPr="00765FF7" w:rsidRDefault="008D1A3E" w:rsidP="008C66D5">
            <w:pPr>
              <w:keepNext/>
              <w:snapToGrid w:val="0"/>
              <w:spacing w:before="40" w:after="40"/>
              <w:jc w:val="left"/>
              <w:rPr>
                <w:rFonts w:eastAsia="Arial Unicode MS" w:cs="Arial"/>
                <w:sz w:val="16"/>
                <w:szCs w:val="16"/>
              </w:rPr>
            </w:pPr>
            <w:r w:rsidRPr="00765FF7">
              <w:rPr>
                <w:rFonts w:eastAsia="Arial Unicode MS" w:cs="Arial"/>
                <w:sz w:val="16"/>
                <w:szCs w:val="16"/>
              </w:rPr>
              <w:t>Dobra materialne</w:t>
            </w:r>
          </w:p>
        </w:tc>
        <w:tc>
          <w:tcPr>
            <w:tcW w:w="3402" w:type="dxa"/>
            <w:gridSpan w:val="2"/>
            <w:tcBorders>
              <w:top w:val="single" w:sz="4" w:space="0" w:color="000000"/>
              <w:left w:val="single" w:sz="4" w:space="0" w:color="000000"/>
              <w:bottom w:val="single" w:sz="4" w:space="0" w:color="000000"/>
            </w:tcBorders>
            <w:vAlign w:val="center"/>
          </w:tcPr>
          <w:p w14:paraId="36C5B634" w14:textId="641D7CF7"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0</w:t>
            </w:r>
          </w:p>
        </w:tc>
        <w:tc>
          <w:tcPr>
            <w:tcW w:w="2840" w:type="dxa"/>
            <w:tcBorders>
              <w:top w:val="single" w:sz="4" w:space="0" w:color="000000"/>
              <w:left w:val="single" w:sz="4" w:space="0" w:color="000000"/>
              <w:bottom w:val="single" w:sz="4" w:space="0" w:color="000000"/>
              <w:right w:val="single" w:sz="4" w:space="0" w:color="000000"/>
            </w:tcBorders>
            <w:vAlign w:val="center"/>
          </w:tcPr>
          <w:p w14:paraId="59EBAF2C" w14:textId="5A5006DD"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0</w:t>
            </w:r>
          </w:p>
        </w:tc>
      </w:tr>
      <w:tr w:rsidR="008D1A3E" w:rsidRPr="00765FF7" w14:paraId="6F88BC4C" w14:textId="77777777" w:rsidTr="00933FA1">
        <w:tc>
          <w:tcPr>
            <w:tcW w:w="2978" w:type="dxa"/>
            <w:tcBorders>
              <w:top w:val="single" w:sz="4" w:space="0" w:color="000000"/>
              <w:left w:val="single" w:sz="4" w:space="0" w:color="000000"/>
              <w:bottom w:val="single" w:sz="4" w:space="0" w:color="000000"/>
            </w:tcBorders>
            <w:vAlign w:val="center"/>
          </w:tcPr>
          <w:p w14:paraId="58AB3287" w14:textId="77777777" w:rsidR="008D1A3E" w:rsidRPr="00765FF7" w:rsidRDefault="008D1A3E" w:rsidP="00E35BE9">
            <w:pPr>
              <w:keepNext/>
              <w:snapToGrid w:val="0"/>
              <w:spacing w:before="40" w:after="40"/>
              <w:jc w:val="left"/>
              <w:rPr>
                <w:rFonts w:eastAsia="Arial Unicode MS" w:cs="Arial"/>
                <w:sz w:val="16"/>
                <w:szCs w:val="16"/>
              </w:rPr>
            </w:pPr>
            <w:r w:rsidRPr="00765FF7">
              <w:rPr>
                <w:rFonts w:eastAsia="Arial Unicode MS" w:cs="Arial"/>
                <w:sz w:val="16"/>
                <w:szCs w:val="16"/>
              </w:rPr>
              <w:t>Wykorzystanie zasobów nieodnawialnych</w:t>
            </w:r>
          </w:p>
        </w:tc>
        <w:tc>
          <w:tcPr>
            <w:tcW w:w="3402" w:type="dxa"/>
            <w:gridSpan w:val="2"/>
            <w:tcBorders>
              <w:top w:val="single" w:sz="4" w:space="0" w:color="000000"/>
              <w:left w:val="single" w:sz="4" w:space="0" w:color="000000"/>
              <w:bottom w:val="single" w:sz="4" w:space="0" w:color="000000"/>
            </w:tcBorders>
            <w:vAlign w:val="center"/>
          </w:tcPr>
          <w:p w14:paraId="3ABE4135" w14:textId="79655610"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1</w:t>
            </w:r>
          </w:p>
        </w:tc>
        <w:tc>
          <w:tcPr>
            <w:tcW w:w="2840" w:type="dxa"/>
            <w:tcBorders>
              <w:top w:val="single" w:sz="4" w:space="0" w:color="000000"/>
              <w:left w:val="single" w:sz="4" w:space="0" w:color="000000"/>
              <w:bottom w:val="single" w:sz="4" w:space="0" w:color="000000"/>
              <w:right w:val="single" w:sz="4" w:space="0" w:color="000000"/>
            </w:tcBorders>
            <w:vAlign w:val="center"/>
          </w:tcPr>
          <w:p w14:paraId="18C598EF" w14:textId="2730C7B0"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3</w:t>
            </w:r>
          </w:p>
        </w:tc>
      </w:tr>
      <w:tr w:rsidR="008D1A3E" w:rsidRPr="00765FF7" w14:paraId="06E13CED" w14:textId="77777777" w:rsidTr="00933FA1">
        <w:tc>
          <w:tcPr>
            <w:tcW w:w="2978" w:type="dxa"/>
            <w:tcBorders>
              <w:top w:val="single" w:sz="4" w:space="0" w:color="000000"/>
              <w:left w:val="single" w:sz="4" w:space="0" w:color="000000"/>
              <w:bottom w:val="single" w:sz="4" w:space="0" w:color="000000"/>
            </w:tcBorders>
            <w:vAlign w:val="center"/>
          </w:tcPr>
          <w:p w14:paraId="7C77B322" w14:textId="77777777" w:rsidR="008D1A3E" w:rsidRPr="00765FF7" w:rsidRDefault="008D1A3E" w:rsidP="00E35BE9">
            <w:pPr>
              <w:keepNext/>
              <w:snapToGrid w:val="0"/>
              <w:spacing w:before="40" w:after="40"/>
              <w:jc w:val="left"/>
              <w:rPr>
                <w:rFonts w:eastAsia="Arial Unicode MS" w:cs="Arial"/>
                <w:sz w:val="16"/>
                <w:szCs w:val="16"/>
              </w:rPr>
            </w:pPr>
            <w:r w:rsidRPr="00765FF7">
              <w:rPr>
                <w:rFonts w:eastAsia="Arial Unicode MS" w:cs="Arial"/>
                <w:sz w:val="16"/>
                <w:szCs w:val="16"/>
              </w:rPr>
              <w:t>Klimat akustyczny</w:t>
            </w:r>
          </w:p>
        </w:tc>
        <w:tc>
          <w:tcPr>
            <w:tcW w:w="3402" w:type="dxa"/>
            <w:gridSpan w:val="2"/>
            <w:tcBorders>
              <w:top w:val="single" w:sz="4" w:space="0" w:color="000000"/>
              <w:left w:val="single" w:sz="4" w:space="0" w:color="000000"/>
              <w:bottom w:val="single" w:sz="4" w:space="0" w:color="000000"/>
            </w:tcBorders>
            <w:vAlign w:val="center"/>
          </w:tcPr>
          <w:p w14:paraId="17200B7A" w14:textId="77777777"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3</w:t>
            </w:r>
          </w:p>
        </w:tc>
        <w:tc>
          <w:tcPr>
            <w:tcW w:w="2840" w:type="dxa"/>
            <w:tcBorders>
              <w:top w:val="single" w:sz="4" w:space="0" w:color="000000"/>
              <w:left w:val="single" w:sz="4" w:space="0" w:color="000000"/>
              <w:bottom w:val="single" w:sz="4" w:space="0" w:color="000000"/>
              <w:right w:val="single" w:sz="4" w:space="0" w:color="000000"/>
            </w:tcBorders>
            <w:vAlign w:val="center"/>
          </w:tcPr>
          <w:p w14:paraId="14972E8B" w14:textId="034E826D"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3</w:t>
            </w:r>
          </w:p>
        </w:tc>
      </w:tr>
      <w:tr w:rsidR="008D1A3E" w:rsidRPr="00765FF7" w14:paraId="080B87D7" w14:textId="77777777" w:rsidTr="00933FA1">
        <w:tc>
          <w:tcPr>
            <w:tcW w:w="2978" w:type="dxa"/>
            <w:tcBorders>
              <w:top w:val="single" w:sz="4" w:space="0" w:color="000000"/>
              <w:left w:val="single" w:sz="4" w:space="0" w:color="000000"/>
              <w:bottom w:val="single" w:sz="4" w:space="0" w:color="000000"/>
            </w:tcBorders>
            <w:vAlign w:val="center"/>
          </w:tcPr>
          <w:p w14:paraId="09EB0CF1" w14:textId="16EC2922" w:rsidR="008D1A3E" w:rsidRPr="00765FF7" w:rsidRDefault="008D1A3E" w:rsidP="00E35BE9">
            <w:pPr>
              <w:keepNext/>
              <w:snapToGrid w:val="0"/>
              <w:spacing w:before="40" w:after="40"/>
              <w:jc w:val="left"/>
              <w:rPr>
                <w:rFonts w:eastAsia="Arial Unicode MS" w:cs="Arial"/>
                <w:sz w:val="16"/>
                <w:szCs w:val="16"/>
              </w:rPr>
            </w:pPr>
            <w:r w:rsidRPr="00765FF7">
              <w:rPr>
                <w:rFonts w:eastAsia="Arial Unicode MS" w:cs="Arial"/>
                <w:sz w:val="16"/>
                <w:szCs w:val="16"/>
              </w:rPr>
              <w:t>Dziedzictwo historyczne i kulturowe (zabytki i krajobraz kulturowy)</w:t>
            </w:r>
          </w:p>
        </w:tc>
        <w:tc>
          <w:tcPr>
            <w:tcW w:w="3402" w:type="dxa"/>
            <w:gridSpan w:val="2"/>
            <w:tcBorders>
              <w:top w:val="single" w:sz="4" w:space="0" w:color="000000"/>
              <w:left w:val="single" w:sz="4" w:space="0" w:color="000000"/>
              <w:bottom w:val="single" w:sz="4" w:space="0" w:color="000000"/>
            </w:tcBorders>
            <w:vAlign w:val="center"/>
          </w:tcPr>
          <w:p w14:paraId="195C3FE9" w14:textId="38CE14CC"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1</w:t>
            </w:r>
          </w:p>
        </w:tc>
        <w:tc>
          <w:tcPr>
            <w:tcW w:w="2840" w:type="dxa"/>
            <w:tcBorders>
              <w:top w:val="single" w:sz="4" w:space="0" w:color="000000"/>
              <w:left w:val="single" w:sz="4" w:space="0" w:color="000000"/>
              <w:bottom w:val="single" w:sz="4" w:space="0" w:color="000000"/>
              <w:right w:val="single" w:sz="4" w:space="0" w:color="000000"/>
            </w:tcBorders>
            <w:vAlign w:val="center"/>
          </w:tcPr>
          <w:p w14:paraId="14FB4ED2" w14:textId="5500B352"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1</w:t>
            </w:r>
          </w:p>
        </w:tc>
      </w:tr>
      <w:tr w:rsidR="008D1A3E" w:rsidRPr="00765FF7" w14:paraId="15C4792A" w14:textId="77777777" w:rsidTr="00933FA1">
        <w:tc>
          <w:tcPr>
            <w:tcW w:w="2978" w:type="dxa"/>
            <w:tcBorders>
              <w:top w:val="single" w:sz="4" w:space="0" w:color="000000"/>
              <w:left w:val="single" w:sz="4" w:space="0" w:color="000000"/>
              <w:bottom w:val="single" w:sz="4" w:space="0" w:color="000000"/>
            </w:tcBorders>
            <w:vAlign w:val="center"/>
          </w:tcPr>
          <w:p w14:paraId="3D66FA67" w14:textId="77777777" w:rsidR="008D1A3E" w:rsidRPr="00765FF7" w:rsidRDefault="008D1A3E" w:rsidP="00E35BE9">
            <w:pPr>
              <w:keepNext/>
              <w:snapToGrid w:val="0"/>
              <w:spacing w:before="40" w:after="40"/>
              <w:jc w:val="left"/>
              <w:rPr>
                <w:rFonts w:eastAsia="Arial Unicode MS" w:cs="Arial"/>
                <w:sz w:val="16"/>
                <w:szCs w:val="16"/>
              </w:rPr>
            </w:pPr>
            <w:r w:rsidRPr="00765FF7">
              <w:rPr>
                <w:rFonts w:eastAsia="Arial Unicode MS" w:cs="Arial"/>
                <w:sz w:val="16"/>
                <w:szCs w:val="16"/>
              </w:rPr>
              <w:t>Oddziaływanie na formy ochrony przyrody w tym na cele i przedmiot ochrony obszarów Natura 2000 oraz ciągłość łączących je korytarzy ekologicznych</w:t>
            </w:r>
          </w:p>
        </w:tc>
        <w:tc>
          <w:tcPr>
            <w:tcW w:w="3402" w:type="dxa"/>
            <w:gridSpan w:val="2"/>
            <w:tcBorders>
              <w:top w:val="single" w:sz="4" w:space="0" w:color="000000"/>
              <w:left w:val="single" w:sz="4" w:space="0" w:color="000000"/>
              <w:bottom w:val="single" w:sz="4" w:space="0" w:color="000000"/>
            </w:tcBorders>
            <w:vAlign w:val="center"/>
          </w:tcPr>
          <w:p w14:paraId="32A11D35" w14:textId="3FA3A85C"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0</w:t>
            </w:r>
          </w:p>
        </w:tc>
        <w:tc>
          <w:tcPr>
            <w:tcW w:w="2840" w:type="dxa"/>
            <w:tcBorders>
              <w:top w:val="single" w:sz="4" w:space="0" w:color="000000"/>
              <w:left w:val="single" w:sz="4" w:space="0" w:color="000000"/>
              <w:bottom w:val="single" w:sz="4" w:space="0" w:color="000000"/>
              <w:right w:val="single" w:sz="4" w:space="0" w:color="000000"/>
            </w:tcBorders>
            <w:vAlign w:val="center"/>
          </w:tcPr>
          <w:p w14:paraId="5AD76EDA" w14:textId="563FB8B1"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0</w:t>
            </w:r>
          </w:p>
        </w:tc>
      </w:tr>
      <w:tr w:rsidR="008D1A3E" w:rsidRPr="00765FF7" w14:paraId="76CA13AB" w14:textId="77777777" w:rsidTr="00933FA1">
        <w:tc>
          <w:tcPr>
            <w:tcW w:w="2978" w:type="dxa"/>
            <w:tcBorders>
              <w:top w:val="single" w:sz="4" w:space="0" w:color="000000"/>
              <w:left w:val="single" w:sz="4" w:space="0" w:color="000000"/>
              <w:bottom w:val="single" w:sz="4" w:space="0" w:color="000000"/>
            </w:tcBorders>
            <w:vAlign w:val="center"/>
          </w:tcPr>
          <w:p w14:paraId="02A09844" w14:textId="77777777" w:rsidR="008D1A3E" w:rsidRPr="00765FF7" w:rsidRDefault="008D1A3E" w:rsidP="00E35BE9">
            <w:pPr>
              <w:keepNext/>
              <w:snapToGrid w:val="0"/>
              <w:spacing w:before="40" w:after="40"/>
              <w:jc w:val="left"/>
              <w:rPr>
                <w:rFonts w:eastAsia="Arial Unicode MS" w:cs="Arial"/>
                <w:sz w:val="16"/>
                <w:szCs w:val="16"/>
              </w:rPr>
            </w:pPr>
            <w:r w:rsidRPr="00765FF7">
              <w:rPr>
                <w:rFonts w:eastAsia="Arial Unicode MS" w:cs="Arial"/>
                <w:sz w:val="16"/>
                <w:szCs w:val="16"/>
              </w:rPr>
              <w:t>Zmiana użytkowania terenu</w:t>
            </w:r>
          </w:p>
        </w:tc>
        <w:tc>
          <w:tcPr>
            <w:tcW w:w="3402" w:type="dxa"/>
            <w:gridSpan w:val="2"/>
            <w:tcBorders>
              <w:top w:val="single" w:sz="4" w:space="0" w:color="000000"/>
              <w:left w:val="single" w:sz="4" w:space="0" w:color="000000"/>
              <w:bottom w:val="single" w:sz="4" w:space="0" w:color="000000"/>
            </w:tcBorders>
            <w:vAlign w:val="center"/>
          </w:tcPr>
          <w:p w14:paraId="65FE2911" w14:textId="77777777"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1</w:t>
            </w:r>
          </w:p>
        </w:tc>
        <w:tc>
          <w:tcPr>
            <w:tcW w:w="2840" w:type="dxa"/>
            <w:tcBorders>
              <w:top w:val="single" w:sz="4" w:space="0" w:color="000000"/>
              <w:left w:val="single" w:sz="4" w:space="0" w:color="000000"/>
              <w:bottom w:val="single" w:sz="4" w:space="0" w:color="000000"/>
              <w:right w:val="single" w:sz="4" w:space="0" w:color="000000"/>
            </w:tcBorders>
            <w:vAlign w:val="center"/>
          </w:tcPr>
          <w:p w14:paraId="08C7DF31" w14:textId="2DC41E41" w:rsidR="008D1A3E" w:rsidRPr="00765FF7" w:rsidRDefault="008D1A3E" w:rsidP="008116F5">
            <w:pPr>
              <w:snapToGrid w:val="0"/>
              <w:jc w:val="center"/>
              <w:rPr>
                <w:rFonts w:eastAsia="Arial Unicode MS" w:cs="Arial"/>
                <w:sz w:val="16"/>
                <w:szCs w:val="16"/>
              </w:rPr>
            </w:pPr>
            <w:r w:rsidRPr="00765FF7">
              <w:rPr>
                <w:rFonts w:eastAsia="Arial Unicode MS" w:cs="Arial"/>
                <w:sz w:val="16"/>
                <w:szCs w:val="16"/>
              </w:rPr>
              <w:t>1</w:t>
            </w:r>
          </w:p>
        </w:tc>
      </w:tr>
      <w:tr w:rsidR="008D1A3E" w:rsidRPr="00765FF7" w14:paraId="5784C267" w14:textId="77777777" w:rsidTr="00933FA1">
        <w:tc>
          <w:tcPr>
            <w:tcW w:w="2978" w:type="dxa"/>
            <w:tcBorders>
              <w:top w:val="single" w:sz="4" w:space="0" w:color="000000"/>
              <w:left w:val="single" w:sz="4" w:space="0" w:color="000000"/>
              <w:bottom w:val="single" w:sz="4" w:space="0" w:color="000000"/>
            </w:tcBorders>
            <w:vAlign w:val="center"/>
          </w:tcPr>
          <w:p w14:paraId="41618227" w14:textId="77777777" w:rsidR="008D1A3E" w:rsidRPr="00765FF7" w:rsidRDefault="008D1A3E" w:rsidP="008116F5">
            <w:pPr>
              <w:keepNext/>
              <w:snapToGrid w:val="0"/>
              <w:spacing w:before="40" w:after="40"/>
              <w:rPr>
                <w:rFonts w:eastAsia="Arial Unicode MS" w:cs="Arial"/>
                <w:b/>
                <w:bCs/>
                <w:sz w:val="16"/>
                <w:szCs w:val="16"/>
              </w:rPr>
            </w:pPr>
            <w:r w:rsidRPr="00765FF7">
              <w:rPr>
                <w:rFonts w:eastAsia="Arial Unicode MS" w:cs="Arial"/>
                <w:b/>
                <w:bCs/>
                <w:sz w:val="16"/>
                <w:szCs w:val="16"/>
              </w:rPr>
              <w:t>SUMA OCENY ODDZIAŁYWANIA</w:t>
            </w:r>
          </w:p>
        </w:tc>
        <w:tc>
          <w:tcPr>
            <w:tcW w:w="3402" w:type="dxa"/>
            <w:gridSpan w:val="2"/>
            <w:tcBorders>
              <w:top w:val="single" w:sz="4" w:space="0" w:color="000000"/>
              <w:left w:val="single" w:sz="4" w:space="0" w:color="000000"/>
              <w:bottom w:val="single" w:sz="4" w:space="0" w:color="000000"/>
            </w:tcBorders>
            <w:vAlign w:val="center"/>
          </w:tcPr>
          <w:p w14:paraId="54CAF5E6" w14:textId="19314164" w:rsidR="008D1A3E" w:rsidRPr="00765FF7" w:rsidRDefault="00765FF7" w:rsidP="002A65E6">
            <w:pPr>
              <w:snapToGrid w:val="0"/>
              <w:jc w:val="center"/>
              <w:rPr>
                <w:rFonts w:eastAsia="Arial Unicode MS" w:cs="Arial"/>
                <w:b/>
                <w:bCs/>
                <w:sz w:val="16"/>
                <w:szCs w:val="16"/>
              </w:rPr>
            </w:pPr>
            <w:r>
              <w:rPr>
                <w:rFonts w:eastAsia="Arial Unicode MS" w:cs="Arial"/>
                <w:b/>
                <w:bCs/>
                <w:sz w:val="16"/>
                <w:szCs w:val="16"/>
              </w:rPr>
              <w:t>13</w:t>
            </w:r>
          </w:p>
        </w:tc>
        <w:tc>
          <w:tcPr>
            <w:tcW w:w="2840" w:type="dxa"/>
            <w:tcBorders>
              <w:top w:val="single" w:sz="4" w:space="0" w:color="000000"/>
              <w:left w:val="single" w:sz="4" w:space="0" w:color="000000"/>
              <w:bottom w:val="single" w:sz="4" w:space="0" w:color="000000"/>
              <w:right w:val="single" w:sz="4" w:space="0" w:color="000000"/>
            </w:tcBorders>
            <w:vAlign w:val="center"/>
          </w:tcPr>
          <w:p w14:paraId="3531EE03" w14:textId="60E9E1D9" w:rsidR="008D1A3E" w:rsidRPr="00765FF7" w:rsidRDefault="00765FF7" w:rsidP="008116F5">
            <w:pPr>
              <w:snapToGrid w:val="0"/>
              <w:jc w:val="center"/>
              <w:rPr>
                <w:rFonts w:eastAsia="Arial Unicode MS" w:cs="Arial"/>
                <w:b/>
                <w:bCs/>
                <w:sz w:val="16"/>
                <w:szCs w:val="16"/>
              </w:rPr>
            </w:pPr>
            <w:r>
              <w:rPr>
                <w:rFonts w:eastAsia="Arial Unicode MS" w:cs="Arial"/>
                <w:b/>
                <w:bCs/>
                <w:sz w:val="16"/>
                <w:szCs w:val="16"/>
              </w:rPr>
              <w:t>18</w:t>
            </w:r>
          </w:p>
        </w:tc>
      </w:tr>
    </w:tbl>
    <w:p w14:paraId="294A590F" w14:textId="77777777" w:rsidR="00D8523A" w:rsidRPr="00765FF7" w:rsidRDefault="00D8523A" w:rsidP="00D8523A">
      <w:pPr>
        <w:spacing w:line="360" w:lineRule="auto"/>
        <w:rPr>
          <w:rFonts w:eastAsia="Arial Unicode MS" w:cs="Arial"/>
          <w:i/>
          <w:sz w:val="16"/>
          <w:szCs w:val="16"/>
        </w:rPr>
      </w:pPr>
      <w:r w:rsidRPr="00765FF7">
        <w:rPr>
          <w:rFonts w:eastAsia="Arial Unicode MS" w:cs="Arial"/>
          <w:i/>
          <w:sz w:val="16"/>
          <w:szCs w:val="16"/>
        </w:rPr>
        <w:t>Źródło: materiały własne EKO-PROJEKT</w:t>
      </w:r>
    </w:p>
    <w:p w14:paraId="244751AB" w14:textId="77777777" w:rsidR="00D8523A" w:rsidRPr="00765FF7" w:rsidRDefault="00D8523A" w:rsidP="00D8523A">
      <w:pPr>
        <w:spacing w:line="360" w:lineRule="auto"/>
        <w:jc w:val="right"/>
        <w:rPr>
          <w:rFonts w:eastAsia="Arial Unicode MS" w:cs="Arial"/>
          <w:i/>
          <w:sz w:val="16"/>
          <w:szCs w:val="16"/>
        </w:rPr>
      </w:pPr>
      <w:r w:rsidRPr="00765FF7">
        <w:rPr>
          <w:rFonts w:eastAsia="Arial Unicode MS" w:cs="Arial"/>
          <w:i/>
          <w:sz w:val="16"/>
          <w:szCs w:val="16"/>
        </w:rPr>
        <w:t xml:space="preserve"> * do ewaluacji oceny środowiskowej przyjęto 5 stopniową skalę ocen. </w:t>
      </w:r>
    </w:p>
    <w:p w14:paraId="3C7AC4BE" w14:textId="577C4D69" w:rsidR="00D8523A" w:rsidRPr="00765FF7" w:rsidRDefault="00234AAF" w:rsidP="00D8523A">
      <w:pPr>
        <w:autoSpaceDE w:val="0"/>
        <w:autoSpaceDN w:val="0"/>
        <w:adjustRightInd w:val="0"/>
        <w:spacing w:line="360" w:lineRule="auto"/>
        <w:rPr>
          <w:rFonts w:eastAsia="Arial Unicode MS" w:cs="Arial"/>
          <w:sz w:val="20"/>
          <w:szCs w:val="20"/>
        </w:rPr>
      </w:pPr>
      <w:r w:rsidRPr="00765FF7">
        <w:rPr>
          <w:rFonts w:eastAsia="Arial Unicode MS" w:cs="Arial"/>
          <w:sz w:val="20"/>
          <w:szCs w:val="20"/>
        </w:rPr>
        <w:t>0 – brak wpływu na środowisko</w:t>
      </w:r>
      <w:r w:rsidR="00836FC6" w:rsidRPr="00765FF7">
        <w:rPr>
          <w:rFonts w:eastAsia="Arial Unicode MS" w:cs="Arial"/>
          <w:sz w:val="20"/>
          <w:szCs w:val="20"/>
        </w:rPr>
        <w:t xml:space="preserve">; </w:t>
      </w:r>
      <w:r w:rsidR="00D8523A" w:rsidRPr="00765FF7">
        <w:rPr>
          <w:rFonts w:eastAsia="Arial Unicode MS" w:cs="Arial"/>
          <w:sz w:val="20"/>
          <w:szCs w:val="20"/>
        </w:rPr>
        <w:t xml:space="preserve">1 </w:t>
      </w:r>
      <w:r w:rsidR="00836FC6" w:rsidRPr="00765FF7">
        <w:rPr>
          <w:rFonts w:eastAsia="Arial Unicode MS" w:cs="Arial"/>
          <w:sz w:val="20"/>
          <w:szCs w:val="20"/>
        </w:rPr>
        <w:t xml:space="preserve">– znikomy wpływ na  środowisko; </w:t>
      </w:r>
      <w:r w:rsidR="00D8523A" w:rsidRPr="00765FF7">
        <w:rPr>
          <w:rFonts w:eastAsia="Arial Unicode MS" w:cs="Arial"/>
          <w:sz w:val="20"/>
          <w:szCs w:val="20"/>
        </w:rPr>
        <w:t>2 – mały wpływ na  środowisko;</w:t>
      </w:r>
    </w:p>
    <w:p w14:paraId="202F9141" w14:textId="43C62753" w:rsidR="007277DA" w:rsidRPr="00765FF7" w:rsidRDefault="00D8523A" w:rsidP="00651508">
      <w:pPr>
        <w:autoSpaceDE w:val="0"/>
        <w:autoSpaceDN w:val="0"/>
        <w:adjustRightInd w:val="0"/>
        <w:spacing w:line="360" w:lineRule="auto"/>
        <w:rPr>
          <w:rFonts w:eastAsia="Arial Unicode MS" w:cs="Arial"/>
          <w:sz w:val="20"/>
          <w:szCs w:val="20"/>
        </w:rPr>
      </w:pPr>
      <w:r w:rsidRPr="00765FF7">
        <w:rPr>
          <w:rFonts w:eastAsia="Arial Unicode MS" w:cs="Arial"/>
          <w:sz w:val="20"/>
          <w:szCs w:val="20"/>
        </w:rPr>
        <w:t>3 – p</w:t>
      </w:r>
      <w:r w:rsidR="00836FC6" w:rsidRPr="00765FF7">
        <w:rPr>
          <w:rFonts w:eastAsia="Arial Unicode MS" w:cs="Arial"/>
          <w:sz w:val="20"/>
          <w:szCs w:val="20"/>
        </w:rPr>
        <w:t xml:space="preserve">rzeciętny wpływ na  środowisko; </w:t>
      </w:r>
      <w:r w:rsidRPr="00765FF7">
        <w:rPr>
          <w:rFonts w:eastAsia="Arial Unicode MS" w:cs="Arial"/>
          <w:sz w:val="20"/>
          <w:szCs w:val="20"/>
        </w:rPr>
        <w:t>4 –</w:t>
      </w:r>
      <w:r w:rsidR="00836FC6" w:rsidRPr="00765FF7">
        <w:rPr>
          <w:rFonts w:eastAsia="Arial Unicode MS" w:cs="Arial"/>
          <w:sz w:val="20"/>
          <w:szCs w:val="20"/>
        </w:rPr>
        <w:t xml:space="preserve"> znaczący wpływ na  środowisko; </w:t>
      </w:r>
      <w:r w:rsidRPr="00765FF7">
        <w:rPr>
          <w:rFonts w:eastAsia="Arial Unicode MS" w:cs="Arial"/>
          <w:sz w:val="20"/>
          <w:szCs w:val="20"/>
        </w:rPr>
        <w:t>5 – duży wpływ na  środowisko.</w:t>
      </w:r>
    </w:p>
    <w:p w14:paraId="3AA2654A" w14:textId="1C7BAD48" w:rsidR="00AE4135" w:rsidRPr="00765FF7" w:rsidRDefault="00CF025B" w:rsidP="001A572D">
      <w:pPr>
        <w:spacing w:after="200" w:line="276" w:lineRule="auto"/>
      </w:pPr>
      <w:r w:rsidRPr="00765FF7">
        <w:t xml:space="preserve">Na podstawie przeprowadzonej analizy wariantów realizacji przedsięwzięcia stwierdza się, iż wariant proponowany przez Wnioskodawcę jest najkorzystniejszym dla środowiska. </w:t>
      </w:r>
    </w:p>
    <w:p w14:paraId="31E994D8" w14:textId="77777777" w:rsidR="000D1598" w:rsidRPr="00616A29" w:rsidRDefault="000D1598">
      <w:pPr>
        <w:spacing w:after="200" w:line="276" w:lineRule="auto"/>
        <w:jc w:val="left"/>
        <w:rPr>
          <w:rFonts w:eastAsiaTheme="minorHAnsi"/>
          <w:b/>
          <w:bCs/>
          <w:kern w:val="32"/>
          <w:szCs w:val="32"/>
          <w:highlight w:val="yellow"/>
          <w:lang w:eastAsia="ar-SA"/>
        </w:rPr>
      </w:pPr>
      <w:r w:rsidRPr="00765FF7">
        <w:br w:type="page"/>
      </w:r>
    </w:p>
    <w:p w14:paraId="7720AA31" w14:textId="26840612" w:rsidR="00B33F3C" w:rsidRPr="0089266C" w:rsidRDefault="00B33F3C" w:rsidP="001909BE">
      <w:pPr>
        <w:pStyle w:val="Nagwek1"/>
        <w:rPr>
          <w:rFonts w:cs="Arial"/>
          <w:i/>
          <w:noProof/>
          <w:szCs w:val="22"/>
        </w:rPr>
      </w:pPr>
      <w:bookmarkStart w:id="201" w:name="_Toc477771476"/>
      <w:bookmarkStart w:id="202" w:name="_Toc490822443"/>
      <w:bookmarkStart w:id="203" w:name="_Toc490822716"/>
      <w:bookmarkStart w:id="204" w:name="_Toc491244952"/>
      <w:r w:rsidRPr="0089266C">
        <w:lastRenderedPageBreak/>
        <w:t>9. Okre</w:t>
      </w:r>
      <w:r w:rsidRPr="0089266C">
        <w:rPr>
          <w:rFonts w:eastAsia="TimesNewRoman"/>
        </w:rPr>
        <w:t>ś</w:t>
      </w:r>
      <w:r w:rsidRPr="0089266C">
        <w:t xml:space="preserve">lenie przewidywanego oddziaływania analizowanych wariantów na </w:t>
      </w:r>
      <w:r w:rsidRPr="0089266C">
        <w:rPr>
          <w:rFonts w:eastAsia="TimesNewRoman"/>
        </w:rPr>
        <w:t>ś</w:t>
      </w:r>
      <w:r w:rsidRPr="0089266C">
        <w:t>rodowisko, w tym równie</w:t>
      </w:r>
      <w:r w:rsidRPr="0089266C">
        <w:rPr>
          <w:rFonts w:eastAsia="TimesNewRoman"/>
        </w:rPr>
        <w:t xml:space="preserve">ż </w:t>
      </w:r>
      <w:r w:rsidRPr="0089266C">
        <w:t>w przypadku wyst</w:t>
      </w:r>
      <w:r w:rsidRPr="0089266C">
        <w:rPr>
          <w:rFonts w:eastAsia="TimesNewRoman"/>
        </w:rPr>
        <w:t>ą</w:t>
      </w:r>
      <w:r w:rsidRPr="0089266C">
        <w:t>pienia powa</w:t>
      </w:r>
      <w:r w:rsidRPr="0089266C">
        <w:rPr>
          <w:rFonts w:eastAsia="TimesNewRoman"/>
        </w:rPr>
        <w:t>ż</w:t>
      </w:r>
      <w:r w:rsidRPr="0089266C">
        <w:t xml:space="preserve">nej awarii przemysłowej </w:t>
      </w:r>
      <w:r w:rsidRPr="0089266C">
        <w:br/>
        <w:t xml:space="preserve">i katastrofy naturalnej i budowlanej, na klimat, w tym emisje gazów cieplarnianych </w:t>
      </w:r>
      <w:r w:rsidRPr="0089266C">
        <w:br/>
        <w:t>i oddziaływania istotne z punktu widzenia dostosowania do zmian klimatu, a tak</w:t>
      </w:r>
      <w:r w:rsidRPr="0089266C">
        <w:rPr>
          <w:rFonts w:eastAsia="TimesNewRoman"/>
        </w:rPr>
        <w:t>ż</w:t>
      </w:r>
      <w:r w:rsidRPr="0089266C">
        <w:t>e mo</w:t>
      </w:r>
      <w:r w:rsidRPr="0089266C">
        <w:rPr>
          <w:rFonts w:eastAsia="TimesNewRoman"/>
        </w:rPr>
        <w:t>ż</w:t>
      </w:r>
      <w:r w:rsidRPr="0089266C">
        <w:t xml:space="preserve">liwego transgranicznego oddziaływania na </w:t>
      </w:r>
      <w:r w:rsidRPr="0089266C">
        <w:rPr>
          <w:rFonts w:eastAsia="TimesNewRoman"/>
        </w:rPr>
        <w:t>ś</w:t>
      </w:r>
      <w:r w:rsidRPr="0089266C">
        <w:t>rodowisko</w:t>
      </w:r>
      <w:bookmarkEnd w:id="201"/>
      <w:bookmarkEnd w:id="202"/>
      <w:bookmarkEnd w:id="203"/>
      <w:bookmarkEnd w:id="204"/>
    </w:p>
    <w:p w14:paraId="3B2E0134" w14:textId="474337E1" w:rsidR="00651508" w:rsidRPr="0089266C" w:rsidRDefault="006B44ED" w:rsidP="00284879">
      <w:pPr>
        <w:pStyle w:val="Nagwek2"/>
      </w:pPr>
      <w:bookmarkStart w:id="205" w:name="_Toc477771477"/>
      <w:bookmarkStart w:id="206" w:name="_Toc490822444"/>
      <w:bookmarkStart w:id="207" w:name="_Toc490822717"/>
      <w:bookmarkStart w:id="208" w:name="_Toc491244953"/>
      <w:r w:rsidRPr="0089266C">
        <w:rPr>
          <w:rFonts w:eastAsiaTheme="minorHAnsi"/>
        </w:rPr>
        <w:t xml:space="preserve">9.1. </w:t>
      </w:r>
      <w:r w:rsidRPr="0089266C">
        <w:t>Oddziaływanie inwestycji</w:t>
      </w:r>
      <w:r w:rsidR="00DE737A" w:rsidRPr="0089266C">
        <w:t xml:space="preserve"> </w:t>
      </w:r>
      <w:r w:rsidRPr="0089266C">
        <w:t>na powierzchnię ziemi i gleby</w:t>
      </w:r>
      <w:bookmarkEnd w:id="205"/>
      <w:bookmarkEnd w:id="206"/>
      <w:bookmarkEnd w:id="207"/>
      <w:bookmarkEnd w:id="208"/>
    </w:p>
    <w:p w14:paraId="6EF0F4D7" w14:textId="77777777" w:rsidR="006B44ED" w:rsidRPr="0089266C" w:rsidRDefault="006B44ED" w:rsidP="002E1726">
      <w:pPr>
        <w:pStyle w:val="Nagwek3"/>
      </w:pPr>
      <w:bookmarkStart w:id="209" w:name="_Toc477771478"/>
      <w:bookmarkStart w:id="210" w:name="_Toc490822445"/>
      <w:bookmarkStart w:id="211" w:name="_Toc490822718"/>
      <w:bookmarkStart w:id="212" w:name="_Toc491244954"/>
      <w:r w:rsidRPr="0089266C">
        <w:rPr>
          <w:rFonts w:eastAsiaTheme="minorHAnsi"/>
        </w:rPr>
        <w:t xml:space="preserve">9.1.1. </w:t>
      </w:r>
      <w:r w:rsidRPr="0089266C">
        <w:rPr>
          <w:rFonts w:eastAsia="Arial Unicode MS"/>
        </w:rPr>
        <w:t>Oddziaływanie w fazie powstawania inwestycji</w:t>
      </w:r>
      <w:bookmarkEnd w:id="209"/>
      <w:bookmarkEnd w:id="210"/>
      <w:bookmarkEnd w:id="211"/>
      <w:bookmarkEnd w:id="212"/>
    </w:p>
    <w:p w14:paraId="2CEDCADA" w14:textId="5F8A344A" w:rsidR="006B44ED" w:rsidRPr="006F6BB2" w:rsidRDefault="00DE737A" w:rsidP="006F6BB2">
      <w:pPr>
        <w:spacing w:after="120" w:line="276" w:lineRule="auto"/>
        <w:rPr>
          <w:rFonts w:eastAsia="Arial Unicode MS" w:cs="Arial"/>
          <w:szCs w:val="22"/>
        </w:rPr>
      </w:pPr>
      <w:r w:rsidRPr="0089266C">
        <w:rPr>
          <w:rFonts w:eastAsia="Arial Unicode MS" w:cs="Arial"/>
          <w:szCs w:val="22"/>
        </w:rPr>
        <w:t xml:space="preserve">Realizacja inwestycji przewiduje budowę nowych </w:t>
      </w:r>
      <w:r w:rsidR="0089266C" w:rsidRPr="0089266C">
        <w:rPr>
          <w:rFonts w:eastAsia="Arial Unicode MS" w:cs="Arial"/>
          <w:szCs w:val="22"/>
        </w:rPr>
        <w:t xml:space="preserve">utwardzeń oraz montaż mobilnej </w:t>
      </w:r>
      <w:r w:rsidRPr="0089266C">
        <w:rPr>
          <w:rFonts w:eastAsia="Arial Unicode MS" w:cs="Arial"/>
          <w:szCs w:val="22"/>
        </w:rPr>
        <w:t xml:space="preserve">instalacji. </w:t>
      </w:r>
      <w:r w:rsidR="00A72261" w:rsidRPr="0089266C">
        <w:rPr>
          <w:rFonts w:eastAsia="Arial Unicode MS" w:cs="Arial"/>
          <w:szCs w:val="22"/>
        </w:rPr>
        <w:br/>
      </w:r>
      <w:r w:rsidRPr="0089266C">
        <w:rPr>
          <w:rFonts w:eastAsiaTheme="minorHAnsi" w:cs="Arial"/>
          <w:szCs w:val="22"/>
          <w:lang w:eastAsia="en-US"/>
        </w:rPr>
        <w:t xml:space="preserve">W trakcie przygotowywania i realizacji inwestycji zapewniono oszczędne korzystanie </w:t>
      </w:r>
      <w:r w:rsidR="00A72261" w:rsidRPr="0089266C">
        <w:rPr>
          <w:rFonts w:eastAsiaTheme="minorHAnsi" w:cs="Arial"/>
          <w:szCs w:val="22"/>
          <w:lang w:eastAsia="en-US"/>
        </w:rPr>
        <w:br/>
      </w:r>
      <w:r w:rsidRPr="0089266C">
        <w:rPr>
          <w:rFonts w:eastAsiaTheme="minorHAnsi" w:cs="Arial"/>
          <w:szCs w:val="22"/>
          <w:lang w:eastAsia="en-US"/>
        </w:rPr>
        <w:t>z terenu</w:t>
      </w:r>
      <w:r w:rsidRPr="0089266C">
        <w:rPr>
          <w:rFonts w:eastAsia="Arial Unicode MS" w:cs="Arial"/>
          <w:szCs w:val="22"/>
        </w:rPr>
        <w:t xml:space="preserve">. </w:t>
      </w:r>
      <w:r w:rsidR="006B44ED" w:rsidRPr="0089266C">
        <w:rPr>
          <w:rFonts w:eastAsia="Arial Unicode MS" w:cs="Arial"/>
          <w:szCs w:val="22"/>
        </w:rPr>
        <w:t xml:space="preserve">Podczas wykonywania prac związanych z realizacją inwestycji </w:t>
      </w:r>
      <w:r w:rsidR="00FA09D0" w:rsidRPr="0089266C">
        <w:rPr>
          <w:rFonts w:eastAsia="Arial Unicode MS" w:cs="Arial"/>
          <w:szCs w:val="22"/>
        </w:rPr>
        <w:t xml:space="preserve">zachowane zostaną wszelkie środki, mające na celu gwarancję ochrony środowiska gruntowo </w:t>
      </w:r>
      <w:r w:rsidR="00282A75" w:rsidRPr="0089266C">
        <w:rPr>
          <w:rFonts w:eastAsia="Arial Unicode MS" w:cs="Arial"/>
          <w:szCs w:val="22"/>
        </w:rPr>
        <w:t>–</w:t>
      </w:r>
      <w:r w:rsidR="00FA09D0" w:rsidRPr="0089266C">
        <w:rPr>
          <w:rFonts w:eastAsia="Arial Unicode MS" w:cs="Arial"/>
          <w:szCs w:val="22"/>
        </w:rPr>
        <w:t xml:space="preserve"> wodnego</w:t>
      </w:r>
      <w:r w:rsidR="00282A75" w:rsidRPr="0089266C">
        <w:rPr>
          <w:rFonts w:eastAsia="Arial Unicode MS" w:cs="Arial"/>
          <w:szCs w:val="22"/>
        </w:rPr>
        <w:t xml:space="preserve"> np. magazynowanie materiałów budowlanych w wyznaczonym miejscu na utwardzonym podłożu, utwardzenie płyt dojazdowych, lokalizacja parkingu pojazdów budowlanych na utwardzonym podłożu, </w:t>
      </w:r>
      <w:r w:rsidR="00C73FAF" w:rsidRPr="0089266C">
        <w:rPr>
          <w:rFonts w:eastAsia="Arial Unicode MS" w:cs="Arial"/>
          <w:szCs w:val="22"/>
        </w:rPr>
        <w:t>co zapewni ochronę środowiska przed</w:t>
      </w:r>
      <w:r w:rsidR="00407398" w:rsidRPr="0089266C">
        <w:rPr>
          <w:rFonts w:eastAsia="Arial Unicode MS" w:cs="Arial"/>
          <w:szCs w:val="22"/>
        </w:rPr>
        <w:t xml:space="preserve"> substancjami</w:t>
      </w:r>
      <w:r w:rsidR="00C73FAF" w:rsidRPr="0089266C">
        <w:rPr>
          <w:rFonts w:eastAsia="Arial Unicode MS" w:cs="Arial"/>
          <w:szCs w:val="22"/>
        </w:rPr>
        <w:t xml:space="preserve"> </w:t>
      </w:r>
      <w:r w:rsidR="006B44ED" w:rsidRPr="0089266C">
        <w:rPr>
          <w:rFonts w:eastAsia="Arial Unicode MS" w:cs="Arial"/>
          <w:szCs w:val="22"/>
        </w:rPr>
        <w:t xml:space="preserve">ropopochodnymi </w:t>
      </w:r>
      <w:r w:rsidR="006B44ED" w:rsidRPr="006F6BB2">
        <w:rPr>
          <w:rFonts w:eastAsia="Arial Unicode MS" w:cs="Arial"/>
          <w:szCs w:val="22"/>
        </w:rPr>
        <w:t xml:space="preserve">pochodzącymi z awarii sprzętu budowlanego. </w:t>
      </w:r>
    </w:p>
    <w:p w14:paraId="462531D3" w14:textId="77777777" w:rsidR="00DE737A" w:rsidRPr="006F6BB2" w:rsidRDefault="00DE737A" w:rsidP="006F6BB2">
      <w:pPr>
        <w:autoSpaceDE w:val="0"/>
        <w:autoSpaceDN w:val="0"/>
        <w:adjustRightInd w:val="0"/>
        <w:spacing w:after="120" w:line="276" w:lineRule="auto"/>
        <w:rPr>
          <w:rFonts w:eastAsiaTheme="minorHAnsi" w:cs="Arial"/>
          <w:szCs w:val="22"/>
          <w:lang w:eastAsia="en-US"/>
        </w:rPr>
      </w:pPr>
      <w:r w:rsidRPr="006F6BB2">
        <w:rPr>
          <w:rFonts w:eastAsiaTheme="minorHAnsi" w:cs="Arial"/>
          <w:szCs w:val="22"/>
          <w:lang w:eastAsia="en-US"/>
        </w:rPr>
        <w:t xml:space="preserve">W trakcie prac budowlanych inwestor realizujący przedsięwzięcie będzie uwzględniał ochronę środowiska na obszarze prowadzenia prac, a w szczególności ochronę gleby, zieleni, naturalnego ukształtowania terenu i stosunków wodnych. </w:t>
      </w:r>
    </w:p>
    <w:p w14:paraId="398BD2A8" w14:textId="77777777" w:rsidR="006B44ED" w:rsidRDefault="007F28FD" w:rsidP="00FC6339">
      <w:pPr>
        <w:spacing w:after="120" w:line="276" w:lineRule="auto"/>
        <w:rPr>
          <w:rFonts w:eastAsia="Arial Unicode MS" w:cs="Arial"/>
          <w:szCs w:val="22"/>
        </w:rPr>
      </w:pPr>
      <w:r w:rsidRPr="006F6BB2">
        <w:rPr>
          <w:rFonts w:eastAsia="Arial Unicode MS" w:cs="Arial"/>
          <w:szCs w:val="22"/>
        </w:rPr>
        <w:t>Ponadto zapewniona będzie stała</w:t>
      </w:r>
      <w:r w:rsidR="006B44ED" w:rsidRPr="006F6BB2">
        <w:rPr>
          <w:rFonts w:eastAsia="Arial Unicode MS" w:cs="Arial"/>
          <w:szCs w:val="22"/>
        </w:rPr>
        <w:t xml:space="preserve"> kontrola sprzętu, placu budowy i neutralizacja miejsc mogących powodować ewentualne zagrożenie. </w:t>
      </w:r>
    </w:p>
    <w:p w14:paraId="3781D6C0" w14:textId="77777777" w:rsidR="00FC6339" w:rsidRPr="0067498C" w:rsidRDefault="00FC6339" w:rsidP="00FC6339">
      <w:pPr>
        <w:spacing w:after="120" w:line="276" w:lineRule="auto"/>
        <w:rPr>
          <w:rFonts w:eastAsia="Arial Unicode MS" w:cs="Arial"/>
          <w:szCs w:val="22"/>
        </w:rPr>
      </w:pPr>
      <w:r w:rsidRPr="0067498C">
        <w:rPr>
          <w:rFonts w:eastAsia="Arial Unicode MS" w:cs="Arial"/>
          <w:szCs w:val="22"/>
        </w:rPr>
        <w:t xml:space="preserve">Podczas wykonywania prac związanych z realizacją inwestycji zachowane zostaną wszelkie środki, mające na celu gwarancję ochrony środowiska gruntowo – wodnego np. magazynowanie materiałów budowlanych w wyznaczonym miejscu na utwardzonym podłożu, </w:t>
      </w:r>
      <w:r w:rsidRPr="0046773E">
        <w:rPr>
          <w:rFonts w:eastAsia="Arial Unicode MS" w:cs="Arial"/>
          <w:b/>
          <w:szCs w:val="22"/>
        </w:rPr>
        <w:t>utwardzenie płyt dojazdowych, lokalizacja parkingu pojazdów budowlanych na utwardzonym podłożu, co zapewni ochronę środowiska przed ropopochodnymi pochodzącymi z awarii sprzętu budowlanego</w:t>
      </w:r>
      <w:r w:rsidRPr="0067498C">
        <w:rPr>
          <w:rFonts w:eastAsia="Arial Unicode MS" w:cs="Arial"/>
          <w:szCs w:val="22"/>
        </w:rPr>
        <w:t xml:space="preserve">. </w:t>
      </w:r>
    </w:p>
    <w:p w14:paraId="0B184910" w14:textId="77777777" w:rsidR="00FC6339" w:rsidRPr="0067498C" w:rsidRDefault="00FC6339" w:rsidP="00FC6339">
      <w:pPr>
        <w:autoSpaceDE w:val="0"/>
        <w:autoSpaceDN w:val="0"/>
        <w:adjustRightInd w:val="0"/>
        <w:spacing w:after="120" w:line="276" w:lineRule="auto"/>
        <w:rPr>
          <w:rFonts w:eastAsiaTheme="minorHAnsi" w:cs="Arial"/>
          <w:szCs w:val="22"/>
          <w:lang w:eastAsia="en-US"/>
        </w:rPr>
      </w:pPr>
      <w:r w:rsidRPr="0067498C">
        <w:rPr>
          <w:rFonts w:eastAsiaTheme="minorHAnsi" w:cs="Arial"/>
          <w:szCs w:val="22"/>
          <w:lang w:eastAsia="en-US"/>
        </w:rPr>
        <w:t xml:space="preserve">W trakcie prac budowlanych inwestor realizujący przedsięwzięcie będzie uwzględniał ochronę środowiska na obszarze prowadzenia prac, a w szczególności ochronę gleby, zieleni, naturalnego ukształtowania terenu i stosunków wodnych. </w:t>
      </w:r>
    </w:p>
    <w:p w14:paraId="3DB79EF7" w14:textId="58504871" w:rsidR="00FC6339" w:rsidRPr="0046773E" w:rsidRDefault="00FC6339" w:rsidP="00FC6339">
      <w:pPr>
        <w:spacing w:after="120" w:line="276" w:lineRule="auto"/>
        <w:rPr>
          <w:rFonts w:eastAsia="Arial Unicode MS" w:cs="Arial"/>
          <w:b/>
          <w:szCs w:val="22"/>
        </w:rPr>
      </w:pPr>
      <w:r w:rsidRPr="0046773E">
        <w:rPr>
          <w:rFonts w:eastAsia="Arial Unicode MS" w:cs="Arial"/>
          <w:b/>
          <w:szCs w:val="22"/>
        </w:rPr>
        <w:t xml:space="preserve">Ponadto zapewniona będzie stała kontrola sprzętu, placu budowy i neutralizacja miejsc mogących powodować ewentualne zagrożenie. </w:t>
      </w:r>
      <w:r>
        <w:rPr>
          <w:rFonts w:eastAsia="Arial Unicode MS" w:cs="Arial"/>
          <w:b/>
          <w:szCs w:val="22"/>
        </w:rPr>
        <w:t xml:space="preserve">Plac budowy wyposażony będzie </w:t>
      </w:r>
      <w:r w:rsidR="0003325B">
        <w:rPr>
          <w:rFonts w:eastAsia="Arial Unicode MS" w:cs="Arial"/>
          <w:b/>
          <w:szCs w:val="22"/>
        </w:rPr>
        <w:br/>
      </w:r>
      <w:r>
        <w:rPr>
          <w:rFonts w:eastAsia="Arial Unicode MS" w:cs="Arial"/>
          <w:b/>
          <w:szCs w:val="22"/>
        </w:rPr>
        <w:t xml:space="preserve">w odpowiednie sorbenty, które w wypadku wycieku substancji ropopochodnych np. na skutek awarii sprzętu budowlanego umożliwią ich bezpieczne zebranie </w:t>
      </w:r>
      <w:r w:rsidR="0003325B">
        <w:rPr>
          <w:rFonts w:eastAsia="Arial Unicode MS" w:cs="Arial"/>
          <w:b/>
          <w:szCs w:val="22"/>
        </w:rPr>
        <w:br/>
      </w:r>
      <w:r>
        <w:rPr>
          <w:rFonts w:eastAsia="Arial Unicode MS" w:cs="Arial"/>
          <w:b/>
          <w:szCs w:val="22"/>
        </w:rPr>
        <w:t>i zmagazynowanie do czasu odebrania ich przez podmiot zajmujący się ich profesjonalną utylizacją.</w:t>
      </w:r>
    </w:p>
    <w:p w14:paraId="01DE8E7A" w14:textId="5C1122A3" w:rsidR="00594D69" w:rsidRDefault="00594D69" w:rsidP="00FC6339">
      <w:pPr>
        <w:spacing w:after="120" w:line="276" w:lineRule="auto"/>
        <w:rPr>
          <w:rFonts w:eastAsia="Arial Unicode MS" w:cs="Arial"/>
          <w:szCs w:val="22"/>
        </w:rPr>
      </w:pPr>
      <w:r w:rsidRPr="006F6BB2">
        <w:rPr>
          <w:rFonts w:eastAsia="Arial Unicode MS" w:cs="Arial"/>
          <w:szCs w:val="22"/>
        </w:rPr>
        <w:t>Takie same oddziaływania na powierzchnię ziemi i gleby</w:t>
      </w:r>
      <w:r w:rsidR="006F6BB2" w:rsidRPr="006F6BB2">
        <w:rPr>
          <w:rFonts w:eastAsia="Arial Unicode MS" w:cs="Arial"/>
          <w:szCs w:val="22"/>
        </w:rPr>
        <w:t>, w tym ruchy masowe ziemi</w:t>
      </w:r>
      <w:r w:rsidRPr="006F6BB2">
        <w:rPr>
          <w:rFonts w:eastAsia="Arial Unicode MS" w:cs="Arial"/>
          <w:szCs w:val="22"/>
        </w:rPr>
        <w:t xml:space="preserve"> będą występować dla wszystkich analizowanych wariantów w fazie realizacji. </w:t>
      </w:r>
    </w:p>
    <w:p w14:paraId="186AB4EA" w14:textId="71BF96CF" w:rsidR="00765FF7" w:rsidRPr="006F6BB2" w:rsidRDefault="00765FF7" w:rsidP="00FC6339">
      <w:pPr>
        <w:spacing w:after="120" w:line="276" w:lineRule="auto"/>
        <w:rPr>
          <w:rFonts w:eastAsia="Arial Unicode MS" w:cs="Arial"/>
          <w:szCs w:val="22"/>
        </w:rPr>
      </w:pPr>
      <w:r>
        <w:rPr>
          <w:rFonts w:eastAsia="Arial Unicode MS" w:cs="Arial"/>
          <w:szCs w:val="22"/>
        </w:rPr>
        <w:t xml:space="preserve">W przypadku, kiedy Inwestor wybrałby wariant instalacji stacjonarnej, oddziaływanie na powierzchnie gleby i ziemi mogłoby być znacznie mniej korzystne niż wariant wnioskowany, </w:t>
      </w:r>
      <w:r>
        <w:rPr>
          <w:rFonts w:eastAsia="Arial Unicode MS" w:cs="Arial"/>
          <w:szCs w:val="22"/>
        </w:rPr>
        <w:lastRenderedPageBreak/>
        <w:t>bowiem istniałaby konieczność budowy fundamentu – tym samym zaistniałaby ingerencja w środowisko gruntowe.</w:t>
      </w:r>
    </w:p>
    <w:p w14:paraId="441D391E" w14:textId="77777777" w:rsidR="002E1726" w:rsidRPr="006F6BB2" w:rsidRDefault="002E1726" w:rsidP="00FC6339">
      <w:pPr>
        <w:pStyle w:val="Nagwek3"/>
        <w:spacing w:before="0" w:after="120" w:line="276" w:lineRule="auto"/>
        <w:rPr>
          <w:rFonts w:eastAsia="Arial Unicode MS"/>
        </w:rPr>
      </w:pPr>
      <w:bookmarkStart w:id="213" w:name="_Toc477771479"/>
      <w:bookmarkStart w:id="214" w:name="_Toc490822446"/>
      <w:bookmarkStart w:id="215" w:name="_Toc490822719"/>
      <w:bookmarkStart w:id="216" w:name="_Toc491244955"/>
      <w:r w:rsidRPr="006F6BB2">
        <w:rPr>
          <w:rFonts w:eastAsia="Arial Unicode MS"/>
        </w:rPr>
        <w:t>9.1.2. Oddziaływanie w fazie funkcjonowania inwestycji</w:t>
      </w:r>
      <w:bookmarkEnd w:id="213"/>
      <w:bookmarkEnd w:id="214"/>
      <w:bookmarkEnd w:id="215"/>
      <w:bookmarkEnd w:id="216"/>
    </w:p>
    <w:p w14:paraId="160B3CF4" w14:textId="60AEEF61" w:rsidR="006235EF" w:rsidRPr="006F6BB2" w:rsidRDefault="006235EF" w:rsidP="00FC6339">
      <w:pPr>
        <w:shd w:val="clear" w:color="auto" w:fill="FFFFFF"/>
        <w:autoSpaceDE w:val="0"/>
        <w:autoSpaceDN w:val="0"/>
        <w:spacing w:after="120" w:line="276" w:lineRule="auto"/>
        <w:rPr>
          <w:rFonts w:eastAsiaTheme="minorHAnsi"/>
        </w:rPr>
      </w:pPr>
      <w:r w:rsidRPr="006F6BB2">
        <w:t>Do najważniejszych czynników, mających wpływ na po</w:t>
      </w:r>
      <w:r w:rsidR="00A72261" w:rsidRPr="006F6BB2">
        <w:t>wierzchnię ziemi i glebę,</w:t>
      </w:r>
      <w:r w:rsidRPr="006F6BB2">
        <w:t xml:space="preserve"> należą: </w:t>
      </w:r>
    </w:p>
    <w:p w14:paraId="482E1D01" w14:textId="440C38E9" w:rsidR="006235EF" w:rsidRPr="006F6BB2" w:rsidRDefault="006235EF" w:rsidP="00FC6339">
      <w:pPr>
        <w:shd w:val="clear" w:color="auto" w:fill="FFFFFF"/>
        <w:spacing w:after="120" w:line="276" w:lineRule="auto"/>
      </w:pPr>
      <w:r w:rsidRPr="006F6BB2">
        <w:t>-</w:t>
      </w:r>
      <w:r w:rsidR="00590CA0" w:rsidRPr="006F6BB2">
        <w:t xml:space="preserve"> </w:t>
      </w:r>
      <w:r w:rsidRPr="006F6BB2">
        <w:t xml:space="preserve">zajmowanie terenów o naturalnej rzeźbie na potrzeby osadnictwa, infrastruktury </w:t>
      </w:r>
      <w:r w:rsidR="005341E9" w:rsidRPr="006F6BB2">
        <w:br/>
      </w:r>
      <w:r w:rsidRPr="006F6BB2">
        <w:t xml:space="preserve">i przemysłu, </w:t>
      </w:r>
    </w:p>
    <w:p w14:paraId="2C1B8A54" w14:textId="77777777" w:rsidR="006235EF" w:rsidRPr="006F6BB2" w:rsidRDefault="006235EF" w:rsidP="004D7A2C">
      <w:pPr>
        <w:shd w:val="clear" w:color="auto" w:fill="FFFFFF"/>
        <w:spacing w:after="120" w:line="276" w:lineRule="auto"/>
      </w:pPr>
      <w:r w:rsidRPr="006F6BB2">
        <w:t xml:space="preserve">- przekształcanie powierzchni ziemi wskutek eksploatacji zasobów naturalnych, </w:t>
      </w:r>
    </w:p>
    <w:p w14:paraId="37967FA0" w14:textId="77777777" w:rsidR="006235EF" w:rsidRPr="006F6BB2" w:rsidRDefault="006235EF" w:rsidP="004D7A2C">
      <w:pPr>
        <w:shd w:val="clear" w:color="auto" w:fill="FFFFFF"/>
        <w:spacing w:after="120" w:line="276" w:lineRule="auto"/>
      </w:pPr>
      <w:r w:rsidRPr="006F6BB2">
        <w:t xml:space="preserve">- zajmowanie powierzchni pod składowanie odpadów, </w:t>
      </w:r>
    </w:p>
    <w:p w14:paraId="23AADF10" w14:textId="77777777" w:rsidR="006235EF" w:rsidRPr="006F6BB2" w:rsidRDefault="006235EF" w:rsidP="004D7A2C">
      <w:pPr>
        <w:shd w:val="clear" w:color="auto" w:fill="FFFFFF"/>
        <w:spacing w:after="120" w:line="276" w:lineRule="auto"/>
      </w:pPr>
      <w:r w:rsidRPr="006F6BB2">
        <w:t>- zanieczyszczenie gleby immisjami przemysłowymi,</w:t>
      </w:r>
    </w:p>
    <w:p w14:paraId="6D3C3CA8" w14:textId="77777777" w:rsidR="006235EF" w:rsidRPr="006F6BB2" w:rsidRDefault="006235EF" w:rsidP="004D7A2C">
      <w:pPr>
        <w:shd w:val="clear" w:color="auto" w:fill="FFFFFF"/>
        <w:spacing w:after="120" w:line="276" w:lineRule="auto"/>
      </w:pPr>
      <w:r w:rsidRPr="006F6BB2">
        <w:t>- przekształcanie i erozja gleb.</w:t>
      </w:r>
    </w:p>
    <w:p w14:paraId="3AEFDCB0" w14:textId="4B132999" w:rsidR="006235EF" w:rsidRPr="006F6BB2" w:rsidRDefault="006235EF" w:rsidP="004D7A2C">
      <w:pPr>
        <w:shd w:val="clear" w:color="auto" w:fill="FFFFFF"/>
        <w:spacing w:after="120" w:line="276" w:lineRule="auto"/>
      </w:pPr>
      <w:r w:rsidRPr="006F6BB2">
        <w:t xml:space="preserve">Planowane przedsięwzięcie zlokalizowane będzie w terenie zurbanizowanym i poddanym już znacznej antropopresji. Powierzchnia ziemi w obszarze przedsięwzięcia jest przekształcona przez dotychczasowych użytkowników  zarówno w zakresie ukształtowania terenu jak i stanu gleb. Przedsięwzięcie nie będzie realizowane w obszarze naturalnych gruntów rolnych bądź leśnych wysokiej klasy bonitacyjnej, o dużym znaczeniu dla produkcji rolnej lub leśnej. </w:t>
      </w:r>
    </w:p>
    <w:p w14:paraId="1EF215E5" w14:textId="1AAF3D20" w:rsidR="006235EF" w:rsidRPr="006F6BB2" w:rsidRDefault="006235EF" w:rsidP="004D7A2C">
      <w:pPr>
        <w:shd w:val="clear" w:color="auto" w:fill="FFFFFF"/>
        <w:spacing w:after="120" w:line="276" w:lineRule="auto"/>
      </w:pPr>
      <w:r w:rsidRPr="006F6BB2">
        <w:t xml:space="preserve">W otoczeniu inwestycji już obecnie funkcjonuje wiele zakładów przemysłowych, z których imisja niezmiennie wpływa na chemizm gleb. </w:t>
      </w:r>
    </w:p>
    <w:p w14:paraId="2801704D" w14:textId="6FB47E95" w:rsidR="006235EF" w:rsidRPr="006F6BB2" w:rsidRDefault="006235EF" w:rsidP="004D7A2C">
      <w:pPr>
        <w:shd w:val="clear" w:color="auto" w:fill="FFFFFF"/>
        <w:spacing w:after="120" w:line="276" w:lineRule="auto"/>
      </w:pPr>
      <w:r w:rsidRPr="006F6BB2">
        <w:t>Wskutek realizacji przedsięwzięcia nie będą prowadzone prace wydobywcze bądź inne mające na celu przekształcanie powierzchni ziemi bądź erozję gleb. Realizacja i eksploatacja przedsięwzięcia będzie zatem nieznacznie wpływać na powierzchnię ziemi</w:t>
      </w:r>
      <w:r w:rsidR="00342647">
        <w:t xml:space="preserve"> i glebę</w:t>
      </w:r>
      <w:r w:rsidRPr="006F6BB2">
        <w:t>, głównie wskutek zmiany sposobu użytkowania g</w:t>
      </w:r>
      <w:r w:rsidR="00342647">
        <w:t>runtu w obszarze zainwestowania poprzez wykonanie utwardzonych placów.</w:t>
      </w:r>
    </w:p>
    <w:p w14:paraId="1CD6D840" w14:textId="2BDA6730" w:rsidR="00DC312B" w:rsidRPr="006F6BB2" w:rsidRDefault="00DC312B" w:rsidP="00DC312B">
      <w:pPr>
        <w:shd w:val="clear" w:color="auto" w:fill="FFFFFF"/>
        <w:spacing w:after="120" w:line="276" w:lineRule="auto"/>
      </w:pPr>
      <w:r w:rsidRPr="006F6BB2">
        <w:t xml:space="preserve">Ponadto z uwagi na fakt, iż </w:t>
      </w:r>
      <w:r w:rsidR="00666875" w:rsidRPr="006F6BB2">
        <w:t xml:space="preserve">wszystkie place wykonane zostaną jako szczelne, </w:t>
      </w:r>
      <w:r w:rsidR="00666875" w:rsidRPr="006F6BB2">
        <w:br/>
        <w:t>nie nastąpi zanieczyszczenie środowiska gruntowego.</w:t>
      </w:r>
      <w:r w:rsidR="00594D69" w:rsidRPr="006F6BB2">
        <w:t xml:space="preserve"> </w:t>
      </w:r>
    </w:p>
    <w:p w14:paraId="021B9836" w14:textId="6893EDBE" w:rsidR="00594D69" w:rsidRPr="006F6BB2" w:rsidRDefault="00594D69" w:rsidP="00594D69">
      <w:pPr>
        <w:spacing w:after="120" w:line="276" w:lineRule="auto"/>
        <w:rPr>
          <w:rFonts w:eastAsia="Arial Unicode MS" w:cs="Arial"/>
          <w:szCs w:val="22"/>
        </w:rPr>
      </w:pPr>
      <w:r w:rsidRPr="006F6BB2">
        <w:rPr>
          <w:rFonts w:eastAsia="Arial Unicode MS" w:cs="Arial"/>
          <w:szCs w:val="22"/>
        </w:rPr>
        <w:t xml:space="preserve">Takie same oddziaływania na powierzchnię ziemi i gleby będą występować dla wszystkich analizowanych wariantów w fazie realizacji. </w:t>
      </w:r>
    </w:p>
    <w:p w14:paraId="19BD8FA0" w14:textId="77777777" w:rsidR="002E1726" w:rsidRPr="006F6BB2" w:rsidRDefault="002E1726" w:rsidP="002E1726">
      <w:pPr>
        <w:pStyle w:val="Nagwek3"/>
        <w:rPr>
          <w:rFonts w:eastAsia="Arial Unicode MS"/>
        </w:rPr>
      </w:pPr>
      <w:bookmarkStart w:id="217" w:name="_Toc343089031"/>
      <w:bookmarkStart w:id="218" w:name="_Toc385242043"/>
      <w:bookmarkStart w:id="219" w:name="_Toc477771480"/>
      <w:bookmarkStart w:id="220" w:name="_Toc490822447"/>
      <w:bookmarkStart w:id="221" w:name="_Toc490822720"/>
      <w:bookmarkStart w:id="222" w:name="_Toc491244956"/>
      <w:r w:rsidRPr="006F6BB2">
        <w:rPr>
          <w:rFonts w:eastAsia="Arial Unicode MS"/>
        </w:rPr>
        <w:t>9.1.3. Oddziaływanie w fazie likwidowania inwestycji</w:t>
      </w:r>
      <w:bookmarkEnd w:id="217"/>
      <w:bookmarkEnd w:id="218"/>
      <w:bookmarkEnd w:id="219"/>
      <w:bookmarkEnd w:id="220"/>
      <w:bookmarkEnd w:id="221"/>
      <w:bookmarkEnd w:id="222"/>
    </w:p>
    <w:p w14:paraId="183BB7AE" w14:textId="77777777" w:rsidR="002E1726" w:rsidRPr="006F6BB2" w:rsidRDefault="002E1726" w:rsidP="00284879">
      <w:pPr>
        <w:autoSpaceDE w:val="0"/>
        <w:autoSpaceDN w:val="0"/>
        <w:adjustRightInd w:val="0"/>
        <w:spacing w:after="120" w:line="276" w:lineRule="auto"/>
        <w:rPr>
          <w:rFonts w:eastAsia="Arial Unicode MS" w:cs="Arial"/>
          <w:szCs w:val="22"/>
        </w:rPr>
      </w:pPr>
      <w:r w:rsidRPr="006F6BB2">
        <w:rPr>
          <w:rFonts w:eastAsia="Arial Unicode MS" w:cs="Arial"/>
          <w:szCs w:val="22"/>
        </w:rPr>
        <w:t>W ramach likwidacji inwestycji prowadzone będą prace budowlane. W ich wyniku zachodzić będzie oddziaływanie na rzeźbę terenu.</w:t>
      </w:r>
    </w:p>
    <w:p w14:paraId="46025DC9" w14:textId="4DE34E52" w:rsidR="002E1726" w:rsidRPr="006F6BB2" w:rsidRDefault="002E1726" w:rsidP="00284879">
      <w:pPr>
        <w:autoSpaceDE w:val="0"/>
        <w:autoSpaceDN w:val="0"/>
        <w:adjustRightInd w:val="0"/>
        <w:spacing w:after="120" w:line="276" w:lineRule="auto"/>
        <w:rPr>
          <w:rFonts w:eastAsia="Arial Unicode MS" w:cs="Arial"/>
          <w:szCs w:val="22"/>
        </w:rPr>
      </w:pPr>
      <w:r w:rsidRPr="006F6BB2">
        <w:rPr>
          <w:rFonts w:eastAsia="Arial Unicode MS" w:cs="Arial"/>
          <w:szCs w:val="22"/>
        </w:rPr>
        <w:t>Ewentualna likwidacja zakładu będzie polegała na demontażu urządzeń technicznych, które ze względu na stan techniczny będą dalej używane lub złomowane oraz na pracach rozbiórkowych. Istniejąca infrastruktura techniczna zostanie rozebrana, a uzyskane w tym procesie materiały zostaną wykorzystane przy innych budowach. Pewne elementy zabudowy będą również wywożone na składowisko odpadów/ do odzysku i recyclingu/do unieszkodliwiania przez firmy posiadające stosowne uprawnienia w tym zakresie.</w:t>
      </w:r>
    </w:p>
    <w:p w14:paraId="63D4BE1C" w14:textId="77777777" w:rsidR="00C314B1" w:rsidRPr="006F6BB2" w:rsidRDefault="002E1726" w:rsidP="00284879">
      <w:pPr>
        <w:autoSpaceDE w:val="0"/>
        <w:autoSpaceDN w:val="0"/>
        <w:adjustRightInd w:val="0"/>
        <w:spacing w:after="120" w:line="276" w:lineRule="auto"/>
        <w:rPr>
          <w:rFonts w:eastAsia="Arial Unicode MS" w:cs="Arial"/>
          <w:szCs w:val="22"/>
        </w:rPr>
      </w:pPr>
      <w:r w:rsidRPr="006F6BB2">
        <w:rPr>
          <w:rFonts w:eastAsia="Arial Unicode MS" w:cs="Arial"/>
          <w:szCs w:val="22"/>
        </w:rPr>
        <w:t>Podczas wykonywania prac związanych z likwidacją inwestycji</w:t>
      </w:r>
      <w:r w:rsidR="00C314B1" w:rsidRPr="006F6BB2">
        <w:rPr>
          <w:rFonts w:eastAsia="Arial Unicode MS" w:cs="Arial"/>
          <w:szCs w:val="22"/>
        </w:rPr>
        <w:t>, zapewnione zostaną wszelk</w:t>
      </w:r>
      <w:r w:rsidR="00A212FD" w:rsidRPr="006F6BB2">
        <w:rPr>
          <w:rFonts w:eastAsia="Arial Unicode MS" w:cs="Arial"/>
          <w:szCs w:val="22"/>
        </w:rPr>
        <w:t xml:space="preserve">ie środki gwarantujące ochronę środowiska gruntowego przed </w:t>
      </w:r>
      <w:r w:rsidR="00D10C44" w:rsidRPr="006F6BB2">
        <w:rPr>
          <w:rFonts w:eastAsia="Arial Unicode MS" w:cs="Arial"/>
          <w:szCs w:val="22"/>
        </w:rPr>
        <w:t xml:space="preserve">jakimkolwiek zanieczyszczeniem </w:t>
      </w:r>
      <w:r w:rsidR="00D10C44" w:rsidRPr="006F6BB2">
        <w:rPr>
          <w:rFonts w:eastAsia="Arial Unicode MS" w:cs="Arial"/>
          <w:szCs w:val="22"/>
        </w:rPr>
        <w:lastRenderedPageBreak/>
        <w:t>jak s</w:t>
      </w:r>
      <w:r w:rsidR="00A212FD" w:rsidRPr="006F6BB2">
        <w:rPr>
          <w:rFonts w:eastAsia="Arial Unicode MS" w:cs="Arial"/>
          <w:szCs w:val="22"/>
        </w:rPr>
        <w:t>tały nadzór nad pracami związanymi w z likwidacją przedsięwzięcia oraz nad wykorzystywanym sprzętem</w:t>
      </w:r>
      <w:r w:rsidR="00C314B1" w:rsidRPr="006F6BB2">
        <w:rPr>
          <w:rFonts w:eastAsia="Arial Unicode MS" w:cs="Arial"/>
          <w:szCs w:val="22"/>
        </w:rPr>
        <w:t>, przestrzeganie zasad prawidłowej gospodarki odpadami.</w:t>
      </w:r>
      <w:r w:rsidR="00A212FD" w:rsidRPr="006F6BB2">
        <w:rPr>
          <w:rFonts w:eastAsia="Arial Unicode MS" w:cs="Arial"/>
          <w:szCs w:val="22"/>
        </w:rPr>
        <w:t xml:space="preserve"> </w:t>
      </w:r>
    </w:p>
    <w:p w14:paraId="738E2D0F" w14:textId="77777777" w:rsidR="002E1726" w:rsidRPr="006F6BB2" w:rsidRDefault="002E1726" w:rsidP="00284879">
      <w:pPr>
        <w:autoSpaceDE w:val="0"/>
        <w:autoSpaceDN w:val="0"/>
        <w:adjustRightInd w:val="0"/>
        <w:spacing w:after="120" w:line="276" w:lineRule="auto"/>
        <w:rPr>
          <w:rFonts w:eastAsia="Arial Unicode MS" w:cs="Arial"/>
          <w:szCs w:val="22"/>
        </w:rPr>
      </w:pPr>
      <w:r w:rsidRPr="006F6BB2">
        <w:rPr>
          <w:rFonts w:eastAsia="Arial Unicode MS" w:cs="Arial"/>
          <w:szCs w:val="22"/>
        </w:rPr>
        <w:t>Pracami rozbiorowymi zajmować się będzie specjalistyczna firma budowlana, która pracować będzie na podstawie umowy zlecenia, podpisanej z Inwestorem. Zgodnie z art. 3 ust. 3 ustawy o odpadach wytwórcą odpadów powstających podczas świadczenia usług w zakresie budowy, rozbiórki, remontu obiektów jest podmiot, który świadczy usługę. W związku z tym wszystkie odpady powstałe w wyniku realizacji inwestycji będą własnością firmy zewnętrznej wykonującej prace budowlane.</w:t>
      </w:r>
    </w:p>
    <w:p w14:paraId="30638014" w14:textId="77777777" w:rsidR="002E1726" w:rsidRPr="006F6BB2" w:rsidRDefault="002E1726" w:rsidP="00284879">
      <w:pPr>
        <w:autoSpaceDE w:val="0"/>
        <w:autoSpaceDN w:val="0"/>
        <w:adjustRightInd w:val="0"/>
        <w:spacing w:after="120" w:line="276" w:lineRule="auto"/>
        <w:rPr>
          <w:rFonts w:eastAsia="Arial Unicode MS" w:cs="Arial"/>
          <w:szCs w:val="22"/>
        </w:rPr>
      </w:pPr>
      <w:r w:rsidRPr="006F6BB2">
        <w:rPr>
          <w:rFonts w:eastAsia="Arial Unicode MS" w:cs="Arial"/>
          <w:szCs w:val="22"/>
        </w:rPr>
        <w:t xml:space="preserve">Podczas prac rozbiórkowych </w:t>
      </w:r>
      <w:r w:rsidR="00C314B1" w:rsidRPr="006F6BB2">
        <w:rPr>
          <w:rFonts w:eastAsia="Arial Unicode MS" w:cs="Arial"/>
          <w:szCs w:val="22"/>
        </w:rPr>
        <w:t xml:space="preserve">podejmowane będą działania </w:t>
      </w:r>
      <w:r w:rsidR="00BE59DE" w:rsidRPr="006F6BB2">
        <w:rPr>
          <w:rFonts w:eastAsia="Arial Unicode MS" w:cs="Arial"/>
          <w:szCs w:val="22"/>
        </w:rPr>
        <w:t>zapobiegające wystąpieniu</w:t>
      </w:r>
      <w:r w:rsidRPr="006F6BB2">
        <w:rPr>
          <w:rFonts w:eastAsia="Arial Unicode MS" w:cs="Arial"/>
          <w:szCs w:val="22"/>
        </w:rPr>
        <w:t xml:space="preserve"> pylenia</w:t>
      </w:r>
      <w:r w:rsidR="00BE59DE" w:rsidRPr="006F6BB2">
        <w:rPr>
          <w:rFonts w:eastAsia="Arial Unicode MS" w:cs="Arial"/>
          <w:szCs w:val="22"/>
        </w:rPr>
        <w:t xml:space="preserve"> (np. zraszanie dróg oraz materiałów)</w:t>
      </w:r>
      <w:r w:rsidR="001D12EA" w:rsidRPr="006F6BB2">
        <w:rPr>
          <w:rFonts w:eastAsia="Arial Unicode MS" w:cs="Arial"/>
          <w:szCs w:val="22"/>
        </w:rPr>
        <w:t>,</w:t>
      </w:r>
      <w:r w:rsidRPr="006F6BB2">
        <w:rPr>
          <w:rFonts w:eastAsia="Arial Unicode MS" w:cs="Arial"/>
          <w:szCs w:val="22"/>
        </w:rPr>
        <w:t xml:space="preserve"> </w:t>
      </w:r>
      <w:r w:rsidR="001D12EA" w:rsidRPr="006F6BB2">
        <w:rPr>
          <w:rFonts w:eastAsia="Arial Unicode MS" w:cs="Arial"/>
          <w:szCs w:val="22"/>
        </w:rPr>
        <w:t>wszystkie prace prowadzone będą wyłącznie w porze dziennej aby uniknąć</w:t>
      </w:r>
      <w:r w:rsidRPr="006F6BB2">
        <w:rPr>
          <w:rFonts w:eastAsia="Arial Unicode MS" w:cs="Arial"/>
          <w:szCs w:val="22"/>
        </w:rPr>
        <w:t xml:space="preserve"> uciążliwości akustycznej wynikającej ze zwiększonych potrzeb transportowych jak również z pracy urządzeń służących do rozbioru.</w:t>
      </w:r>
    </w:p>
    <w:p w14:paraId="74353AD5" w14:textId="2A58928F" w:rsidR="002E1726" w:rsidRPr="006F6BB2" w:rsidRDefault="002E1726" w:rsidP="00284879">
      <w:pPr>
        <w:autoSpaceDE w:val="0"/>
        <w:autoSpaceDN w:val="0"/>
        <w:adjustRightInd w:val="0"/>
        <w:spacing w:after="120" w:line="276" w:lineRule="auto"/>
        <w:rPr>
          <w:rFonts w:eastAsia="Arial Unicode MS" w:cs="Arial"/>
          <w:szCs w:val="22"/>
        </w:rPr>
      </w:pPr>
      <w:r w:rsidRPr="006F6BB2">
        <w:rPr>
          <w:rFonts w:eastAsia="Arial Unicode MS" w:cs="Arial"/>
          <w:szCs w:val="22"/>
        </w:rPr>
        <w:t>Przy zachowaniu działań mających na celu ochronę środowiska, proces likwidacji zakładu nie wpłynie ujemnie na jego stan.</w:t>
      </w:r>
      <w:r w:rsidR="00594D69" w:rsidRPr="006F6BB2">
        <w:rPr>
          <w:rFonts w:eastAsia="Arial Unicode MS" w:cs="Arial"/>
          <w:szCs w:val="22"/>
        </w:rPr>
        <w:t xml:space="preserve"> </w:t>
      </w:r>
    </w:p>
    <w:p w14:paraId="79C51634" w14:textId="5D15A491" w:rsidR="00594D69" w:rsidRPr="006F6BB2" w:rsidRDefault="00594D69" w:rsidP="00594D69">
      <w:pPr>
        <w:spacing w:after="120" w:line="276" w:lineRule="auto"/>
        <w:rPr>
          <w:rFonts w:eastAsia="Arial Unicode MS" w:cs="Arial"/>
          <w:szCs w:val="22"/>
        </w:rPr>
      </w:pPr>
      <w:r w:rsidRPr="006F6BB2">
        <w:rPr>
          <w:rFonts w:eastAsia="Arial Unicode MS" w:cs="Arial"/>
          <w:szCs w:val="22"/>
        </w:rPr>
        <w:t>Takie same oddziaływan</w:t>
      </w:r>
      <w:r w:rsidR="006F6BB2">
        <w:rPr>
          <w:rFonts w:eastAsia="Arial Unicode MS" w:cs="Arial"/>
          <w:szCs w:val="22"/>
        </w:rPr>
        <w:t>ia na powierzchnię ziemi i glebę</w:t>
      </w:r>
      <w:r w:rsidRPr="006F6BB2">
        <w:rPr>
          <w:rFonts w:eastAsia="Arial Unicode MS" w:cs="Arial"/>
          <w:szCs w:val="22"/>
        </w:rPr>
        <w:t xml:space="preserve"> będą występować dla wszystkich analizowanych wariantów w fazie likwidacji. </w:t>
      </w:r>
    </w:p>
    <w:p w14:paraId="391EE6BB" w14:textId="77777777" w:rsidR="00284879" w:rsidRPr="006F6BB2" w:rsidRDefault="00284879" w:rsidP="00284879">
      <w:pPr>
        <w:pStyle w:val="Nagwek2"/>
      </w:pPr>
      <w:bookmarkStart w:id="223" w:name="_Toc385242044"/>
      <w:bookmarkStart w:id="224" w:name="_Toc464216563"/>
      <w:bookmarkStart w:id="225" w:name="_Toc477771481"/>
      <w:bookmarkStart w:id="226" w:name="_Toc490822448"/>
      <w:bookmarkStart w:id="227" w:name="_Toc490822721"/>
      <w:bookmarkStart w:id="228" w:name="_Toc491244957"/>
      <w:r w:rsidRPr="006F6BB2">
        <w:t>9.2. Oddziaływanie na wody powierzchniowe i podziemne</w:t>
      </w:r>
      <w:bookmarkEnd w:id="223"/>
      <w:bookmarkEnd w:id="224"/>
      <w:bookmarkEnd w:id="225"/>
      <w:bookmarkEnd w:id="226"/>
      <w:bookmarkEnd w:id="227"/>
      <w:bookmarkEnd w:id="228"/>
    </w:p>
    <w:p w14:paraId="5BAAA154" w14:textId="6313C2FE" w:rsidR="006B2E73" w:rsidRPr="006F6BB2" w:rsidRDefault="006B2E73" w:rsidP="006B2E73">
      <w:pPr>
        <w:spacing w:after="120" w:line="276" w:lineRule="auto"/>
        <w:rPr>
          <w:rFonts w:eastAsiaTheme="minorHAnsi" w:cstheme="majorBidi"/>
          <w:bCs/>
          <w:szCs w:val="26"/>
        </w:rPr>
      </w:pPr>
      <w:r w:rsidRPr="006F6BB2">
        <w:rPr>
          <w:rFonts w:eastAsiaTheme="minorHAnsi" w:cstheme="majorBidi"/>
          <w:bCs/>
          <w:szCs w:val="26"/>
        </w:rPr>
        <w:t xml:space="preserve">Przedstawione poniżej oddziaływanie na wody powierzchniowe i podziemne dotyczy wszystkich analizowanych wariantów inwestycji, tj. </w:t>
      </w:r>
    </w:p>
    <w:p w14:paraId="3BFBF72C" w14:textId="5406E37E" w:rsidR="006B2E73" w:rsidRPr="006F6BB2" w:rsidRDefault="006B2E73" w:rsidP="006C18AF">
      <w:pPr>
        <w:pStyle w:val="Akapitzlist"/>
        <w:numPr>
          <w:ilvl w:val="0"/>
          <w:numId w:val="54"/>
        </w:numPr>
        <w:spacing w:after="120" w:line="276" w:lineRule="auto"/>
        <w:rPr>
          <w:rFonts w:eastAsiaTheme="minorHAnsi" w:cstheme="majorBidi"/>
          <w:bCs/>
          <w:szCs w:val="26"/>
        </w:rPr>
      </w:pPr>
      <w:r w:rsidRPr="006F6BB2">
        <w:rPr>
          <w:rFonts w:eastAsiaTheme="minorHAnsi" w:cstheme="majorBidi"/>
          <w:bCs/>
          <w:szCs w:val="26"/>
        </w:rPr>
        <w:t xml:space="preserve">wariant inwestycyjny </w:t>
      </w:r>
      <w:r w:rsidR="00594D69" w:rsidRPr="006F6BB2">
        <w:rPr>
          <w:rFonts w:eastAsiaTheme="minorHAnsi" w:cstheme="majorBidi"/>
          <w:bCs/>
          <w:szCs w:val="26"/>
        </w:rPr>
        <w:t xml:space="preserve">będącego również wariantem najkorzystniejszym środowiskowo, </w:t>
      </w:r>
    </w:p>
    <w:p w14:paraId="08E5A16C" w14:textId="69DE9696" w:rsidR="00594D69" w:rsidRPr="006F6BB2" w:rsidRDefault="0054319A" w:rsidP="006C18AF">
      <w:pPr>
        <w:pStyle w:val="Akapitzlist"/>
        <w:numPr>
          <w:ilvl w:val="0"/>
          <w:numId w:val="54"/>
        </w:numPr>
        <w:spacing w:after="120" w:line="276" w:lineRule="auto"/>
        <w:rPr>
          <w:rFonts w:eastAsiaTheme="minorHAnsi" w:cstheme="majorBidi"/>
          <w:bCs/>
          <w:szCs w:val="26"/>
        </w:rPr>
      </w:pPr>
      <w:r w:rsidRPr="006F6BB2">
        <w:rPr>
          <w:rFonts w:eastAsiaTheme="minorHAnsi" w:cstheme="majorBidi"/>
          <w:bCs/>
          <w:szCs w:val="26"/>
        </w:rPr>
        <w:t>wariant alternatywny</w:t>
      </w:r>
      <w:r w:rsidR="009D7A8E" w:rsidRPr="006F6BB2">
        <w:rPr>
          <w:rFonts w:eastAsiaTheme="minorHAnsi" w:cstheme="majorBidi"/>
          <w:bCs/>
          <w:szCs w:val="26"/>
        </w:rPr>
        <w:t>.</w:t>
      </w:r>
      <w:r w:rsidR="006B2E73" w:rsidRPr="006F6BB2">
        <w:rPr>
          <w:rFonts w:eastAsiaTheme="minorHAnsi" w:cstheme="majorBidi"/>
          <w:bCs/>
          <w:szCs w:val="26"/>
        </w:rPr>
        <w:t xml:space="preserve"> </w:t>
      </w:r>
    </w:p>
    <w:p w14:paraId="71865664" w14:textId="77777777" w:rsidR="00284879" w:rsidRPr="006F6BB2" w:rsidRDefault="00284879" w:rsidP="00F23205">
      <w:pPr>
        <w:pStyle w:val="Nagwek3"/>
        <w:rPr>
          <w:rFonts w:eastAsia="Arial Unicode MS"/>
        </w:rPr>
      </w:pPr>
      <w:bookmarkStart w:id="229" w:name="_Toc343089033"/>
      <w:bookmarkStart w:id="230" w:name="_Toc385242045"/>
      <w:bookmarkStart w:id="231" w:name="_Toc477771482"/>
      <w:bookmarkStart w:id="232" w:name="_Toc490822449"/>
      <w:bookmarkStart w:id="233" w:name="_Toc490822722"/>
      <w:bookmarkStart w:id="234" w:name="_Toc491244958"/>
      <w:r w:rsidRPr="006F6BB2">
        <w:rPr>
          <w:rFonts w:eastAsia="Arial Unicode MS"/>
        </w:rPr>
        <w:t>9.2.1. Oddziaływanie w fazie powstawania inwestycji</w:t>
      </w:r>
      <w:bookmarkEnd w:id="229"/>
      <w:bookmarkEnd w:id="230"/>
      <w:bookmarkEnd w:id="231"/>
      <w:bookmarkEnd w:id="232"/>
      <w:bookmarkEnd w:id="233"/>
      <w:bookmarkEnd w:id="234"/>
    </w:p>
    <w:p w14:paraId="7A483F76" w14:textId="77777777" w:rsidR="008A56D5" w:rsidRDefault="008A56D5" w:rsidP="008A56D5">
      <w:pPr>
        <w:spacing w:after="120" w:line="276" w:lineRule="auto"/>
        <w:rPr>
          <w:rFonts w:eastAsia="Arial Unicode MS" w:cs="Arial"/>
          <w:szCs w:val="22"/>
        </w:rPr>
      </w:pPr>
      <w:bookmarkStart w:id="235" w:name="_Toc338838527"/>
      <w:bookmarkStart w:id="236" w:name="_Toc343089034"/>
      <w:bookmarkStart w:id="237" w:name="_Toc385242046"/>
      <w:r w:rsidRPr="008A56D5">
        <w:rPr>
          <w:rFonts w:eastAsia="Arial Unicode MS" w:cs="Arial"/>
          <w:szCs w:val="22"/>
        </w:rPr>
        <w:t xml:space="preserve">W fazie powstawania inwestycji, przy odpowiednim zorganizowaniu placu prowadzenia prac nie przewiduje się ujemnego wpływu na wody podziemne i powierzchniowe. </w:t>
      </w:r>
    </w:p>
    <w:p w14:paraId="2E90B74E" w14:textId="746D8980" w:rsidR="008A56D5" w:rsidRPr="008A56D5" w:rsidRDefault="008A56D5" w:rsidP="008A56D5">
      <w:pPr>
        <w:spacing w:after="120" w:line="276" w:lineRule="auto"/>
        <w:rPr>
          <w:rFonts w:eastAsia="Arial Unicode MS" w:cs="Arial"/>
          <w:szCs w:val="22"/>
        </w:rPr>
      </w:pPr>
      <w:r w:rsidRPr="008A56D5">
        <w:rPr>
          <w:rFonts w:eastAsia="Arial Unicode MS" w:cs="Arial"/>
          <w:szCs w:val="22"/>
        </w:rPr>
        <w:t>W związku z pracą osób fizycznych powstawać będą ścieki socjalno-bytowe. Ścieki te będą gromadzone w szc</w:t>
      </w:r>
      <w:r>
        <w:rPr>
          <w:rFonts w:eastAsia="Arial Unicode MS" w:cs="Arial"/>
          <w:szCs w:val="22"/>
        </w:rPr>
        <w:t>zelnym zbiorniku bezodpływowym (np. typu toi toi</w:t>
      </w:r>
      <w:r w:rsidRPr="008A56D5">
        <w:rPr>
          <w:rFonts w:eastAsia="Arial Unicode MS" w:cs="Arial"/>
          <w:szCs w:val="22"/>
        </w:rPr>
        <w:t>) i systematycznie wywożone na oczyszczalnię ścieków.</w:t>
      </w:r>
    </w:p>
    <w:p w14:paraId="0784DD67" w14:textId="59722A71" w:rsidR="008A56D5" w:rsidRPr="008A56D5" w:rsidRDefault="008A56D5" w:rsidP="008A56D5">
      <w:pPr>
        <w:spacing w:after="120" w:line="276" w:lineRule="auto"/>
        <w:rPr>
          <w:rFonts w:eastAsia="Arial Unicode MS" w:cs="Arial"/>
          <w:szCs w:val="22"/>
        </w:rPr>
      </w:pPr>
      <w:r w:rsidRPr="008A56D5">
        <w:rPr>
          <w:rFonts w:eastAsia="Arial Unicode MS" w:cs="Arial"/>
          <w:szCs w:val="22"/>
        </w:rPr>
        <w:t xml:space="preserve">Na etapie prowadzenia prac </w:t>
      </w:r>
      <w:r>
        <w:rPr>
          <w:rFonts w:eastAsia="Arial Unicode MS" w:cs="Arial"/>
          <w:szCs w:val="22"/>
        </w:rPr>
        <w:t xml:space="preserve">budowlanych i adaptacyjnych </w:t>
      </w:r>
      <w:r w:rsidRPr="008A56D5">
        <w:rPr>
          <w:rFonts w:eastAsia="Arial Unicode MS" w:cs="Arial"/>
          <w:szCs w:val="22"/>
        </w:rPr>
        <w:t xml:space="preserve">głównym źródłem zanieczyszczeń mogą być spływy wymywanego opadami, zanieczyszczonego materiału ziemnego z terenu robót, w tym czasie należy liczyć się ze znacznym zanieczyszczeniem spływów opadowych. Może wówczas występować wzmożona erozja i intensywne wymywanie gruntów. Zagrożeniem dla wód jest możliwość skażenia substancjami niebezpiecznymi stosowanymi podczas prowadzonych prac. Zagrożenie jakości wód spowodowane jest możliwością przedostania się zanieczyszczonych spływów z powierzchni terenu do wód podziemnych. Stopień zagrożenia wód podziemnych określa średni czas migracji pionowej wód zanieczyszczonych przez strefę aeracji. </w:t>
      </w:r>
      <w:r w:rsidR="001839E6">
        <w:rPr>
          <w:rFonts w:eastAsia="Arial Unicode MS" w:cs="Arial"/>
          <w:szCs w:val="22"/>
        </w:rPr>
        <w:t>S</w:t>
      </w:r>
      <w:r w:rsidRPr="008A56D5">
        <w:rPr>
          <w:rFonts w:eastAsia="Arial Unicode MS" w:cs="Arial"/>
          <w:szCs w:val="22"/>
        </w:rPr>
        <w:t xml:space="preserve">zacowany czas migracji wody i zanieczyszczeń </w:t>
      </w:r>
      <w:r w:rsidR="001839E6">
        <w:rPr>
          <w:rFonts w:eastAsia="Arial Unicode MS" w:cs="Arial"/>
          <w:szCs w:val="22"/>
        </w:rPr>
        <w:br/>
      </w:r>
      <w:r w:rsidRPr="008A56D5">
        <w:rPr>
          <w:rFonts w:eastAsia="Arial Unicode MS" w:cs="Arial"/>
          <w:szCs w:val="22"/>
        </w:rPr>
        <w:t xml:space="preserve">z powierzchni terenu do wód podziemnych – pierwszego od powierzchni terenu poziomu wodonośnego, wynosi: </w:t>
      </w:r>
    </w:p>
    <w:p w14:paraId="0F2E6B26" w14:textId="70E4CF82" w:rsidR="008A56D5" w:rsidRPr="008A56D5" w:rsidRDefault="001839E6" w:rsidP="001839E6">
      <w:pPr>
        <w:spacing w:after="120" w:line="276" w:lineRule="auto"/>
        <w:jc w:val="center"/>
        <w:rPr>
          <w:rFonts w:eastAsia="Arial Unicode MS" w:cs="Arial"/>
          <w:szCs w:val="22"/>
        </w:rPr>
      </w:pPr>
      <w:r w:rsidRPr="00330DAE">
        <w:rPr>
          <w:rFonts w:eastAsia="Arial Unicode MS" w:cs="Arial"/>
          <w:position w:val="-24"/>
          <w:szCs w:val="22"/>
          <w:highlight w:val="yellow"/>
        </w:rPr>
        <w:object w:dxaOrig="1300" w:dyaOrig="660" w14:anchorId="4E1D71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34.5pt" o:ole="" filled="t">
            <v:fill color2="black"/>
            <v:imagedata r:id="rId91" o:title=""/>
          </v:shape>
          <o:OLEObject Type="Embed" ProgID="Equation.3" ShapeID="_x0000_i1025" DrawAspect="Content" ObjectID="_1564994252" r:id="rId92"/>
        </w:object>
      </w:r>
    </w:p>
    <w:p w14:paraId="02D14EA9" w14:textId="77777777" w:rsidR="008A56D5" w:rsidRPr="008A56D5" w:rsidRDefault="008A56D5" w:rsidP="008A56D5">
      <w:pPr>
        <w:spacing w:after="120" w:line="276" w:lineRule="auto"/>
        <w:rPr>
          <w:rFonts w:eastAsia="Arial Unicode MS" w:cs="Arial"/>
          <w:szCs w:val="22"/>
        </w:rPr>
      </w:pPr>
      <w:r w:rsidRPr="008A56D5">
        <w:rPr>
          <w:rFonts w:eastAsia="Arial Unicode MS" w:cs="Arial"/>
          <w:szCs w:val="22"/>
        </w:rPr>
        <w:t>m – miąższość nadkładu słaboprzepuszczalnego</w:t>
      </w:r>
      <w:r w:rsidRPr="008A56D5">
        <w:rPr>
          <w:rFonts w:eastAsia="Arial Unicode MS" w:cs="Arial"/>
          <w:szCs w:val="22"/>
        </w:rPr>
        <w:tab/>
      </w:r>
      <w:r w:rsidRPr="008A56D5">
        <w:rPr>
          <w:rFonts w:eastAsia="Arial Unicode MS" w:cs="Arial"/>
          <w:szCs w:val="22"/>
        </w:rPr>
        <w:tab/>
      </w:r>
      <w:r w:rsidRPr="008A56D5">
        <w:rPr>
          <w:rFonts w:eastAsia="Arial Unicode MS" w:cs="Arial"/>
          <w:szCs w:val="22"/>
        </w:rPr>
        <w:tab/>
        <w:t xml:space="preserve">30 m , </w:t>
      </w:r>
    </w:p>
    <w:p w14:paraId="32C36DEB" w14:textId="77777777" w:rsidR="008A56D5" w:rsidRPr="008A56D5" w:rsidRDefault="008A56D5" w:rsidP="008A56D5">
      <w:pPr>
        <w:spacing w:after="120" w:line="276" w:lineRule="auto"/>
        <w:rPr>
          <w:rFonts w:eastAsia="Arial Unicode MS" w:cs="Arial"/>
          <w:szCs w:val="22"/>
        </w:rPr>
      </w:pPr>
      <w:r w:rsidRPr="008A56D5">
        <w:rPr>
          <w:rFonts w:eastAsia="Arial Unicode MS" w:cs="Arial"/>
          <w:szCs w:val="22"/>
        </w:rPr>
        <w:t xml:space="preserve">k  – współczynnik filtracji warstwy słaboprzepuszczalnej  </w:t>
      </w:r>
      <w:r w:rsidRPr="008A56D5">
        <w:rPr>
          <w:rFonts w:eastAsia="Arial Unicode MS" w:cs="Arial"/>
          <w:szCs w:val="22"/>
        </w:rPr>
        <w:tab/>
      </w:r>
      <w:r w:rsidRPr="008A56D5">
        <w:rPr>
          <w:rFonts w:eastAsia="Arial Unicode MS" w:cs="Arial"/>
          <w:szCs w:val="22"/>
        </w:rPr>
        <w:tab/>
        <w:t xml:space="preserve">0,0000001 m/s </w:t>
      </w:r>
    </w:p>
    <w:p w14:paraId="0E5C9B45" w14:textId="77777777" w:rsidR="008A56D5" w:rsidRPr="008A56D5" w:rsidRDefault="008A56D5" w:rsidP="008A56D5">
      <w:pPr>
        <w:spacing w:after="120" w:line="276" w:lineRule="auto"/>
        <w:rPr>
          <w:rFonts w:eastAsia="Arial Unicode MS" w:cs="Arial"/>
          <w:szCs w:val="22"/>
        </w:rPr>
      </w:pPr>
      <w:r w:rsidRPr="008A56D5">
        <w:rPr>
          <w:rFonts w:eastAsia="Arial Unicode MS" w:cs="Arial"/>
          <w:szCs w:val="22"/>
        </w:rPr>
        <w:t xml:space="preserve">ne – porowatość efektywna </w:t>
      </w:r>
      <w:r w:rsidRPr="008A56D5">
        <w:rPr>
          <w:rFonts w:eastAsia="Arial Unicode MS" w:cs="Arial"/>
          <w:szCs w:val="22"/>
        </w:rPr>
        <w:tab/>
      </w:r>
      <w:r w:rsidRPr="008A56D5">
        <w:rPr>
          <w:rFonts w:eastAsia="Arial Unicode MS" w:cs="Arial"/>
          <w:szCs w:val="22"/>
        </w:rPr>
        <w:tab/>
      </w:r>
      <w:r w:rsidRPr="008A56D5">
        <w:rPr>
          <w:rFonts w:eastAsia="Arial Unicode MS" w:cs="Arial"/>
          <w:szCs w:val="22"/>
        </w:rPr>
        <w:tab/>
      </w:r>
      <w:r w:rsidRPr="008A56D5">
        <w:rPr>
          <w:rFonts w:eastAsia="Arial Unicode MS" w:cs="Arial"/>
          <w:szCs w:val="22"/>
        </w:rPr>
        <w:tab/>
      </w:r>
      <w:r w:rsidRPr="008A56D5">
        <w:rPr>
          <w:rFonts w:eastAsia="Arial Unicode MS" w:cs="Arial"/>
          <w:szCs w:val="22"/>
        </w:rPr>
        <w:tab/>
      </w:r>
      <w:r w:rsidRPr="008A56D5">
        <w:rPr>
          <w:rFonts w:eastAsia="Arial Unicode MS" w:cs="Arial"/>
          <w:szCs w:val="22"/>
        </w:rPr>
        <w:tab/>
        <w:t xml:space="preserve">0,24 </w:t>
      </w:r>
    </w:p>
    <w:p w14:paraId="11BD4C18" w14:textId="77777777" w:rsidR="008A56D5" w:rsidRPr="008A56D5" w:rsidRDefault="008A56D5" w:rsidP="008A56D5">
      <w:pPr>
        <w:spacing w:after="120" w:line="276" w:lineRule="auto"/>
        <w:rPr>
          <w:rFonts w:eastAsia="Arial Unicode MS" w:cs="Arial"/>
          <w:szCs w:val="22"/>
        </w:rPr>
      </w:pPr>
      <w:r w:rsidRPr="008A56D5">
        <w:rPr>
          <w:rFonts w:eastAsia="Arial Unicode MS" w:cs="Arial"/>
          <w:szCs w:val="22"/>
        </w:rPr>
        <w:t>ΔH – różnica ciśnień między kolejnymi warstwami wodonośnymi  30 m</w:t>
      </w:r>
    </w:p>
    <w:p w14:paraId="14F9A537" w14:textId="26530ACF" w:rsidR="001839E6" w:rsidRDefault="008A56D5" w:rsidP="008A56D5">
      <w:pPr>
        <w:spacing w:after="120" w:line="276" w:lineRule="auto"/>
        <w:rPr>
          <w:rFonts w:eastAsia="Arial Unicode MS" w:cs="Arial"/>
          <w:szCs w:val="22"/>
        </w:rPr>
      </w:pPr>
      <w:r w:rsidRPr="008A56D5">
        <w:rPr>
          <w:rFonts w:eastAsia="Arial Unicode MS" w:cs="Arial"/>
          <w:szCs w:val="22"/>
        </w:rPr>
        <w:t xml:space="preserve">Według powyższych wyliczeń szacunkowy czas przesączania ewentualnych zanieczyszczeń do pierwszej od poziomu terenu użytkowej warstwy wodonośnej wynosi 883 dni (2,5 roku). W związku z powyższym należy stwierdzić że przypowierzchniowa budowa geologiczna </w:t>
      </w:r>
      <w:r w:rsidRPr="001839E6">
        <w:rPr>
          <w:rFonts w:eastAsia="Arial Unicode MS" w:cs="Arial"/>
          <w:szCs w:val="22"/>
        </w:rPr>
        <w:t xml:space="preserve">terenu tworzy naturalną warstwę izolującą. </w:t>
      </w:r>
    </w:p>
    <w:p w14:paraId="2F888A37" w14:textId="614A086C" w:rsidR="00FC6339" w:rsidRDefault="00FC6339" w:rsidP="00FC6339">
      <w:pPr>
        <w:spacing w:after="120" w:line="276" w:lineRule="auto"/>
      </w:pPr>
      <w:r>
        <w:t xml:space="preserve">Mając na uwadze stosunkowo niewielki zakres prac budowlanych związanych </w:t>
      </w:r>
      <w:r>
        <w:br/>
        <w:t>z utwardzeniem placów magazynowych, wyklucza się możliwość negatywnego oddziaływania na koryto rzeki Wieprzy. Zatem nie stwierdza się konieczności podejmowania działań technicznych i organizacyjnych zabezpieczających koryto rzeki Wieprzy.</w:t>
      </w:r>
    </w:p>
    <w:p w14:paraId="205F1958" w14:textId="4843F38A" w:rsidR="00CE0D80" w:rsidRPr="001839E6" w:rsidRDefault="00CE0D80" w:rsidP="008A56D5">
      <w:pPr>
        <w:spacing w:after="120" w:line="276" w:lineRule="auto"/>
        <w:rPr>
          <w:rFonts w:eastAsia="Arial Unicode MS" w:cs="Arial"/>
          <w:szCs w:val="22"/>
        </w:rPr>
      </w:pPr>
      <w:r w:rsidRPr="001839E6">
        <w:rPr>
          <w:rFonts w:eastAsia="Arial Unicode MS" w:cs="Arial"/>
          <w:szCs w:val="22"/>
        </w:rPr>
        <w:t xml:space="preserve">Takie same oddziaływania na wody powierzchniowe i podziemne będą występować dla wszystkich analizowanych wariantów w fazie powstania inwestycji. </w:t>
      </w:r>
    </w:p>
    <w:p w14:paraId="5984F000" w14:textId="3C67A4BA" w:rsidR="00284879" w:rsidRPr="00616A29" w:rsidRDefault="00284879" w:rsidP="007B314E">
      <w:pPr>
        <w:pStyle w:val="Nagwek3"/>
        <w:rPr>
          <w:rFonts w:eastAsia="Arial Unicode MS"/>
          <w:highlight w:val="yellow"/>
        </w:rPr>
      </w:pPr>
      <w:bookmarkStart w:id="238" w:name="_Toc477771483"/>
      <w:bookmarkStart w:id="239" w:name="_Toc490822450"/>
      <w:bookmarkStart w:id="240" w:name="_Toc490822723"/>
      <w:bookmarkStart w:id="241" w:name="_Toc491244959"/>
      <w:r w:rsidRPr="00DC2D30">
        <w:rPr>
          <w:rFonts w:eastAsia="Arial Unicode MS"/>
        </w:rPr>
        <w:t>9.2.2. Oddziaływanie w fazie funkcjonowania inwestycji</w:t>
      </w:r>
      <w:bookmarkEnd w:id="235"/>
      <w:bookmarkEnd w:id="236"/>
      <w:bookmarkEnd w:id="237"/>
      <w:bookmarkEnd w:id="238"/>
      <w:bookmarkEnd w:id="239"/>
      <w:bookmarkEnd w:id="240"/>
      <w:bookmarkEnd w:id="241"/>
    </w:p>
    <w:p w14:paraId="5BF812E7" w14:textId="3704CB49" w:rsidR="00284879" w:rsidRPr="001839E6" w:rsidRDefault="00414C8A" w:rsidP="0092313D">
      <w:pPr>
        <w:spacing w:after="120" w:line="276" w:lineRule="auto"/>
        <w:rPr>
          <w:rFonts w:eastAsia="Arial Unicode MS" w:cs="Arial"/>
          <w:szCs w:val="22"/>
        </w:rPr>
      </w:pPr>
      <w:r w:rsidRPr="001839E6">
        <w:rPr>
          <w:rFonts w:eastAsia="Arial Unicode MS" w:cs="Arial"/>
          <w:szCs w:val="22"/>
        </w:rPr>
        <w:t>Przy zastosowanie metod ochrony środowiska, n</w:t>
      </w:r>
      <w:r w:rsidR="00284879" w:rsidRPr="001839E6">
        <w:rPr>
          <w:rFonts w:eastAsia="Arial Unicode MS" w:cs="Arial"/>
          <w:szCs w:val="22"/>
        </w:rPr>
        <w:t xml:space="preserve">ie </w:t>
      </w:r>
      <w:r w:rsidRPr="001839E6">
        <w:rPr>
          <w:rFonts w:eastAsia="Arial Unicode MS" w:cs="Arial"/>
          <w:szCs w:val="22"/>
        </w:rPr>
        <w:t>wystąpi negatywne oddziaływanie</w:t>
      </w:r>
      <w:r w:rsidR="00284879" w:rsidRPr="001839E6">
        <w:rPr>
          <w:rFonts w:eastAsia="Arial Unicode MS" w:cs="Arial"/>
          <w:szCs w:val="22"/>
        </w:rPr>
        <w:t xml:space="preserve"> na wody powierzchniowe </w:t>
      </w:r>
      <w:r w:rsidR="009323DE" w:rsidRPr="001839E6">
        <w:rPr>
          <w:rFonts w:eastAsia="Arial Unicode MS" w:cs="Arial"/>
          <w:szCs w:val="22"/>
        </w:rPr>
        <w:t xml:space="preserve"> </w:t>
      </w:r>
      <w:r w:rsidR="0092313D" w:rsidRPr="001839E6">
        <w:rPr>
          <w:rFonts w:eastAsia="Arial Unicode MS" w:cs="Arial"/>
          <w:szCs w:val="22"/>
        </w:rPr>
        <w:t>i podziemne</w:t>
      </w:r>
      <w:r w:rsidR="006B586B" w:rsidRPr="001839E6">
        <w:rPr>
          <w:rFonts w:eastAsia="Arial Unicode MS" w:cs="Arial"/>
          <w:szCs w:val="22"/>
        </w:rPr>
        <w:t xml:space="preserve"> </w:t>
      </w:r>
      <w:r w:rsidR="00284879" w:rsidRPr="001839E6">
        <w:rPr>
          <w:rFonts w:eastAsia="Arial Unicode MS" w:cs="Arial"/>
          <w:szCs w:val="22"/>
        </w:rPr>
        <w:t xml:space="preserve">w fazie funkcjonowania inwestycji. </w:t>
      </w:r>
    </w:p>
    <w:p w14:paraId="54890E74" w14:textId="1E81E16B" w:rsidR="00284879" w:rsidRDefault="00284879" w:rsidP="007B314E">
      <w:pPr>
        <w:spacing w:after="120" w:line="276" w:lineRule="auto"/>
        <w:rPr>
          <w:rFonts w:eastAsia="Arial Unicode MS" w:cs="Arial"/>
          <w:szCs w:val="22"/>
        </w:rPr>
      </w:pPr>
      <w:r w:rsidRPr="001839E6">
        <w:rPr>
          <w:rFonts w:eastAsia="Arial Unicode MS" w:cs="Arial"/>
          <w:szCs w:val="22"/>
        </w:rPr>
        <w:t xml:space="preserve">Ścieki socjalno-bytowe, powstające na terenie instalacji odprowadzane będą </w:t>
      </w:r>
      <w:r w:rsidR="001839E6">
        <w:rPr>
          <w:rFonts w:eastAsia="Arial Unicode MS" w:cs="Arial"/>
          <w:szCs w:val="22"/>
        </w:rPr>
        <w:t>do kanalizacji sanitarnej</w:t>
      </w:r>
      <w:r w:rsidR="001839E6" w:rsidRPr="001839E6">
        <w:rPr>
          <w:rFonts w:eastAsia="Arial Unicode MS" w:cs="Arial"/>
          <w:szCs w:val="22"/>
        </w:rPr>
        <w:t>, w związku z czym nie będą stanowić żadnego zagrożenia dla środowiska gruntowo-wodnego.</w:t>
      </w:r>
    </w:p>
    <w:p w14:paraId="77B17C57" w14:textId="391CF95E" w:rsidR="002E1B40" w:rsidRPr="001839E6" w:rsidRDefault="002E1B40" w:rsidP="007B314E">
      <w:pPr>
        <w:spacing w:after="120" w:line="276" w:lineRule="auto"/>
        <w:rPr>
          <w:rFonts w:eastAsia="Arial Unicode MS" w:cs="Arial"/>
          <w:szCs w:val="22"/>
        </w:rPr>
      </w:pPr>
      <w:r>
        <w:rPr>
          <w:rFonts w:eastAsia="Arial Unicode MS" w:cs="Arial"/>
          <w:szCs w:val="22"/>
        </w:rPr>
        <w:t>Surowce na placach magazynowych przykrywane będą plandekami, co uniemożliwi ich rozwiewania. Nie ma zatem zagrożenia nawiewaniem pyłów do rzeki Wieprzy.</w:t>
      </w:r>
    </w:p>
    <w:p w14:paraId="722FA3DF" w14:textId="77777777" w:rsidR="00284879" w:rsidRPr="001839E6" w:rsidRDefault="00284879" w:rsidP="007B314E">
      <w:pPr>
        <w:spacing w:after="120" w:line="276" w:lineRule="auto"/>
        <w:rPr>
          <w:rFonts w:eastAsia="Arial Unicode MS" w:cs="Arial"/>
          <w:szCs w:val="22"/>
        </w:rPr>
      </w:pPr>
      <w:r w:rsidRPr="001839E6">
        <w:rPr>
          <w:rFonts w:eastAsia="Arial Unicode MS" w:cs="Arial"/>
          <w:szCs w:val="22"/>
        </w:rPr>
        <w:t>Potencjalnym zagrożeniem dla środowiska gruntowo-wodnego może być transport samochodowy i z tym związane potencjalne wycieki. Przyczynami powstawania sytuacji awaryjnych są:</w:t>
      </w:r>
    </w:p>
    <w:p w14:paraId="28AE94BB" w14:textId="77777777" w:rsidR="00284879" w:rsidRPr="001839E6" w:rsidRDefault="00284879" w:rsidP="000407F8">
      <w:pPr>
        <w:numPr>
          <w:ilvl w:val="0"/>
          <w:numId w:val="5"/>
        </w:numPr>
        <w:suppressAutoHyphens/>
        <w:spacing w:after="120" w:line="276" w:lineRule="auto"/>
        <w:rPr>
          <w:rFonts w:eastAsia="Arial Unicode MS" w:cs="Arial"/>
          <w:szCs w:val="22"/>
        </w:rPr>
      </w:pPr>
      <w:r w:rsidRPr="001839E6">
        <w:rPr>
          <w:rFonts w:eastAsia="Arial Unicode MS" w:cs="Arial"/>
          <w:szCs w:val="22"/>
        </w:rPr>
        <w:t>usterki, awarie środków transportu,</w:t>
      </w:r>
    </w:p>
    <w:p w14:paraId="4C8C8101" w14:textId="77777777" w:rsidR="00284879" w:rsidRPr="001839E6" w:rsidRDefault="00284879" w:rsidP="000407F8">
      <w:pPr>
        <w:numPr>
          <w:ilvl w:val="0"/>
          <w:numId w:val="5"/>
        </w:numPr>
        <w:suppressAutoHyphens/>
        <w:spacing w:after="120" w:line="276" w:lineRule="auto"/>
        <w:rPr>
          <w:rFonts w:eastAsia="Arial Unicode MS" w:cs="Arial"/>
          <w:szCs w:val="22"/>
        </w:rPr>
      </w:pPr>
      <w:r w:rsidRPr="001839E6">
        <w:rPr>
          <w:rFonts w:eastAsia="Arial Unicode MS" w:cs="Arial"/>
          <w:szCs w:val="22"/>
        </w:rPr>
        <w:t>kolizje pojazdów połączone z wyciekiem substancji ropopochodnych,</w:t>
      </w:r>
    </w:p>
    <w:p w14:paraId="453DF09C" w14:textId="77777777" w:rsidR="00284879" w:rsidRPr="001839E6" w:rsidRDefault="00284879" w:rsidP="000407F8">
      <w:pPr>
        <w:numPr>
          <w:ilvl w:val="0"/>
          <w:numId w:val="5"/>
        </w:numPr>
        <w:suppressAutoHyphens/>
        <w:spacing w:after="120" w:line="276" w:lineRule="auto"/>
        <w:rPr>
          <w:rFonts w:eastAsia="Arial Unicode MS" w:cs="Arial"/>
          <w:szCs w:val="22"/>
        </w:rPr>
      </w:pPr>
      <w:r w:rsidRPr="001839E6">
        <w:rPr>
          <w:rFonts w:eastAsia="Arial Unicode MS" w:cs="Arial"/>
          <w:szCs w:val="22"/>
        </w:rPr>
        <w:t>nieprzestrzeganie lub nieznajomość przepisów BHP.</w:t>
      </w:r>
    </w:p>
    <w:p w14:paraId="74446410" w14:textId="77777777" w:rsidR="00284879" w:rsidRPr="001839E6" w:rsidRDefault="00284879" w:rsidP="004F42C6">
      <w:pPr>
        <w:spacing w:after="120" w:line="276" w:lineRule="auto"/>
        <w:rPr>
          <w:rFonts w:eastAsia="Arial Unicode MS" w:cs="Arial"/>
          <w:szCs w:val="22"/>
        </w:rPr>
      </w:pPr>
      <w:r w:rsidRPr="001839E6">
        <w:rPr>
          <w:rFonts w:eastAsia="Arial Unicode MS" w:cs="Arial"/>
          <w:szCs w:val="22"/>
        </w:rPr>
        <w:t>Z wymienionych wyżej sytuacji awaryjnych do najbardziej niebezpiecznych należą kolizje pojazdów z wyniku, których wystąpić może rozlanie się produktów ropopochodnych, które mogą stanowić potencjalne zagrożenie dla gleby i wód podziemnych.</w:t>
      </w:r>
    </w:p>
    <w:p w14:paraId="7EBFC061" w14:textId="77777777" w:rsidR="00284879" w:rsidRPr="001839E6" w:rsidRDefault="00284879" w:rsidP="004F42C6">
      <w:pPr>
        <w:spacing w:after="120" w:line="276" w:lineRule="auto"/>
        <w:rPr>
          <w:rFonts w:eastAsia="Arial Unicode MS" w:cs="Arial"/>
          <w:szCs w:val="22"/>
        </w:rPr>
      </w:pPr>
      <w:r w:rsidRPr="001839E6">
        <w:rPr>
          <w:rFonts w:eastAsia="Arial Unicode MS" w:cs="Arial"/>
          <w:szCs w:val="22"/>
        </w:rPr>
        <w:t xml:space="preserve">W celu zminimalizowania potencjalnych zagrożeń dla środowiska należy zwrócić szczegółową uwagę na elementarne zabezpieczenie omawianego zakładu, dlatego też zakład </w:t>
      </w:r>
      <w:r w:rsidR="000D425D" w:rsidRPr="001839E6">
        <w:rPr>
          <w:rFonts w:eastAsia="Arial Unicode MS" w:cs="Arial"/>
          <w:szCs w:val="22"/>
        </w:rPr>
        <w:t>posiadał będzie</w:t>
      </w:r>
      <w:r w:rsidRPr="001839E6">
        <w:rPr>
          <w:rFonts w:eastAsia="Arial Unicode MS" w:cs="Arial"/>
          <w:szCs w:val="22"/>
        </w:rPr>
        <w:t xml:space="preserve"> środki służące do likwidacji tych zagrożeń takie jak:</w:t>
      </w:r>
    </w:p>
    <w:p w14:paraId="2A7E5163" w14:textId="4B050101" w:rsidR="006B586B" w:rsidRPr="001839E6" w:rsidRDefault="006B586B" w:rsidP="000407F8">
      <w:pPr>
        <w:numPr>
          <w:ilvl w:val="0"/>
          <w:numId w:val="7"/>
        </w:numPr>
        <w:suppressAutoHyphens/>
        <w:spacing w:after="120" w:line="276" w:lineRule="auto"/>
        <w:rPr>
          <w:rFonts w:eastAsia="Arial Unicode MS" w:cs="Arial"/>
          <w:szCs w:val="22"/>
        </w:rPr>
      </w:pPr>
      <w:r w:rsidRPr="001839E6">
        <w:rPr>
          <w:rFonts w:eastAsia="Arial Unicode MS" w:cs="Arial"/>
          <w:szCs w:val="22"/>
        </w:rPr>
        <w:t>wydzielone i oznakowane strefy ruchu pojazdów,</w:t>
      </w:r>
    </w:p>
    <w:p w14:paraId="1A046C7E" w14:textId="080FF16E" w:rsidR="006B586B" w:rsidRPr="001839E6" w:rsidRDefault="006B586B" w:rsidP="000407F8">
      <w:pPr>
        <w:numPr>
          <w:ilvl w:val="0"/>
          <w:numId w:val="7"/>
        </w:numPr>
        <w:suppressAutoHyphens/>
        <w:spacing w:after="120" w:line="276" w:lineRule="auto"/>
        <w:rPr>
          <w:rFonts w:eastAsia="Arial Unicode MS" w:cs="Arial"/>
          <w:szCs w:val="22"/>
        </w:rPr>
      </w:pPr>
      <w:r w:rsidRPr="001839E6">
        <w:rPr>
          <w:rFonts w:eastAsia="Arial Unicode MS" w:cs="Arial"/>
          <w:szCs w:val="22"/>
        </w:rPr>
        <w:lastRenderedPageBreak/>
        <w:t xml:space="preserve">na teren zakładu będą wpuszczane jedynie pojazdy sprawne, posiadające aktualne badania techniczne, </w:t>
      </w:r>
    </w:p>
    <w:p w14:paraId="1D445222" w14:textId="77777777" w:rsidR="00284879" w:rsidRPr="001839E6" w:rsidRDefault="00284879" w:rsidP="000407F8">
      <w:pPr>
        <w:numPr>
          <w:ilvl w:val="0"/>
          <w:numId w:val="7"/>
        </w:numPr>
        <w:suppressAutoHyphens/>
        <w:spacing w:after="120" w:line="276" w:lineRule="auto"/>
        <w:rPr>
          <w:rFonts w:eastAsia="Arial Unicode MS" w:cs="Arial"/>
          <w:szCs w:val="22"/>
        </w:rPr>
      </w:pPr>
      <w:r w:rsidRPr="001839E6">
        <w:rPr>
          <w:rFonts w:eastAsia="Arial Unicode MS" w:cs="Arial"/>
          <w:szCs w:val="22"/>
        </w:rPr>
        <w:t>sorbenty do pochłaniania substancji ropopochodnych,</w:t>
      </w:r>
    </w:p>
    <w:p w14:paraId="610FB6CB" w14:textId="77777777" w:rsidR="00284879" w:rsidRPr="001839E6" w:rsidRDefault="00284879" w:rsidP="000407F8">
      <w:pPr>
        <w:numPr>
          <w:ilvl w:val="0"/>
          <w:numId w:val="7"/>
        </w:numPr>
        <w:suppressAutoHyphens/>
        <w:spacing w:after="120" w:line="276" w:lineRule="auto"/>
        <w:rPr>
          <w:rFonts w:eastAsia="Arial Unicode MS" w:cs="Arial"/>
          <w:szCs w:val="22"/>
        </w:rPr>
      </w:pPr>
      <w:r w:rsidRPr="001839E6">
        <w:rPr>
          <w:rFonts w:eastAsia="Arial Unicode MS" w:cs="Arial"/>
          <w:szCs w:val="22"/>
        </w:rPr>
        <w:t>pojemniki w których należy zbierać zużyte sorbenty,</w:t>
      </w:r>
    </w:p>
    <w:p w14:paraId="32E47EC9" w14:textId="77777777" w:rsidR="00284879" w:rsidRPr="001839E6" w:rsidRDefault="00284879" w:rsidP="000407F8">
      <w:pPr>
        <w:numPr>
          <w:ilvl w:val="0"/>
          <w:numId w:val="7"/>
        </w:numPr>
        <w:suppressAutoHyphens/>
        <w:spacing w:after="120" w:line="276" w:lineRule="auto"/>
        <w:rPr>
          <w:rFonts w:eastAsia="Arial Unicode MS" w:cs="Arial"/>
          <w:szCs w:val="22"/>
        </w:rPr>
      </w:pPr>
      <w:r w:rsidRPr="001839E6">
        <w:rPr>
          <w:rFonts w:eastAsia="Arial Unicode MS" w:cs="Arial"/>
          <w:szCs w:val="22"/>
        </w:rPr>
        <w:t>opaski, uszczelniacze i inne urządzenia służące do naprawy niewielkich uszkodzeń i awarii.</w:t>
      </w:r>
    </w:p>
    <w:p w14:paraId="02E0B439" w14:textId="77777777" w:rsidR="00284879" w:rsidRPr="001839E6" w:rsidRDefault="00284879" w:rsidP="004F42C6">
      <w:pPr>
        <w:spacing w:after="120" w:line="276" w:lineRule="auto"/>
        <w:rPr>
          <w:rFonts w:eastAsia="Arial Unicode MS" w:cs="Arial"/>
          <w:szCs w:val="22"/>
        </w:rPr>
      </w:pPr>
      <w:r w:rsidRPr="001839E6">
        <w:rPr>
          <w:rFonts w:eastAsia="Arial Unicode MS" w:cs="Arial"/>
          <w:szCs w:val="22"/>
        </w:rPr>
        <w:t xml:space="preserve">Taki pakiet awaryjny pozwoli w dużym stopniu zminimalizować potencjalne zagrożenia związane z przedostawaniem się substancji zanieczyszczających do środowiska. </w:t>
      </w:r>
    </w:p>
    <w:p w14:paraId="016EA1F6" w14:textId="38C95BAC" w:rsidR="00EF4F27" w:rsidRDefault="00284879" w:rsidP="004F42C6">
      <w:pPr>
        <w:spacing w:after="120" w:line="276" w:lineRule="auto"/>
        <w:rPr>
          <w:rFonts w:eastAsia="Arial Unicode MS" w:cs="Arial"/>
          <w:szCs w:val="22"/>
        </w:rPr>
      </w:pPr>
      <w:r w:rsidRPr="001839E6">
        <w:rPr>
          <w:rFonts w:eastAsia="Arial Unicode MS" w:cs="Arial"/>
          <w:szCs w:val="22"/>
        </w:rPr>
        <w:t>Biorąc pod uwagę zastosowane zabezpieczenia</w:t>
      </w:r>
      <w:r w:rsidR="00EF4F27" w:rsidRPr="001839E6">
        <w:rPr>
          <w:rFonts w:eastAsia="Arial Unicode MS" w:cs="Arial"/>
          <w:szCs w:val="22"/>
        </w:rPr>
        <w:t xml:space="preserve"> (np. utwardzen</w:t>
      </w:r>
      <w:r w:rsidR="001839E6">
        <w:rPr>
          <w:rFonts w:eastAsia="Arial Unicode MS" w:cs="Arial"/>
          <w:szCs w:val="22"/>
        </w:rPr>
        <w:t>ia i uszczelnienia nawierzchni</w:t>
      </w:r>
      <w:r w:rsidR="00EF4F27" w:rsidRPr="001839E6">
        <w:rPr>
          <w:rFonts w:eastAsia="Arial Unicode MS" w:cs="Arial"/>
          <w:szCs w:val="22"/>
        </w:rPr>
        <w:t xml:space="preserve">), </w:t>
      </w:r>
      <w:r w:rsidR="00626AE1" w:rsidRPr="001839E6">
        <w:rPr>
          <w:rFonts w:eastAsia="Arial Unicode MS" w:cs="Arial"/>
          <w:szCs w:val="22"/>
        </w:rPr>
        <w:t>odprowadzanie ścieków do kanalizacji</w:t>
      </w:r>
      <w:r w:rsidR="00EF4F27" w:rsidRPr="001839E6">
        <w:rPr>
          <w:rFonts w:eastAsia="Arial Unicode MS" w:cs="Arial"/>
          <w:szCs w:val="22"/>
        </w:rPr>
        <w:t>, selektywne magazynowanie odpadów w wyznaczonych miejscach, stały nadzór nad instalacją i wykorzystywanych w niej urządzeniach)</w:t>
      </w:r>
      <w:r w:rsidRPr="001839E6">
        <w:rPr>
          <w:rFonts w:eastAsia="Arial Unicode MS" w:cs="Arial"/>
          <w:szCs w:val="22"/>
        </w:rPr>
        <w:t xml:space="preserve"> nie </w:t>
      </w:r>
      <w:r w:rsidR="00414C8A" w:rsidRPr="001839E6">
        <w:rPr>
          <w:rFonts w:eastAsia="Arial Unicode MS" w:cs="Arial"/>
          <w:szCs w:val="22"/>
        </w:rPr>
        <w:t>wystąpi</w:t>
      </w:r>
      <w:r w:rsidRPr="001839E6">
        <w:rPr>
          <w:rFonts w:eastAsia="Arial Unicode MS" w:cs="Arial"/>
          <w:szCs w:val="22"/>
        </w:rPr>
        <w:t xml:space="preserve"> </w:t>
      </w:r>
      <w:r w:rsidR="00414C8A" w:rsidRPr="001839E6">
        <w:rPr>
          <w:rFonts w:eastAsia="Arial Unicode MS" w:cs="Arial"/>
          <w:szCs w:val="22"/>
        </w:rPr>
        <w:t>negatywne oddziaływanie</w:t>
      </w:r>
      <w:r w:rsidRPr="001839E6">
        <w:rPr>
          <w:rFonts w:eastAsia="Arial Unicode MS" w:cs="Arial"/>
          <w:szCs w:val="22"/>
        </w:rPr>
        <w:t xml:space="preserve"> na wody powierzchniowe i podziemne w fazie funkcjonowania inwestycji. </w:t>
      </w:r>
    </w:p>
    <w:p w14:paraId="419CB1F5" w14:textId="7C63507B" w:rsidR="00401A73" w:rsidRPr="001D5BD8" w:rsidRDefault="00401A73" w:rsidP="00401A73">
      <w:pPr>
        <w:pStyle w:val="Legenda"/>
        <w:keepNext/>
        <w:jc w:val="both"/>
        <w:rPr>
          <w:rFonts w:ascii="Arial" w:eastAsia="Arial Unicode MS" w:hAnsi="Arial" w:cs="Arial"/>
          <w:b w:val="0"/>
          <w:szCs w:val="18"/>
        </w:rPr>
      </w:pPr>
      <w:bookmarkStart w:id="242" w:name="_Toc322603389"/>
      <w:bookmarkStart w:id="243" w:name="_Toc340152492"/>
      <w:bookmarkStart w:id="244" w:name="_Toc348516377"/>
      <w:bookmarkStart w:id="245" w:name="_Toc392229706"/>
      <w:bookmarkStart w:id="246" w:name="_Toc490822522"/>
      <w:r w:rsidRPr="0055732A">
        <w:rPr>
          <w:rFonts w:ascii="Arial" w:eastAsia="Arial Unicode MS" w:hAnsi="Arial" w:cs="Arial"/>
          <w:szCs w:val="18"/>
        </w:rPr>
        <w:t xml:space="preserve">Tabela </w:t>
      </w:r>
      <w:r w:rsidRPr="0055732A">
        <w:rPr>
          <w:rFonts w:ascii="Arial" w:eastAsia="Arial Unicode MS" w:hAnsi="Arial" w:cs="Arial"/>
          <w:szCs w:val="18"/>
        </w:rPr>
        <w:fldChar w:fldCharType="begin"/>
      </w:r>
      <w:r w:rsidRPr="0055732A">
        <w:rPr>
          <w:rFonts w:ascii="Arial" w:eastAsia="Arial Unicode MS" w:hAnsi="Arial" w:cs="Arial"/>
          <w:szCs w:val="18"/>
        </w:rPr>
        <w:instrText xml:space="preserve"> SEQ Tabela \* ARABIC </w:instrText>
      </w:r>
      <w:r w:rsidRPr="0055732A">
        <w:rPr>
          <w:rFonts w:ascii="Arial" w:eastAsia="Arial Unicode MS" w:hAnsi="Arial" w:cs="Arial"/>
          <w:szCs w:val="18"/>
        </w:rPr>
        <w:fldChar w:fldCharType="separate"/>
      </w:r>
      <w:r w:rsidR="00B23E3D">
        <w:rPr>
          <w:rFonts w:ascii="Arial" w:eastAsia="Arial Unicode MS" w:hAnsi="Arial" w:cs="Arial"/>
          <w:noProof/>
          <w:szCs w:val="18"/>
        </w:rPr>
        <w:t>5</w:t>
      </w:r>
      <w:r w:rsidRPr="0055732A">
        <w:rPr>
          <w:rFonts w:ascii="Arial" w:eastAsia="Arial Unicode MS" w:hAnsi="Arial" w:cs="Arial"/>
          <w:noProof/>
          <w:szCs w:val="18"/>
        </w:rPr>
        <w:fldChar w:fldCharType="end"/>
      </w:r>
      <w:r w:rsidRPr="0055732A">
        <w:rPr>
          <w:rFonts w:ascii="Arial" w:eastAsia="Arial Unicode MS" w:hAnsi="Arial" w:cs="Arial"/>
          <w:szCs w:val="18"/>
        </w:rPr>
        <w:t xml:space="preserve">   </w:t>
      </w:r>
      <w:r w:rsidRPr="00401A73">
        <w:rPr>
          <w:rFonts w:ascii="Arial" w:eastAsia="Arial Unicode MS" w:hAnsi="Arial" w:cs="Arial"/>
          <w:szCs w:val="18"/>
        </w:rPr>
        <w:t>Rozwiązania techniczne mające na celu ochronę środowiska gruntowo - wodnego</w:t>
      </w:r>
      <w:bookmarkEnd w:id="242"/>
      <w:bookmarkEnd w:id="243"/>
      <w:bookmarkEnd w:id="244"/>
      <w:bookmarkEnd w:id="245"/>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1720"/>
        <w:gridCol w:w="3340"/>
        <w:gridCol w:w="3474"/>
      </w:tblGrid>
      <w:tr w:rsidR="00401A73" w:rsidRPr="001D5BD8" w14:paraId="61F2B4C4" w14:textId="77777777" w:rsidTr="00DA3A17">
        <w:trPr>
          <w:cantSplit/>
          <w:trHeight w:val="944"/>
          <w:tblHeader/>
        </w:trPr>
        <w:tc>
          <w:tcPr>
            <w:tcW w:w="291" w:type="pct"/>
            <w:shd w:val="pct10" w:color="auto" w:fill="auto"/>
            <w:vAlign w:val="center"/>
          </w:tcPr>
          <w:p w14:paraId="3363CE8F" w14:textId="77777777" w:rsidR="00401A73" w:rsidRPr="008A21AC" w:rsidRDefault="00401A73" w:rsidP="008A21AC">
            <w:pPr>
              <w:rPr>
                <w:rFonts w:eastAsia="Arial Unicode MS"/>
                <w:sz w:val="18"/>
                <w:szCs w:val="18"/>
              </w:rPr>
            </w:pPr>
            <w:bookmarkStart w:id="247" w:name="_Toc490822451"/>
            <w:r w:rsidRPr="008A21AC">
              <w:rPr>
                <w:rFonts w:eastAsia="Arial Unicode MS"/>
                <w:sz w:val="18"/>
                <w:szCs w:val="18"/>
              </w:rPr>
              <w:t>Lp.</w:t>
            </w:r>
            <w:bookmarkEnd w:id="247"/>
          </w:p>
        </w:tc>
        <w:tc>
          <w:tcPr>
            <w:tcW w:w="949" w:type="pct"/>
            <w:shd w:val="pct10" w:color="auto" w:fill="auto"/>
            <w:vAlign w:val="center"/>
          </w:tcPr>
          <w:p w14:paraId="16F81387" w14:textId="77777777" w:rsidR="00401A73" w:rsidRPr="008A21AC" w:rsidRDefault="00401A73" w:rsidP="008A21AC">
            <w:pPr>
              <w:rPr>
                <w:rFonts w:eastAsia="Arial Unicode MS"/>
                <w:sz w:val="18"/>
                <w:szCs w:val="18"/>
              </w:rPr>
            </w:pPr>
            <w:bookmarkStart w:id="248" w:name="_Toc490822452"/>
            <w:r w:rsidRPr="008A21AC">
              <w:rPr>
                <w:rFonts w:eastAsia="Arial Unicode MS"/>
                <w:sz w:val="18"/>
                <w:szCs w:val="18"/>
              </w:rPr>
              <w:t>Potencjalne miejsce przedostania się zanieczyszczeń</w:t>
            </w:r>
            <w:bookmarkEnd w:id="248"/>
          </w:p>
        </w:tc>
        <w:tc>
          <w:tcPr>
            <w:tcW w:w="1843" w:type="pct"/>
            <w:shd w:val="pct10" w:color="auto" w:fill="auto"/>
            <w:vAlign w:val="center"/>
          </w:tcPr>
          <w:p w14:paraId="4611D1C6" w14:textId="77777777" w:rsidR="00401A73" w:rsidRPr="008A21AC" w:rsidRDefault="00401A73" w:rsidP="008A21AC">
            <w:pPr>
              <w:rPr>
                <w:rFonts w:eastAsia="Arial Unicode MS"/>
                <w:sz w:val="18"/>
                <w:szCs w:val="18"/>
              </w:rPr>
            </w:pPr>
            <w:bookmarkStart w:id="249" w:name="_Toc490822453"/>
            <w:r w:rsidRPr="008A21AC">
              <w:rPr>
                <w:rFonts w:eastAsia="Arial Unicode MS"/>
                <w:sz w:val="18"/>
                <w:szCs w:val="18"/>
              </w:rPr>
              <w:t>Rozwiązanie techniczne mające na celu zabezpieczenie środowiska</w:t>
            </w:r>
            <w:bookmarkEnd w:id="249"/>
          </w:p>
        </w:tc>
        <w:tc>
          <w:tcPr>
            <w:tcW w:w="1917" w:type="pct"/>
            <w:shd w:val="pct10" w:color="auto" w:fill="auto"/>
            <w:vAlign w:val="center"/>
          </w:tcPr>
          <w:p w14:paraId="34A96775" w14:textId="77777777" w:rsidR="00401A73" w:rsidRPr="008A21AC" w:rsidRDefault="00401A73" w:rsidP="008A21AC">
            <w:pPr>
              <w:rPr>
                <w:rFonts w:eastAsia="Arial Unicode MS"/>
                <w:sz w:val="18"/>
                <w:szCs w:val="18"/>
              </w:rPr>
            </w:pPr>
            <w:bookmarkStart w:id="250" w:name="_Toc490822454"/>
            <w:r w:rsidRPr="008A21AC">
              <w:rPr>
                <w:rFonts w:eastAsia="Arial Unicode MS"/>
                <w:sz w:val="18"/>
                <w:szCs w:val="18"/>
              </w:rPr>
              <w:t>Sposób postępowania w przypadku wycieku, awarii urządzenia</w:t>
            </w:r>
            <w:bookmarkEnd w:id="250"/>
          </w:p>
        </w:tc>
      </w:tr>
      <w:tr w:rsidR="00401A73" w:rsidRPr="001D5BD8" w14:paraId="00BAF62A" w14:textId="77777777" w:rsidTr="00DA3A17">
        <w:trPr>
          <w:trHeight w:val="657"/>
          <w:tblHeader/>
        </w:trPr>
        <w:tc>
          <w:tcPr>
            <w:tcW w:w="291" w:type="pct"/>
            <w:vAlign w:val="center"/>
          </w:tcPr>
          <w:p w14:paraId="370DA50F" w14:textId="77777777" w:rsidR="00401A73" w:rsidRPr="008A21AC" w:rsidRDefault="00401A73" w:rsidP="008A21AC">
            <w:pPr>
              <w:rPr>
                <w:rFonts w:eastAsia="Arial Unicode MS"/>
                <w:sz w:val="18"/>
                <w:szCs w:val="18"/>
              </w:rPr>
            </w:pPr>
            <w:bookmarkStart w:id="251" w:name="_Toc490822455"/>
            <w:r w:rsidRPr="008A21AC">
              <w:rPr>
                <w:rFonts w:eastAsia="Arial Unicode MS"/>
                <w:sz w:val="18"/>
                <w:szCs w:val="18"/>
              </w:rPr>
              <w:t>1.</w:t>
            </w:r>
            <w:bookmarkEnd w:id="251"/>
          </w:p>
        </w:tc>
        <w:tc>
          <w:tcPr>
            <w:tcW w:w="949" w:type="pct"/>
            <w:vAlign w:val="center"/>
          </w:tcPr>
          <w:p w14:paraId="218212D5" w14:textId="77777777" w:rsidR="00401A73" w:rsidRPr="008A21AC" w:rsidRDefault="00401A73" w:rsidP="008A21AC">
            <w:pPr>
              <w:rPr>
                <w:rFonts w:eastAsia="Arial Unicode MS"/>
                <w:sz w:val="18"/>
                <w:szCs w:val="18"/>
              </w:rPr>
            </w:pPr>
            <w:r w:rsidRPr="008A21AC">
              <w:rPr>
                <w:rFonts w:eastAsia="Arial Unicode MS"/>
                <w:sz w:val="18"/>
                <w:szCs w:val="18"/>
              </w:rPr>
              <w:t>Miejsca magazynowania substancji oraz odpadów niebezpiecznych</w:t>
            </w:r>
          </w:p>
        </w:tc>
        <w:tc>
          <w:tcPr>
            <w:tcW w:w="1843" w:type="pct"/>
          </w:tcPr>
          <w:p w14:paraId="16193BD0" w14:textId="77777777" w:rsidR="00401A73" w:rsidRPr="008A21AC" w:rsidRDefault="00401A73" w:rsidP="008A21AC">
            <w:pPr>
              <w:rPr>
                <w:rFonts w:eastAsia="Arial Unicode MS"/>
                <w:sz w:val="18"/>
                <w:szCs w:val="18"/>
              </w:rPr>
            </w:pPr>
            <w:r w:rsidRPr="008A21AC">
              <w:rPr>
                <w:rFonts w:eastAsia="Arial Unicode MS"/>
                <w:sz w:val="18"/>
                <w:szCs w:val="18"/>
              </w:rPr>
              <w:t>Substancje niebezpieczne będą magazynowane w wyznaczonym miejscu. Wszystkie substancje będą przechowywane w oryginalnych, szczelnych opakowaniach, w jakich dostarczać je będzie firma zewnętrzna. Odpady będą gromadzone selektywnie w miejscach wyznaczonych do czasowego ich magazynowania, aż do momentu przekazania ich do pomiotów zajmujących się zagospodarowaniem.</w:t>
            </w:r>
          </w:p>
        </w:tc>
        <w:tc>
          <w:tcPr>
            <w:tcW w:w="1917" w:type="pct"/>
          </w:tcPr>
          <w:p w14:paraId="61186A82" w14:textId="77777777" w:rsidR="00401A73" w:rsidRPr="008A21AC" w:rsidRDefault="00401A73" w:rsidP="008A21AC">
            <w:pPr>
              <w:rPr>
                <w:rFonts w:eastAsia="Arial Unicode MS"/>
                <w:sz w:val="18"/>
                <w:szCs w:val="18"/>
              </w:rPr>
            </w:pPr>
            <w:r w:rsidRPr="008A21AC">
              <w:rPr>
                <w:rFonts w:eastAsia="Arial Unicode MS"/>
                <w:sz w:val="18"/>
                <w:szCs w:val="18"/>
              </w:rPr>
              <w:t>Pracownicy zakładu mający kontakt z substancjami niebezpiecznymi będą przeszkoleni w zakresie bezpieczeństwa stosowania, postępowania w razie wycieku, rozszczelnienia pojemnika itp. Dla wszystkich stosowanych substancji niebezpiecznych Inwestor będzie posiadał aktualne karty charakterystyki w języku polskim. W pobliżu miejsca magazynowania substancji oraz odpadów niebezpiecznych znajdować się będzie pojemnik z czystym sorbentem na wypadek rozlania lub wycieku.</w:t>
            </w:r>
          </w:p>
        </w:tc>
      </w:tr>
      <w:tr w:rsidR="00401A73" w:rsidRPr="001D5BD8" w14:paraId="3BD3F012" w14:textId="77777777" w:rsidTr="00DA3A17">
        <w:trPr>
          <w:trHeight w:val="657"/>
          <w:tblHeader/>
        </w:trPr>
        <w:tc>
          <w:tcPr>
            <w:tcW w:w="291" w:type="pct"/>
            <w:vAlign w:val="center"/>
          </w:tcPr>
          <w:p w14:paraId="1F82632E" w14:textId="77777777" w:rsidR="00401A73" w:rsidRPr="008A21AC" w:rsidRDefault="00401A73" w:rsidP="008A21AC">
            <w:pPr>
              <w:rPr>
                <w:rFonts w:eastAsia="Arial Unicode MS"/>
                <w:sz w:val="18"/>
                <w:szCs w:val="18"/>
              </w:rPr>
            </w:pPr>
            <w:r w:rsidRPr="008A21AC">
              <w:rPr>
                <w:rFonts w:eastAsia="Arial Unicode MS"/>
                <w:sz w:val="18"/>
                <w:szCs w:val="18"/>
              </w:rPr>
              <w:t>2.</w:t>
            </w:r>
          </w:p>
        </w:tc>
        <w:tc>
          <w:tcPr>
            <w:tcW w:w="949" w:type="pct"/>
            <w:vAlign w:val="center"/>
          </w:tcPr>
          <w:p w14:paraId="68239ED9" w14:textId="77777777" w:rsidR="00401A73" w:rsidRPr="008A21AC" w:rsidRDefault="00401A73" w:rsidP="008A21AC">
            <w:pPr>
              <w:rPr>
                <w:rFonts w:eastAsia="Arial Unicode MS"/>
                <w:sz w:val="18"/>
                <w:szCs w:val="18"/>
              </w:rPr>
            </w:pPr>
            <w:r w:rsidRPr="008A21AC">
              <w:rPr>
                <w:rFonts w:eastAsia="Arial Unicode MS"/>
                <w:sz w:val="18"/>
                <w:szCs w:val="18"/>
              </w:rPr>
              <w:t xml:space="preserve">Odbiornik ścieków socjalnych </w:t>
            </w:r>
          </w:p>
        </w:tc>
        <w:tc>
          <w:tcPr>
            <w:tcW w:w="1843" w:type="pct"/>
          </w:tcPr>
          <w:p w14:paraId="3991C695" w14:textId="77777777" w:rsidR="00401A73" w:rsidRPr="008A21AC" w:rsidRDefault="00401A73" w:rsidP="008A21AC">
            <w:pPr>
              <w:rPr>
                <w:rFonts w:eastAsia="Arial Unicode MS"/>
                <w:sz w:val="18"/>
                <w:szCs w:val="18"/>
              </w:rPr>
            </w:pPr>
            <w:r w:rsidRPr="008A21AC">
              <w:rPr>
                <w:rFonts w:eastAsia="Arial Unicode MS"/>
                <w:sz w:val="18"/>
                <w:szCs w:val="18"/>
              </w:rPr>
              <w:t xml:space="preserve">Ścieki socjalne odprowadzane będą do kanalizacji sanitarnej   </w:t>
            </w:r>
          </w:p>
        </w:tc>
        <w:tc>
          <w:tcPr>
            <w:tcW w:w="1917" w:type="pct"/>
          </w:tcPr>
          <w:p w14:paraId="287C18E6" w14:textId="77777777" w:rsidR="00401A73" w:rsidRPr="008A21AC" w:rsidRDefault="00401A73" w:rsidP="008A21AC">
            <w:pPr>
              <w:rPr>
                <w:rFonts w:eastAsia="Arial Unicode MS"/>
                <w:sz w:val="18"/>
                <w:szCs w:val="18"/>
              </w:rPr>
            </w:pPr>
            <w:r w:rsidRPr="008A21AC">
              <w:rPr>
                <w:rFonts w:eastAsia="Arial Unicode MS"/>
                <w:sz w:val="18"/>
                <w:szCs w:val="18"/>
              </w:rPr>
              <w:t xml:space="preserve">Biorąc pod uwagę prostą budowę urządzeń wyklucza się możliwość ich awaryjności/wycieku. </w:t>
            </w:r>
          </w:p>
        </w:tc>
      </w:tr>
    </w:tbl>
    <w:p w14:paraId="4CADA513" w14:textId="77777777" w:rsidR="00401A73" w:rsidRPr="001D5BD8" w:rsidRDefault="00401A73" w:rsidP="00401A73">
      <w:pPr>
        <w:pStyle w:val="Tekstpodstawowywcity"/>
        <w:ind w:left="0"/>
        <w:jc w:val="both"/>
        <w:rPr>
          <w:rFonts w:ascii="Arial" w:eastAsia="Arial Unicode MS" w:hAnsi="Arial" w:cs="Arial"/>
          <w:i/>
          <w:sz w:val="18"/>
          <w:szCs w:val="16"/>
        </w:rPr>
      </w:pPr>
      <w:r w:rsidRPr="0055732A">
        <w:rPr>
          <w:rFonts w:ascii="Arial" w:eastAsia="Arial Unicode MS" w:hAnsi="Arial" w:cs="Arial"/>
          <w:i/>
          <w:sz w:val="18"/>
          <w:szCs w:val="16"/>
        </w:rPr>
        <w:t>Źródło: Opracowanie własne</w:t>
      </w:r>
    </w:p>
    <w:p w14:paraId="6EB57028" w14:textId="77777777" w:rsidR="00401A73" w:rsidRPr="001839E6" w:rsidRDefault="00401A73" w:rsidP="004F42C6">
      <w:pPr>
        <w:spacing w:after="120" w:line="276" w:lineRule="auto"/>
        <w:rPr>
          <w:rFonts w:eastAsia="Arial Unicode MS" w:cs="Arial"/>
          <w:szCs w:val="22"/>
        </w:rPr>
      </w:pPr>
    </w:p>
    <w:p w14:paraId="4CD6D71F" w14:textId="6DE521CB" w:rsidR="00CE0D80" w:rsidRPr="001839E6" w:rsidRDefault="00CE0D80" w:rsidP="00CE0D80">
      <w:pPr>
        <w:spacing w:after="120" w:line="276" w:lineRule="auto"/>
        <w:rPr>
          <w:rFonts w:eastAsia="Arial Unicode MS" w:cs="Arial"/>
          <w:szCs w:val="22"/>
        </w:rPr>
      </w:pPr>
      <w:r w:rsidRPr="001839E6">
        <w:rPr>
          <w:rFonts w:eastAsia="Arial Unicode MS" w:cs="Arial"/>
          <w:szCs w:val="22"/>
        </w:rPr>
        <w:t xml:space="preserve">Takie same oddziaływania na wody powierzchniowe i podziemne będą występować dla wszystkich analizowanych wariantów w fazie funkcjonowania inwestycji. </w:t>
      </w:r>
    </w:p>
    <w:p w14:paraId="0C481724" w14:textId="77777777" w:rsidR="00284879" w:rsidRPr="00DC2D30" w:rsidRDefault="007B314E" w:rsidP="00572FA3">
      <w:pPr>
        <w:pStyle w:val="Nagwek3"/>
        <w:rPr>
          <w:rFonts w:eastAsia="Arial Unicode MS"/>
        </w:rPr>
      </w:pPr>
      <w:bookmarkStart w:id="252" w:name="_Toc477771484"/>
      <w:bookmarkStart w:id="253" w:name="_Toc490822724"/>
      <w:bookmarkStart w:id="254" w:name="_Toc491244960"/>
      <w:r w:rsidRPr="00DC2D30">
        <w:rPr>
          <w:rFonts w:eastAsia="Arial Unicode MS"/>
        </w:rPr>
        <w:t xml:space="preserve">9.2.3. </w:t>
      </w:r>
      <w:r w:rsidR="00AB2D38" w:rsidRPr="00DC2D30">
        <w:rPr>
          <w:rFonts w:eastAsia="Arial Unicode MS"/>
        </w:rPr>
        <w:t>Oddziaływanie w fazie likwidacji inwestycji</w:t>
      </w:r>
      <w:bookmarkEnd w:id="252"/>
      <w:bookmarkEnd w:id="253"/>
      <w:bookmarkEnd w:id="254"/>
    </w:p>
    <w:p w14:paraId="44066C54" w14:textId="3A1C20B4" w:rsidR="00554B7B" w:rsidRPr="00DC2D30" w:rsidRDefault="00554B7B" w:rsidP="00554B7B">
      <w:pPr>
        <w:autoSpaceDE w:val="0"/>
        <w:autoSpaceDN w:val="0"/>
        <w:adjustRightInd w:val="0"/>
        <w:spacing w:after="120" w:line="276" w:lineRule="auto"/>
        <w:rPr>
          <w:rFonts w:eastAsiaTheme="minorHAnsi" w:cs="Arial"/>
          <w:szCs w:val="22"/>
          <w:lang w:eastAsia="en-US"/>
        </w:rPr>
      </w:pPr>
      <w:r w:rsidRPr="00DC2D30">
        <w:rPr>
          <w:rFonts w:eastAsiaTheme="minorHAnsi" w:cs="Arial"/>
          <w:szCs w:val="22"/>
          <w:lang w:eastAsia="en-US"/>
        </w:rPr>
        <w:t>Na etapie ewentualnej likwidacji inwestycji należy uzyskać pozwolenie na rozbiórki poprzedzone kompleksową oceną oddziaływania na środowisko tej fazy</w:t>
      </w:r>
      <w:r w:rsidR="00CE1C60" w:rsidRPr="00DC2D30">
        <w:rPr>
          <w:rFonts w:eastAsiaTheme="minorHAnsi" w:cs="Arial"/>
          <w:szCs w:val="22"/>
          <w:lang w:eastAsia="en-US"/>
        </w:rPr>
        <w:t>,</w:t>
      </w:r>
      <w:r w:rsidRPr="00DC2D30">
        <w:rPr>
          <w:rFonts w:eastAsiaTheme="minorHAnsi" w:cs="Arial"/>
          <w:szCs w:val="22"/>
          <w:lang w:eastAsia="en-US"/>
        </w:rPr>
        <w:t xml:space="preserve"> która wskaże konkretne rozwiązania zabezpieczające środowisko przed zanieczyszczeniem.</w:t>
      </w:r>
    </w:p>
    <w:p w14:paraId="761DA0F3" w14:textId="77777777" w:rsidR="00554B7B" w:rsidRPr="00DC2D30" w:rsidRDefault="00554B7B" w:rsidP="00554B7B">
      <w:pPr>
        <w:pStyle w:val="Mylniki"/>
        <w:numPr>
          <w:ilvl w:val="0"/>
          <w:numId w:val="0"/>
        </w:numPr>
        <w:spacing w:after="120" w:line="276" w:lineRule="auto"/>
        <w:rPr>
          <w:rFonts w:ascii="Arial" w:hAnsi="Arial" w:cs="Arial"/>
          <w:sz w:val="22"/>
          <w:szCs w:val="22"/>
        </w:rPr>
      </w:pPr>
      <w:r w:rsidRPr="00DC2D30">
        <w:rPr>
          <w:rFonts w:ascii="Arial" w:hAnsi="Arial" w:cs="Arial"/>
          <w:sz w:val="22"/>
          <w:szCs w:val="22"/>
        </w:rPr>
        <w:t>Przy prawidłowo prowadzonych pracach likwidacyjnych, oddziaływanie na środowisko nie wpłynie ponadnormatywnie na stan środowiska.</w:t>
      </w:r>
    </w:p>
    <w:p w14:paraId="69B485FB" w14:textId="77777777" w:rsidR="00554B7B" w:rsidRPr="00DC2D30" w:rsidRDefault="00554B7B" w:rsidP="00554B7B">
      <w:pPr>
        <w:spacing w:after="120" w:line="276" w:lineRule="auto"/>
        <w:rPr>
          <w:rFonts w:cs="Arial"/>
          <w:kern w:val="2"/>
          <w:szCs w:val="22"/>
        </w:rPr>
      </w:pPr>
      <w:r w:rsidRPr="00DC2D30">
        <w:rPr>
          <w:rFonts w:cs="Arial"/>
          <w:kern w:val="2"/>
          <w:szCs w:val="22"/>
        </w:rPr>
        <w:lastRenderedPageBreak/>
        <w:t>Na zminimalizowanie negatywnych oddziaływań na etapie realizacji i likwidacji inwestycji istotny wpływ mają wykonawcy robót oraz inspektor nadzoru, poprzedzający roboty budowlane szczegółowym planem i harmonogramem. Przy prawidłowo prowadzonych pracach na etapie likwidacji przedsięwzięcia, oddziaływanie na środowisko będzie krótkotrwałe i niewpływające ponadnormatywnie na wody powierzchniowe i podziemne.</w:t>
      </w:r>
    </w:p>
    <w:p w14:paraId="4D84EA30" w14:textId="0BCF45FD" w:rsidR="00554B7B" w:rsidRPr="001839E6" w:rsidRDefault="00554B7B" w:rsidP="00554B7B">
      <w:pPr>
        <w:autoSpaceDE w:val="0"/>
        <w:autoSpaceDN w:val="0"/>
        <w:adjustRightInd w:val="0"/>
        <w:spacing w:line="312" w:lineRule="auto"/>
        <w:rPr>
          <w:rFonts w:cs="Arial"/>
          <w:szCs w:val="22"/>
        </w:rPr>
      </w:pPr>
      <w:r w:rsidRPr="00DC2D30">
        <w:rPr>
          <w:rFonts w:cs="Arial"/>
          <w:szCs w:val="22"/>
        </w:rPr>
        <w:t>Z przeprowadzonej analizy wynika, że oddziaływanie in</w:t>
      </w:r>
      <w:r w:rsidR="00D23916" w:rsidRPr="00DC2D30">
        <w:rPr>
          <w:rFonts w:cs="Arial"/>
          <w:szCs w:val="22"/>
        </w:rPr>
        <w:t xml:space="preserve">westycji wariantu proponowanego </w:t>
      </w:r>
      <w:r w:rsidRPr="00DC2D30">
        <w:rPr>
          <w:rFonts w:cs="Arial"/>
          <w:szCs w:val="22"/>
        </w:rPr>
        <w:t xml:space="preserve">przez </w:t>
      </w:r>
      <w:r w:rsidRPr="001839E6">
        <w:rPr>
          <w:rFonts w:cs="Arial"/>
          <w:szCs w:val="22"/>
        </w:rPr>
        <w:t>wnioskodawcę i racjonalnego wariantu alternatywnego są takie same.</w:t>
      </w:r>
    </w:p>
    <w:p w14:paraId="359DDF67" w14:textId="77777777" w:rsidR="00BA1767" w:rsidRPr="001839E6" w:rsidRDefault="00BA1767" w:rsidP="006B2E73">
      <w:pPr>
        <w:pStyle w:val="Nagwek2"/>
        <w:tabs>
          <w:tab w:val="left" w:pos="5245"/>
        </w:tabs>
      </w:pPr>
      <w:bookmarkStart w:id="255" w:name="_Toc464216566"/>
      <w:bookmarkStart w:id="256" w:name="_Toc477771485"/>
      <w:bookmarkStart w:id="257" w:name="_Toc490822725"/>
      <w:bookmarkStart w:id="258" w:name="_Toc491244961"/>
      <w:r w:rsidRPr="001839E6">
        <w:t>9.3. Gospodarka wodno-ściekowa</w:t>
      </w:r>
      <w:bookmarkEnd w:id="255"/>
      <w:bookmarkEnd w:id="256"/>
      <w:bookmarkEnd w:id="257"/>
      <w:bookmarkEnd w:id="258"/>
    </w:p>
    <w:p w14:paraId="2D5F37CC" w14:textId="75893A5A" w:rsidR="006B2E73" w:rsidRPr="001839E6" w:rsidRDefault="006B2E73" w:rsidP="006B2E73">
      <w:pPr>
        <w:spacing w:after="120" w:line="276" w:lineRule="auto"/>
        <w:rPr>
          <w:rFonts w:eastAsiaTheme="minorHAnsi" w:cstheme="majorBidi"/>
          <w:bCs/>
          <w:szCs w:val="26"/>
        </w:rPr>
      </w:pPr>
      <w:r w:rsidRPr="001839E6">
        <w:rPr>
          <w:rFonts w:eastAsiaTheme="minorHAnsi" w:cstheme="majorBidi"/>
          <w:bCs/>
          <w:szCs w:val="26"/>
        </w:rPr>
        <w:t xml:space="preserve">Przedstawiona poniżej gospodarka wodno - ściekowa dotyczy wszystkich analizowanych wariantów inwestycji, tj. </w:t>
      </w:r>
    </w:p>
    <w:p w14:paraId="38EC6A2C" w14:textId="15CC068B" w:rsidR="006B2E73" w:rsidRPr="001839E6" w:rsidRDefault="006B2E73" w:rsidP="006C18AF">
      <w:pPr>
        <w:pStyle w:val="Akapitzlist"/>
        <w:numPr>
          <w:ilvl w:val="0"/>
          <w:numId w:val="54"/>
        </w:numPr>
        <w:spacing w:after="120" w:line="276" w:lineRule="auto"/>
        <w:rPr>
          <w:rFonts w:eastAsiaTheme="minorHAnsi" w:cstheme="majorBidi"/>
          <w:bCs/>
          <w:szCs w:val="26"/>
        </w:rPr>
      </w:pPr>
      <w:r w:rsidRPr="001839E6">
        <w:rPr>
          <w:rFonts w:eastAsiaTheme="minorHAnsi" w:cstheme="majorBidi"/>
          <w:bCs/>
          <w:szCs w:val="26"/>
        </w:rPr>
        <w:t>wariant inwestycyjny</w:t>
      </w:r>
      <w:r w:rsidR="0040245C" w:rsidRPr="001839E6">
        <w:rPr>
          <w:rFonts w:eastAsiaTheme="minorHAnsi" w:cstheme="majorBidi"/>
          <w:bCs/>
          <w:szCs w:val="26"/>
        </w:rPr>
        <w:t>, będącego wariantem najkorzystniejszym środowiskowo,</w:t>
      </w:r>
      <w:r w:rsidRPr="001839E6">
        <w:rPr>
          <w:rFonts w:eastAsiaTheme="minorHAnsi" w:cstheme="majorBidi"/>
          <w:bCs/>
          <w:szCs w:val="26"/>
        </w:rPr>
        <w:t xml:space="preserve"> </w:t>
      </w:r>
    </w:p>
    <w:p w14:paraId="6F538F10" w14:textId="4151EDA1" w:rsidR="006B2E73" w:rsidRPr="001839E6" w:rsidRDefault="001B70FC" w:rsidP="006C18AF">
      <w:pPr>
        <w:pStyle w:val="Akapitzlist"/>
        <w:numPr>
          <w:ilvl w:val="0"/>
          <w:numId w:val="54"/>
        </w:numPr>
        <w:spacing w:after="120" w:line="276" w:lineRule="auto"/>
        <w:rPr>
          <w:rFonts w:eastAsiaTheme="minorHAnsi" w:cstheme="majorBidi"/>
          <w:bCs/>
          <w:szCs w:val="26"/>
        </w:rPr>
      </w:pPr>
      <w:r w:rsidRPr="001839E6">
        <w:rPr>
          <w:rFonts w:eastAsiaTheme="minorHAnsi" w:cstheme="majorBidi"/>
          <w:bCs/>
          <w:szCs w:val="26"/>
        </w:rPr>
        <w:t>wariant alternatywny</w:t>
      </w:r>
      <w:r w:rsidR="006B2E73" w:rsidRPr="001839E6">
        <w:rPr>
          <w:rFonts w:eastAsiaTheme="minorHAnsi" w:cstheme="majorBidi"/>
          <w:bCs/>
          <w:szCs w:val="26"/>
        </w:rPr>
        <w:t> </w:t>
      </w:r>
    </w:p>
    <w:p w14:paraId="04904F8F" w14:textId="77777777" w:rsidR="00BA1767" w:rsidRPr="001839E6" w:rsidRDefault="00BA1767" w:rsidP="00BA1767">
      <w:pPr>
        <w:pStyle w:val="Nagwek3"/>
        <w:rPr>
          <w:b w:val="0"/>
        </w:rPr>
      </w:pPr>
      <w:bookmarkStart w:id="259" w:name="_Toc343089039"/>
      <w:bookmarkStart w:id="260" w:name="_Toc477771486"/>
      <w:bookmarkStart w:id="261" w:name="_Toc490822726"/>
      <w:bookmarkStart w:id="262" w:name="_Toc491244962"/>
      <w:r w:rsidRPr="001839E6">
        <w:rPr>
          <w:rFonts w:eastAsia="Arial Unicode MS"/>
        </w:rPr>
        <w:t xml:space="preserve">9.3.1. </w:t>
      </w:r>
      <w:bookmarkEnd w:id="259"/>
      <w:r w:rsidR="00094ED1" w:rsidRPr="001839E6">
        <w:t>Oddziaływanie w fazie powstawania i likwidacji inwestycji</w:t>
      </w:r>
      <w:bookmarkEnd w:id="260"/>
      <w:bookmarkEnd w:id="261"/>
      <w:bookmarkEnd w:id="262"/>
    </w:p>
    <w:p w14:paraId="2F48CBF6" w14:textId="21D89215" w:rsidR="00BA1767" w:rsidRPr="001839E6" w:rsidRDefault="00BA1767" w:rsidP="004D7A2C">
      <w:pPr>
        <w:tabs>
          <w:tab w:val="left" w:pos="3544"/>
        </w:tabs>
        <w:autoSpaceDE w:val="0"/>
        <w:autoSpaceDN w:val="0"/>
        <w:adjustRightInd w:val="0"/>
        <w:spacing w:before="120" w:after="120" w:line="276" w:lineRule="auto"/>
        <w:rPr>
          <w:rFonts w:cs="Arial"/>
          <w:szCs w:val="22"/>
        </w:rPr>
      </w:pPr>
      <w:r w:rsidRPr="001839E6">
        <w:rPr>
          <w:rFonts w:cs="Arial"/>
          <w:szCs w:val="22"/>
        </w:rPr>
        <w:t>Zakłada się, iż w trakcie prowadzenia prac na etapie realizacji oraz likwidacji  zużywana będzie woda oraz wytwarzane będą ścieki bytowe. Ilość tych ścieków będzie stanowiła 100 % pobieranej wody na cele socjalne. Wobec powyższego zakłada się, iż na placu budowy oraz w czasie likwidacji przedsi</w:t>
      </w:r>
      <w:r w:rsidR="001839E6" w:rsidRPr="001839E6">
        <w:rPr>
          <w:rFonts w:cs="Arial"/>
          <w:szCs w:val="22"/>
        </w:rPr>
        <w:t>ęwzięcia pracować będzie około 1</w:t>
      </w:r>
      <w:r w:rsidRPr="001839E6">
        <w:rPr>
          <w:rFonts w:cs="Arial"/>
          <w:szCs w:val="22"/>
        </w:rPr>
        <w:t>00 osób w szczytowym okresie. Biorąc pod uwagę zużycie wody 60dm</w:t>
      </w:r>
      <w:r w:rsidRPr="001839E6">
        <w:rPr>
          <w:rFonts w:cs="Arial"/>
          <w:szCs w:val="22"/>
          <w:vertAlign w:val="superscript"/>
        </w:rPr>
        <w:t>3</w:t>
      </w:r>
      <w:r w:rsidRPr="001839E6">
        <w:rPr>
          <w:rFonts w:cs="Arial"/>
          <w:szCs w:val="22"/>
        </w:rPr>
        <w:t>/dobę/osobę, zapotrzebowanie na wodę, tym samych ilość wytwarzanych ścieków, wyniesie:</w:t>
      </w:r>
    </w:p>
    <w:p w14:paraId="16C559E3" w14:textId="762F0661" w:rsidR="00BA1767" w:rsidRPr="001839E6" w:rsidRDefault="001B70FC" w:rsidP="004D7A2C">
      <w:pPr>
        <w:tabs>
          <w:tab w:val="left" w:pos="3544"/>
        </w:tabs>
        <w:autoSpaceDE w:val="0"/>
        <w:autoSpaceDN w:val="0"/>
        <w:adjustRightInd w:val="0"/>
        <w:spacing w:before="120" w:after="120" w:line="276" w:lineRule="auto"/>
        <w:ind w:firstLine="709"/>
        <w:jc w:val="center"/>
        <w:rPr>
          <w:rFonts w:cs="Arial"/>
          <w:b/>
          <w:szCs w:val="22"/>
        </w:rPr>
      </w:pPr>
      <w:r w:rsidRPr="001839E6">
        <w:rPr>
          <w:rFonts w:cs="Arial"/>
          <w:b/>
          <w:szCs w:val="22"/>
        </w:rPr>
        <w:t>Q = 1</w:t>
      </w:r>
      <w:r w:rsidR="00BA1767" w:rsidRPr="001839E6">
        <w:rPr>
          <w:rFonts w:cs="Arial"/>
          <w:b/>
          <w:szCs w:val="22"/>
        </w:rPr>
        <w:t>00 osób x 60 dm</w:t>
      </w:r>
      <w:r w:rsidR="00BA1767" w:rsidRPr="001839E6">
        <w:rPr>
          <w:rFonts w:cs="Arial"/>
          <w:b/>
          <w:szCs w:val="22"/>
          <w:vertAlign w:val="superscript"/>
        </w:rPr>
        <w:t>3</w:t>
      </w:r>
      <w:r w:rsidR="00BA1767" w:rsidRPr="001839E6">
        <w:rPr>
          <w:rFonts w:cs="Arial"/>
          <w:b/>
          <w:szCs w:val="22"/>
        </w:rPr>
        <w:t xml:space="preserve">/dobę = </w:t>
      </w:r>
      <w:r w:rsidRPr="001839E6">
        <w:rPr>
          <w:rFonts w:cs="Arial"/>
          <w:b/>
          <w:szCs w:val="22"/>
        </w:rPr>
        <w:t>6</w:t>
      </w:r>
      <w:r w:rsidR="00BA1767" w:rsidRPr="001839E6">
        <w:rPr>
          <w:rFonts w:cs="Arial"/>
          <w:b/>
          <w:szCs w:val="22"/>
        </w:rPr>
        <w:t xml:space="preserve"> m</w:t>
      </w:r>
      <w:r w:rsidR="00BA1767" w:rsidRPr="001839E6">
        <w:rPr>
          <w:rFonts w:cs="Arial"/>
          <w:b/>
          <w:szCs w:val="22"/>
          <w:vertAlign w:val="superscript"/>
        </w:rPr>
        <w:t>3</w:t>
      </w:r>
      <w:r w:rsidR="00BA1767" w:rsidRPr="001839E6">
        <w:rPr>
          <w:rFonts w:cs="Arial"/>
          <w:b/>
          <w:szCs w:val="22"/>
        </w:rPr>
        <w:t>/dobę</w:t>
      </w:r>
    </w:p>
    <w:p w14:paraId="2C1611D0" w14:textId="0A5E4EA8" w:rsidR="00BA1767" w:rsidRPr="001839E6" w:rsidRDefault="00BA1767" w:rsidP="004D7A2C">
      <w:pPr>
        <w:tabs>
          <w:tab w:val="left" w:pos="3544"/>
        </w:tabs>
        <w:autoSpaceDE w:val="0"/>
        <w:autoSpaceDN w:val="0"/>
        <w:adjustRightInd w:val="0"/>
        <w:spacing w:before="120" w:after="120" w:line="276" w:lineRule="auto"/>
        <w:rPr>
          <w:rFonts w:cs="Arial"/>
          <w:szCs w:val="22"/>
        </w:rPr>
      </w:pPr>
      <w:r w:rsidRPr="001839E6">
        <w:rPr>
          <w:rFonts w:cs="Arial"/>
          <w:szCs w:val="22"/>
        </w:rPr>
        <w:t xml:space="preserve">Dodatkowo założono zużycie wody do utrzymania czystości i porządku </w:t>
      </w:r>
      <w:r w:rsidRPr="001839E6">
        <w:rPr>
          <w:rFonts w:cs="Arial"/>
          <w:szCs w:val="22"/>
        </w:rPr>
        <w:br/>
        <w:t xml:space="preserve">w kontenerach socjalnych około </w:t>
      </w:r>
      <w:r w:rsidR="003F58A8" w:rsidRPr="001839E6">
        <w:rPr>
          <w:rFonts w:cs="Arial"/>
          <w:szCs w:val="22"/>
        </w:rPr>
        <w:t>0,05</w:t>
      </w:r>
      <w:r w:rsidRPr="001839E6">
        <w:rPr>
          <w:rFonts w:cs="Arial"/>
          <w:szCs w:val="22"/>
        </w:rPr>
        <w:t xml:space="preserve"> m</w:t>
      </w:r>
      <w:r w:rsidRPr="001839E6">
        <w:rPr>
          <w:rFonts w:cs="Arial"/>
          <w:szCs w:val="22"/>
          <w:vertAlign w:val="superscript"/>
        </w:rPr>
        <w:t>3</w:t>
      </w:r>
      <w:r w:rsidRPr="001839E6">
        <w:rPr>
          <w:rFonts w:cs="Arial"/>
          <w:szCs w:val="22"/>
        </w:rPr>
        <w:t>/dobę.</w:t>
      </w:r>
    </w:p>
    <w:p w14:paraId="5181FE4B" w14:textId="6C9944A5" w:rsidR="005E1371" w:rsidRPr="001839E6" w:rsidRDefault="00BA1767" w:rsidP="004D7A2C">
      <w:pPr>
        <w:tabs>
          <w:tab w:val="left" w:pos="3544"/>
        </w:tabs>
        <w:autoSpaceDE w:val="0"/>
        <w:autoSpaceDN w:val="0"/>
        <w:adjustRightInd w:val="0"/>
        <w:spacing w:before="120" w:after="120" w:line="276" w:lineRule="auto"/>
        <w:rPr>
          <w:rFonts w:cs="Arial"/>
          <w:szCs w:val="22"/>
        </w:rPr>
      </w:pPr>
      <w:r w:rsidRPr="001839E6">
        <w:rPr>
          <w:rFonts w:cs="Arial"/>
          <w:szCs w:val="22"/>
        </w:rPr>
        <w:t xml:space="preserve">W związku z powyższym zakłada się, iż w trakcie budowy oraz na etapie likwidacji przedsięwzięcia powstawać będzie około  </w:t>
      </w:r>
      <w:r w:rsidR="001B70FC" w:rsidRPr="001839E6">
        <w:rPr>
          <w:rFonts w:cs="Arial"/>
          <w:szCs w:val="22"/>
        </w:rPr>
        <w:t>6</w:t>
      </w:r>
      <w:r w:rsidRPr="001839E6">
        <w:rPr>
          <w:rFonts w:cs="Arial"/>
          <w:szCs w:val="22"/>
        </w:rPr>
        <w:t xml:space="preserve"> m</w:t>
      </w:r>
      <w:r w:rsidRPr="001839E6">
        <w:rPr>
          <w:rFonts w:cs="Arial"/>
          <w:szCs w:val="22"/>
          <w:vertAlign w:val="superscript"/>
        </w:rPr>
        <w:t>3</w:t>
      </w:r>
      <w:r w:rsidRPr="001839E6">
        <w:rPr>
          <w:rFonts w:cs="Arial"/>
          <w:szCs w:val="22"/>
        </w:rPr>
        <w:t xml:space="preserve"> ścieków bytowych w ciągu doby. Ścieki te magazynowane będą w tymczasowych szczelnych zbiornikach</w:t>
      </w:r>
      <w:r w:rsidR="001839E6" w:rsidRPr="001839E6">
        <w:rPr>
          <w:rFonts w:cs="Arial"/>
          <w:szCs w:val="22"/>
        </w:rPr>
        <w:t xml:space="preserve"> (toalety typu TOI-TOI</w:t>
      </w:r>
      <w:r w:rsidR="001B70FC" w:rsidRPr="001839E6">
        <w:rPr>
          <w:rFonts w:cs="Arial"/>
          <w:szCs w:val="22"/>
        </w:rPr>
        <w:t>)</w:t>
      </w:r>
      <w:r w:rsidRPr="001839E6">
        <w:rPr>
          <w:rFonts w:cs="Arial"/>
          <w:szCs w:val="22"/>
        </w:rPr>
        <w:t xml:space="preserve">, </w:t>
      </w:r>
      <w:r w:rsidR="001839E6">
        <w:rPr>
          <w:rFonts w:cs="Arial"/>
          <w:szCs w:val="22"/>
        </w:rPr>
        <w:br/>
      </w:r>
      <w:r w:rsidRPr="001839E6">
        <w:rPr>
          <w:rFonts w:cs="Arial"/>
          <w:szCs w:val="22"/>
        </w:rPr>
        <w:t>a następnie wyw</w:t>
      </w:r>
      <w:r w:rsidR="00DE550C" w:rsidRPr="001839E6">
        <w:rPr>
          <w:rFonts w:cs="Arial"/>
          <w:szCs w:val="22"/>
        </w:rPr>
        <w:t>o</w:t>
      </w:r>
      <w:r w:rsidRPr="001839E6">
        <w:rPr>
          <w:rFonts w:cs="Arial"/>
          <w:szCs w:val="22"/>
        </w:rPr>
        <w:t>żone</w:t>
      </w:r>
      <w:r w:rsidR="00DE550C" w:rsidRPr="001839E6">
        <w:rPr>
          <w:rFonts w:cs="Arial"/>
          <w:szCs w:val="22"/>
        </w:rPr>
        <w:t xml:space="preserve"> będą</w:t>
      </w:r>
      <w:r w:rsidRPr="001839E6">
        <w:rPr>
          <w:rFonts w:cs="Arial"/>
          <w:szCs w:val="22"/>
        </w:rPr>
        <w:t xml:space="preserve"> na </w:t>
      </w:r>
      <w:r w:rsidR="004E7E9E" w:rsidRPr="001839E6">
        <w:rPr>
          <w:rFonts w:cs="Arial"/>
          <w:szCs w:val="22"/>
        </w:rPr>
        <w:t>gminną</w:t>
      </w:r>
      <w:r w:rsidRPr="001839E6">
        <w:rPr>
          <w:rFonts w:cs="Arial"/>
          <w:szCs w:val="22"/>
        </w:rPr>
        <w:t xml:space="preserve"> oczyszczalnię ścieków.</w:t>
      </w:r>
      <w:r w:rsidR="006B586B" w:rsidRPr="001839E6">
        <w:rPr>
          <w:rFonts w:cs="Arial"/>
          <w:szCs w:val="22"/>
        </w:rPr>
        <w:t xml:space="preserve"> </w:t>
      </w:r>
    </w:p>
    <w:p w14:paraId="6D81B136" w14:textId="460BE29B" w:rsidR="0040245C" w:rsidRDefault="0040245C" w:rsidP="0040245C">
      <w:pPr>
        <w:spacing w:after="120" w:line="276" w:lineRule="auto"/>
        <w:rPr>
          <w:rFonts w:eastAsia="Arial Unicode MS" w:cs="Arial"/>
          <w:szCs w:val="22"/>
        </w:rPr>
      </w:pPr>
      <w:r w:rsidRPr="001839E6">
        <w:rPr>
          <w:rFonts w:eastAsia="Arial Unicode MS" w:cs="Arial"/>
          <w:szCs w:val="22"/>
        </w:rPr>
        <w:t xml:space="preserve">Takie same oddziaływania w zakresie gospodarki wodno-ściekowej będą występować dla wszystkich analizowanych wariantów w fazie powstania inwestycji. </w:t>
      </w:r>
    </w:p>
    <w:p w14:paraId="299E2267" w14:textId="6648672C" w:rsidR="001839E6" w:rsidRPr="001839E6" w:rsidRDefault="001839E6" w:rsidP="0040245C">
      <w:pPr>
        <w:spacing w:after="120" w:line="276" w:lineRule="auto"/>
        <w:rPr>
          <w:rFonts w:eastAsia="Arial Unicode MS" w:cs="Arial"/>
          <w:szCs w:val="22"/>
        </w:rPr>
      </w:pPr>
      <w:r>
        <w:rPr>
          <w:rFonts w:eastAsia="Arial Unicode MS" w:cs="Arial"/>
          <w:szCs w:val="22"/>
        </w:rPr>
        <w:t xml:space="preserve">Źródłem zaopatrzenia w wodę będzie </w:t>
      </w:r>
      <w:r w:rsidR="007C2FF3">
        <w:rPr>
          <w:rFonts w:eastAsia="Arial Unicode MS" w:cs="Arial"/>
          <w:szCs w:val="22"/>
        </w:rPr>
        <w:t xml:space="preserve">istniejące </w:t>
      </w:r>
      <w:r>
        <w:rPr>
          <w:rFonts w:eastAsia="Arial Unicode MS" w:cs="Arial"/>
          <w:szCs w:val="22"/>
        </w:rPr>
        <w:t>przyłącze wodociągowe.</w:t>
      </w:r>
    </w:p>
    <w:p w14:paraId="74196BF4" w14:textId="77777777" w:rsidR="007C2FF3" w:rsidRDefault="007C2FF3">
      <w:pPr>
        <w:spacing w:after="200" w:line="276" w:lineRule="auto"/>
        <w:jc w:val="left"/>
        <w:rPr>
          <w:rFonts w:eastAsiaTheme="majorEastAsia" w:cstheme="majorBidi"/>
          <w:b/>
          <w:bCs/>
        </w:rPr>
      </w:pPr>
      <w:bookmarkStart w:id="263" w:name="_Toc477771487"/>
      <w:r>
        <w:br w:type="page"/>
      </w:r>
    </w:p>
    <w:p w14:paraId="176285FE" w14:textId="02AAF8DA" w:rsidR="00BA1767" w:rsidRPr="00323041" w:rsidRDefault="00BA1767" w:rsidP="00BA1767">
      <w:pPr>
        <w:pStyle w:val="Nagwek3"/>
      </w:pPr>
      <w:bookmarkStart w:id="264" w:name="_Toc490822727"/>
      <w:bookmarkStart w:id="265" w:name="_Toc491244963"/>
      <w:r w:rsidRPr="00323041">
        <w:lastRenderedPageBreak/>
        <w:t xml:space="preserve">9.3.2. </w:t>
      </w:r>
      <w:r w:rsidR="00094ED1" w:rsidRPr="00323041">
        <w:t>Oddziaływanie w fazie eksploatacji inwestycji</w:t>
      </w:r>
      <w:bookmarkEnd w:id="263"/>
      <w:bookmarkEnd w:id="264"/>
      <w:bookmarkEnd w:id="265"/>
    </w:p>
    <w:p w14:paraId="39BB217D" w14:textId="6FBDF78D" w:rsidR="00BA1767" w:rsidRPr="00323041" w:rsidRDefault="00BA1767" w:rsidP="00BA1767">
      <w:pPr>
        <w:shd w:val="clear" w:color="auto" w:fill="FFFFFF"/>
        <w:spacing w:before="120" w:after="120"/>
        <w:rPr>
          <w:rFonts w:cs="Arial"/>
          <w:i/>
          <w:szCs w:val="22"/>
        </w:rPr>
      </w:pPr>
      <w:r w:rsidRPr="00323041">
        <w:rPr>
          <w:rFonts w:cs="Arial"/>
          <w:szCs w:val="22"/>
        </w:rPr>
        <w:t xml:space="preserve">Przedmiotowy obszar zasilany będzie w wodę z wodociągu </w:t>
      </w:r>
      <w:r w:rsidR="000F27EF" w:rsidRPr="00323041">
        <w:rPr>
          <w:rFonts w:cs="Arial"/>
          <w:szCs w:val="22"/>
        </w:rPr>
        <w:t>lokalnego</w:t>
      </w:r>
      <w:r w:rsidR="00323041" w:rsidRPr="00323041">
        <w:rPr>
          <w:rFonts w:cs="Arial"/>
          <w:szCs w:val="22"/>
        </w:rPr>
        <w:t>.</w:t>
      </w:r>
    </w:p>
    <w:p w14:paraId="5B00856F" w14:textId="7E9CC946" w:rsidR="00BA1767" w:rsidRPr="00323041" w:rsidRDefault="00BA1767" w:rsidP="004D7A2C">
      <w:pPr>
        <w:spacing w:after="200" w:line="276" w:lineRule="auto"/>
        <w:jc w:val="left"/>
        <w:rPr>
          <w:rFonts w:eastAsia="Arial Unicode MS" w:cs="Arial"/>
          <w:b/>
          <w:bCs/>
          <w:i/>
          <w:sz w:val="21"/>
          <w:szCs w:val="21"/>
        </w:rPr>
      </w:pPr>
      <w:r w:rsidRPr="00323041">
        <w:rPr>
          <w:rFonts w:eastAsia="Arial Unicode MS" w:cs="Arial"/>
          <w:i/>
          <w:sz w:val="21"/>
          <w:szCs w:val="21"/>
          <w:u w:val="single"/>
        </w:rPr>
        <w:t>Bilans Wodny</w:t>
      </w:r>
    </w:p>
    <w:p w14:paraId="29EDD432" w14:textId="77777777" w:rsidR="00323041" w:rsidRPr="00E55330" w:rsidRDefault="00323041" w:rsidP="00323041">
      <w:pPr>
        <w:spacing w:before="100" w:beforeAutospacing="1"/>
        <w:jc w:val="center"/>
        <w:rPr>
          <w:rFonts w:eastAsia="Arial Unicode MS" w:cs="Arial"/>
          <w:b/>
          <w:bCs/>
          <w:sz w:val="21"/>
          <w:szCs w:val="21"/>
        </w:rPr>
      </w:pPr>
      <w:bookmarkStart w:id="266" w:name="_Toc477771488"/>
      <w:r w:rsidRPr="00E55330">
        <w:rPr>
          <w:rFonts w:eastAsia="Arial Unicode MS" w:cs="Arial"/>
          <w:b/>
          <w:bCs/>
          <w:sz w:val="21"/>
          <w:szCs w:val="21"/>
        </w:rPr>
        <w:t>Szacowana ilość wody pobranej wynosi: Q</w:t>
      </w:r>
      <w:r w:rsidRPr="00E55330">
        <w:rPr>
          <w:rFonts w:eastAsia="Arial Unicode MS" w:cs="Arial"/>
          <w:b/>
          <w:bCs/>
          <w:sz w:val="21"/>
          <w:szCs w:val="21"/>
          <w:vertAlign w:val="subscript"/>
        </w:rPr>
        <w:t xml:space="preserve">r </w:t>
      </w:r>
      <w:r w:rsidRPr="000E669E">
        <w:rPr>
          <w:rFonts w:eastAsia="Arial Unicode MS" w:cs="Arial"/>
          <w:b/>
          <w:bCs/>
          <w:sz w:val="21"/>
          <w:szCs w:val="21"/>
        </w:rPr>
        <w:t>≈</w:t>
      </w:r>
      <w:r w:rsidRPr="000E669E">
        <w:rPr>
          <w:rFonts w:eastAsia="Arial Unicode MS" w:cs="Arial"/>
          <w:b/>
          <w:sz w:val="21"/>
          <w:szCs w:val="21"/>
        </w:rPr>
        <w:t xml:space="preserve"> </w:t>
      </w:r>
      <w:r>
        <w:rPr>
          <w:rFonts w:eastAsia="Arial Unicode MS" w:cs="Arial"/>
          <w:b/>
          <w:sz w:val="21"/>
          <w:szCs w:val="21"/>
        </w:rPr>
        <w:t>30 100</w:t>
      </w:r>
      <w:r w:rsidRPr="00E55330">
        <w:rPr>
          <w:rFonts w:eastAsia="Arial Unicode MS" w:cs="Arial"/>
          <w:b/>
          <w:sz w:val="21"/>
          <w:szCs w:val="21"/>
        </w:rPr>
        <w:t xml:space="preserve"> </w:t>
      </w:r>
      <w:r w:rsidRPr="00E55330">
        <w:rPr>
          <w:rFonts w:eastAsia="Arial Unicode MS" w:cs="Arial"/>
          <w:b/>
          <w:bCs/>
          <w:sz w:val="21"/>
          <w:szCs w:val="21"/>
        </w:rPr>
        <w:t>[m</w:t>
      </w:r>
      <w:r w:rsidRPr="00E55330">
        <w:rPr>
          <w:rFonts w:eastAsia="Arial Unicode MS" w:cs="Arial"/>
          <w:b/>
          <w:bCs/>
          <w:sz w:val="21"/>
          <w:szCs w:val="21"/>
          <w:vertAlign w:val="superscript"/>
        </w:rPr>
        <w:t>3</w:t>
      </w:r>
      <w:r w:rsidRPr="00E55330">
        <w:rPr>
          <w:rFonts w:eastAsia="Arial Unicode MS" w:cs="Arial"/>
          <w:b/>
          <w:bCs/>
          <w:sz w:val="21"/>
          <w:szCs w:val="21"/>
        </w:rPr>
        <w:t>/rok]</w:t>
      </w:r>
    </w:p>
    <w:p w14:paraId="610E5A9A" w14:textId="77777777" w:rsidR="00323041" w:rsidRDefault="00323041" w:rsidP="00323041">
      <w:pPr>
        <w:pStyle w:val="Legenda"/>
        <w:keepNext/>
        <w:rPr>
          <w:rFonts w:ascii="Arial" w:eastAsia="Arial Unicode MS" w:hAnsi="Arial" w:cs="Arial"/>
        </w:rPr>
      </w:pPr>
      <w:bookmarkStart w:id="267" w:name="_Toc340152495"/>
      <w:bookmarkStart w:id="268" w:name="_Toc348516380"/>
      <w:bookmarkStart w:id="269" w:name="_Toc392229709"/>
      <w:bookmarkStart w:id="270" w:name="_Toc480870410"/>
    </w:p>
    <w:p w14:paraId="23F2520A" w14:textId="3F0D6454" w:rsidR="00323041" w:rsidRPr="00323041" w:rsidRDefault="00323041" w:rsidP="00323041">
      <w:pPr>
        <w:pStyle w:val="Legenda"/>
        <w:keepNext/>
        <w:rPr>
          <w:rFonts w:ascii="Arial" w:eastAsia="Arial Unicode MS" w:hAnsi="Arial" w:cs="Arial"/>
        </w:rPr>
      </w:pPr>
      <w:bookmarkStart w:id="271" w:name="_Toc490822523"/>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6</w:t>
      </w:r>
      <w:r w:rsidRPr="00323041">
        <w:rPr>
          <w:rFonts w:ascii="Arial" w:eastAsia="Arial Unicode MS" w:hAnsi="Arial" w:cs="Arial"/>
          <w:noProof/>
        </w:rPr>
        <w:fldChar w:fldCharType="end"/>
      </w:r>
      <w:r w:rsidRPr="00323041">
        <w:rPr>
          <w:rFonts w:ascii="Arial" w:eastAsia="Arial Unicode MS" w:hAnsi="Arial" w:cs="Arial"/>
        </w:rPr>
        <w:t xml:space="preserve">   Sposób zaopatrzenia w wodę i wielkość rocznego zużycia</w:t>
      </w:r>
      <w:bookmarkEnd w:id="267"/>
      <w:bookmarkEnd w:id="268"/>
      <w:bookmarkEnd w:id="269"/>
      <w:bookmarkEnd w:id="270"/>
      <w:bookmarkEnd w:id="271"/>
    </w:p>
    <w:tbl>
      <w:tblPr>
        <w:tblW w:w="5000" w:type="pct"/>
        <w:tblCellMar>
          <w:left w:w="10" w:type="dxa"/>
          <w:right w:w="10" w:type="dxa"/>
        </w:tblCellMar>
        <w:tblLook w:val="04A0" w:firstRow="1" w:lastRow="0" w:firstColumn="1" w:lastColumn="0" w:noHBand="0" w:noVBand="1"/>
      </w:tblPr>
      <w:tblGrid>
        <w:gridCol w:w="402"/>
        <w:gridCol w:w="1463"/>
        <w:gridCol w:w="3719"/>
        <w:gridCol w:w="1952"/>
        <w:gridCol w:w="1526"/>
      </w:tblGrid>
      <w:tr w:rsidR="00323041" w:rsidRPr="008C44EE" w14:paraId="3FFBFFCD" w14:textId="77777777" w:rsidTr="00DA3A17">
        <w:trPr>
          <w:trHeight w:val="634"/>
        </w:trPr>
        <w:tc>
          <w:tcPr>
            <w:tcW w:w="222" w:type="pct"/>
            <w:vMerge w:val="restart"/>
            <w:tcBorders>
              <w:top w:val="single" w:sz="4" w:space="0" w:color="auto"/>
              <w:left w:val="single" w:sz="4" w:space="0" w:color="auto"/>
              <w:right w:val="single" w:sz="4" w:space="0" w:color="auto"/>
            </w:tcBorders>
            <w:shd w:val="pct10" w:color="auto" w:fill="FFFFFF"/>
            <w:vAlign w:val="center"/>
            <w:hideMark/>
          </w:tcPr>
          <w:p w14:paraId="2242153D" w14:textId="77777777" w:rsidR="00323041" w:rsidRPr="008C44EE" w:rsidRDefault="00323041" w:rsidP="00DA3A17">
            <w:pPr>
              <w:rPr>
                <w:rFonts w:eastAsia="Arial Unicode MS"/>
                <w:b/>
                <w:sz w:val="18"/>
                <w:szCs w:val="18"/>
              </w:rPr>
            </w:pPr>
            <w:r w:rsidRPr="008C44EE">
              <w:rPr>
                <w:rFonts w:eastAsia="Arial Unicode MS"/>
                <w:b/>
                <w:sz w:val="18"/>
                <w:szCs w:val="18"/>
              </w:rPr>
              <w:t>Lp.</w:t>
            </w:r>
          </w:p>
        </w:tc>
        <w:tc>
          <w:tcPr>
            <w:tcW w:w="807" w:type="pct"/>
            <w:vMerge w:val="restart"/>
            <w:tcBorders>
              <w:top w:val="single" w:sz="4" w:space="0" w:color="auto"/>
              <w:left w:val="single" w:sz="4" w:space="0" w:color="auto"/>
              <w:right w:val="single" w:sz="4" w:space="0" w:color="auto"/>
            </w:tcBorders>
            <w:shd w:val="pct10" w:color="auto" w:fill="FFFFFF"/>
            <w:vAlign w:val="center"/>
            <w:hideMark/>
          </w:tcPr>
          <w:p w14:paraId="5C358333" w14:textId="77777777" w:rsidR="00323041" w:rsidRPr="008C44EE" w:rsidRDefault="00323041" w:rsidP="00DA3A17">
            <w:pPr>
              <w:rPr>
                <w:rFonts w:eastAsia="Arial Unicode MS"/>
                <w:b/>
                <w:sz w:val="18"/>
                <w:szCs w:val="18"/>
              </w:rPr>
            </w:pPr>
            <w:r w:rsidRPr="008C44EE">
              <w:rPr>
                <w:rFonts w:eastAsia="Arial Unicode MS"/>
                <w:b/>
                <w:sz w:val="18"/>
                <w:szCs w:val="18"/>
              </w:rPr>
              <w:t>Źródło poboru</w:t>
            </w:r>
          </w:p>
        </w:tc>
        <w:tc>
          <w:tcPr>
            <w:tcW w:w="2052" w:type="pct"/>
            <w:vMerge w:val="restart"/>
            <w:tcBorders>
              <w:top w:val="single" w:sz="4" w:space="0" w:color="auto"/>
              <w:left w:val="single" w:sz="4" w:space="0" w:color="auto"/>
              <w:right w:val="single" w:sz="4" w:space="0" w:color="auto"/>
            </w:tcBorders>
            <w:shd w:val="pct10" w:color="auto" w:fill="FFFFFF"/>
            <w:vAlign w:val="center"/>
            <w:hideMark/>
          </w:tcPr>
          <w:p w14:paraId="0BF724A8" w14:textId="77777777" w:rsidR="00323041" w:rsidRPr="008C44EE" w:rsidRDefault="00323041" w:rsidP="00DA3A17">
            <w:pPr>
              <w:rPr>
                <w:rFonts w:eastAsia="Arial Unicode MS"/>
                <w:b/>
                <w:sz w:val="18"/>
                <w:szCs w:val="18"/>
              </w:rPr>
            </w:pPr>
            <w:r w:rsidRPr="008C44EE">
              <w:rPr>
                <w:rFonts w:eastAsia="Arial Unicode MS"/>
                <w:b/>
                <w:sz w:val="18"/>
                <w:szCs w:val="18"/>
              </w:rPr>
              <w:t>Sposób zaopatrzenia w wodę</w:t>
            </w:r>
          </w:p>
        </w:tc>
        <w:tc>
          <w:tcPr>
            <w:tcW w:w="1077" w:type="pct"/>
            <w:vMerge w:val="restart"/>
            <w:tcBorders>
              <w:top w:val="single" w:sz="4" w:space="0" w:color="auto"/>
              <w:left w:val="single" w:sz="4" w:space="0" w:color="auto"/>
              <w:right w:val="single" w:sz="4" w:space="0" w:color="auto"/>
            </w:tcBorders>
            <w:shd w:val="pct10" w:color="auto" w:fill="FFFFFF"/>
            <w:vAlign w:val="center"/>
            <w:hideMark/>
          </w:tcPr>
          <w:p w14:paraId="2345EE71" w14:textId="77777777" w:rsidR="00323041" w:rsidRPr="008C44EE" w:rsidRDefault="00323041" w:rsidP="00DA3A17">
            <w:pPr>
              <w:rPr>
                <w:rFonts w:eastAsia="Arial Unicode MS"/>
                <w:b/>
                <w:sz w:val="18"/>
                <w:szCs w:val="18"/>
              </w:rPr>
            </w:pPr>
            <w:r w:rsidRPr="008C44EE">
              <w:rPr>
                <w:rFonts w:eastAsia="Arial Unicode MS"/>
                <w:b/>
                <w:sz w:val="18"/>
                <w:szCs w:val="18"/>
              </w:rPr>
              <w:t>Zużycie wody do celów</w:t>
            </w:r>
          </w:p>
        </w:tc>
        <w:tc>
          <w:tcPr>
            <w:tcW w:w="8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D91B60" w14:textId="77777777" w:rsidR="00323041" w:rsidRPr="008C44EE" w:rsidRDefault="00323041" w:rsidP="00DA3A17">
            <w:pPr>
              <w:rPr>
                <w:rFonts w:eastAsia="Arial Unicode MS"/>
                <w:b/>
                <w:sz w:val="18"/>
                <w:szCs w:val="18"/>
              </w:rPr>
            </w:pPr>
            <w:r w:rsidRPr="008C44EE">
              <w:rPr>
                <w:rFonts w:eastAsia="Arial Unicode MS"/>
                <w:b/>
                <w:sz w:val="18"/>
                <w:szCs w:val="18"/>
              </w:rPr>
              <w:t>Pobór</w:t>
            </w:r>
          </w:p>
        </w:tc>
      </w:tr>
      <w:tr w:rsidR="00323041" w:rsidRPr="008C44EE" w14:paraId="1B6AEE74" w14:textId="77777777" w:rsidTr="00DA3A17">
        <w:trPr>
          <w:trHeight w:val="133"/>
        </w:trPr>
        <w:tc>
          <w:tcPr>
            <w:tcW w:w="222" w:type="pct"/>
            <w:vMerge/>
            <w:tcBorders>
              <w:left w:val="single" w:sz="4" w:space="0" w:color="auto"/>
              <w:bottom w:val="single" w:sz="4" w:space="0" w:color="auto"/>
              <w:right w:val="single" w:sz="4" w:space="0" w:color="auto"/>
            </w:tcBorders>
            <w:shd w:val="pct10" w:color="auto" w:fill="FFFFFF"/>
            <w:vAlign w:val="center"/>
          </w:tcPr>
          <w:p w14:paraId="419131B7" w14:textId="77777777" w:rsidR="00323041" w:rsidRPr="008C44EE" w:rsidRDefault="00323041" w:rsidP="00DA3A17">
            <w:pPr>
              <w:rPr>
                <w:rFonts w:eastAsia="Arial Unicode MS"/>
                <w:b/>
                <w:sz w:val="18"/>
                <w:szCs w:val="18"/>
              </w:rPr>
            </w:pPr>
          </w:p>
        </w:tc>
        <w:tc>
          <w:tcPr>
            <w:tcW w:w="807" w:type="pct"/>
            <w:vMerge/>
            <w:tcBorders>
              <w:left w:val="single" w:sz="4" w:space="0" w:color="auto"/>
              <w:bottom w:val="single" w:sz="4" w:space="0" w:color="auto"/>
              <w:right w:val="single" w:sz="4" w:space="0" w:color="auto"/>
            </w:tcBorders>
            <w:shd w:val="pct10" w:color="auto" w:fill="FFFFFF"/>
            <w:vAlign w:val="center"/>
          </w:tcPr>
          <w:p w14:paraId="7A2D15F0" w14:textId="77777777" w:rsidR="00323041" w:rsidRPr="008C44EE" w:rsidRDefault="00323041" w:rsidP="00DA3A17">
            <w:pPr>
              <w:rPr>
                <w:rFonts w:eastAsia="Arial Unicode MS"/>
                <w:b/>
                <w:sz w:val="18"/>
                <w:szCs w:val="18"/>
              </w:rPr>
            </w:pPr>
          </w:p>
        </w:tc>
        <w:tc>
          <w:tcPr>
            <w:tcW w:w="2052" w:type="pct"/>
            <w:vMerge/>
            <w:tcBorders>
              <w:left w:val="single" w:sz="4" w:space="0" w:color="auto"/>
              <w:bottom w:val="single" w:sz="4" w:space="0" w:color="auto"/>
              <w:right w:val="single" w:sz="4" w:space="0" w:color="auto"/>
            </w:tcBorders>
            <w:shd w:val="pct10" w:color="auto" w:fill="FFFFFF"/>
            <w:vAlign w:val="center"/>
          </w:tcPr>
          <w:p w14:paraId="2EAF9DF0" w14:textId="77777777" w:rsidR="00323041" w:rsidRPr="008C44EE" w:rsidRDefault="00323041" w:rsidP="00DA3A17">
            <w:pPr>
              <w:rPr>
                <w:rFonts w:eastAsia="Arial Unicode MS"/>
                <w:b/>
                <w:sz w:val="18"/>
                <w:szCs w:val="18"/>
              </w:rPr>
            </w:pPr>
          </w:p>
        </w:tc>
        <w:tc>
          <w:tcPr>
            <w:tcW w:w="1077" w:type="pct"/>
            <w:vMerge/>
            <w:tcBorders>
              <w:left w:val="single" w:sz="4" w:space="0" w:color="auto"/>
              <w:bottom w:val="single" w:sz="4" w:space="0" w:color="auto"/>
              <w:right w:val="single" w:sz="4" w:space="0" w:color="auto"/>
            </w:tcBorders>
            <w:shd w:val="pct10" w:color="auto" w:fill="FFFFFF"/>
            <w:vAlign w:val="center"/>
          </w:tcPr>
          <w:p w14:paraId="224ABC82" w14:textId="77777777" w:rsidR="00323041" w:rsidRPr="008C44EE" w:rsidRDefault="00323041" w:rsidP="00DA3A17">
            <w:pPr>
              <w:rPr>
                <w:rFonts w:eastAsia="Arial Unicode MS"/>
                <w:b/>
                <w:sz w:val="18"/>
                <w:szCs w:val="18"/>
              </w:rPr>
            </w:pPr>
          </w:p>
        </w:tc>
        <w:tc>
          <w:tcPr>
            <w:tcW w:w="8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E832C" w14:textId="77777777" w:rsidR="00323041" w:rsidRPr="008C44EE" w:rsidRDefault="00323041" w:rsidP="00DA3A17">
            <w:pPr>
              <w:rPr>
                <w:rFonts w:eastAsia="Arial Unicode MS"/>
                <w:b/>
                <w:sz w:val="18"/>
                <w:szCs w:val="18"/>
              </w:rPr>
            </w:pPr>
            <w:r w:rsidRPr="008C44EE">
              <w:rPr>
                <w:rFonts w:eastAsia="Arial Unicode MS"/>
                <w:b/>
                <w:sz w:val="18"/>
                <w:szCs w:val="18"/>
              </w:rPr>
              <w:t>[m</w:t>
            </w:r>
            <w:r w:rsidRPr="008C44EE">
              <w:rPr>
                <w:rFonts w:eastAsia="Arial Unicode MS"/>
                <w:b/>
                <w:sz w:val="18"/>
                <w:szCs w:val="18"/>
                <w:vertAlign w:val="superscript"/>
              </w:rPr>
              <w:t>3</w:t>
            </w:r>
            <w:r w:rsidRPr="008C44EE">
              <w:rPr>
                <w:rFonts w:eastAsia="Arial Unicode MS"/>
                <w:b/>
                <w:sz w:val="18"/>
                <w:szCs w:val="18"/>
              </w:rPr>
              <w:t>/rok]</w:t>
            </w:r>
          </w:p>
        </w:tc>
      </w:tr>
      <w:tr w:rsidR="00323041" w:rsidRPr="008C44EE" w14:paraId="3F1BD893" w14:textId="77777777" w:rsidTr="00DA3A17">
        <w:trPr>
          <w:trHeight w:val="240"/>
        </w:trPr>
        <w:tc>
          <w:tcPr>
            <w:tcW w:w="222"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04A85D8" w14:textId="77777777" w:rsidR="00323041" w:rsidRPr="008C44EE" w:rsidRDefault="00323041" w:rsidP="00DA3A17">
            <w:pPr>
              <w:rPr>
                <w:rFonts w:eastAsia="Arial Unicode MS"/>
                <w:sz w:val="18"/>
                <w:szCs w:val="18"/>
              </w:rPr>
            </w:pPr>
            <w:r w:rsidRPr="008C44EE">
              <w:rPr>
                <w:rFonts w:eastAsia="Arial Unicode MS"/>
                <w:spacing w:val="3"/>
                <w:sz w:val="18"/>
                <w:szCs w:val="18"/>
              </w:rPr>
              <w:t>1.</w:t>
            </w:r>
          </w:p>
        </w:tc>
        <w:tc>
          <w:tcPr>
            <w:tcW w:w="8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FDA807" w14:textId="77777777" w:rsidR="00323041" w:rsidRPr="008C44EE" w:rsidRDefault="00323041" w:rsidP="00DA3A17">
            <w:pPr>
              <w:rPr>
                <w:rFonts w:eastAsia="Arial Unicode MS"/>
                <w:sz w:val="18"/>
                <w:szCs w:val="18"/>
              </w:rPr>
            </w:pPr>
            <w:r w:rsidRPr="008C44EE">
              <w:rPr>
                <w:rFonts w:eastAsia="Arial Unicode MS"/>
                <w:sz w:val="18"/>
                <w:szCs w:val="18"/>
              </w:rPr>
              <w:t>Wody powierzchniowe</w:t>
            </w:r>
          </w:p>
        </w:tc>
        <w:tc>
          <w:tcPr>
            <w:tcW w:w="205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23F86D" w14:textId="77777777" w:rsidR="00323041" w:rsidRPr="008C44EE" w:rsidRDefault="00323041" w:rsidP="00DA3A17">
            <w:pPr>
              <w:rPr>
                <w:rFonts w:eastAsia="Arial Unicode MS"/>
                <w:sz w:val="18"/>
                <w:szCs w:val="18"/>
                <w:u w:val="single"/>
              </w:rPr>
            </w:pPr>
            <w:r w:rsidRPr="008C44EE">
              <w:rPr>
                <w:rFonts w:eastAsia="Arial Unicode MS"/>
                <w:sz w:val="18"/>
                <w:szCs w:val="18"/>
                <w:u w:val="single"/>
              </w:rPr>
              <w:t>Wody powierzchniowe nie będą pobierane.</w:t>
            </w: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41FE2605" w14:textId="77777777" w:rsidR="00323041" w:rsidRPr="008C44EE" w:rsidRDefault="00323041" w:rsidP="00DA3A17">
            <w:pPr>
              <w:rPr>
                <w:rFonts w:eastAsia="Arial Unicode MS"/>
                <w:sz w:val="18"/>
                <w:szCs w:val="18"/>
              </w:rPr>
            </w:pPr>
            <w:r w:rsidRPr="008C44EE">
              <w:rPr>
                <w:rFonts w:eastAsia="Arial Unicode MS"/>
                <w:sz w:val="18"/>
                <w:szCs w:val="18"/>
              </w:rPr>
              <w:t>socjalno-bytowych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4E055F0A"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6F53D807" w14:textId="77777777" w:rsidTr="00DA3A17">
        <w:trPr>
          <w:trHeight w:val="245"/>
        </w:trPr>
        <w:tc>
          <w:tcPr>
            <w:tcW w:w="222" w:type="pct"/>
            <w:vMerge/>
            <w:tcBorders>
              <w:top w:val="single" w:sz="4" w:space="0" w:color="auto"/>
              <w:left w:val="single" w:sz="4" w:space="0" w:color="auto"/>
              <w:bottom w:val="single" w:sz="4" w:space="0" w:color="auto"/>
              <w:right w:val="single" w:sz="4" w:space="0" w:color="auto"/>
            </w:tcBorders>
            <w:vAlign w:val="center"/>
          </w:tcPr>
          <w:p w14:paraId="2A50665B"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69737A90"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0E31C76C" w14:textId="77777777" w:rsidR="00323041" w:rsidRPr="008C44EE" w:rsidRDefault="00323041" w:rsidP="00DA3A17">
            <w:pPr>
              <w:rPr>
                <w:rFonts w:eastAsia="Arial Unicode MS"/>
                <w:spacing w:val="3"/>
                <w:sz w:val="18"/>
                <w:szCs w:val="18"/>
                <w:u w:val="single"/>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26BC3D4C" w14:textId="77777777" w:rsidR="00323041" w:rsidRPr="008C44EE" w:rsidRDefault="00323041" w:rsidP="00DA3A17">
            <w:pPr>
              <w:rPr>
                <w:rFonts w:eastAsia="Arial Unicode MS"/>
                <w:sz w:val="18"/>
                <w:szCs w:val="18"/>
              </w:rPr>
            </w:pPr>
            <w:r w:rsidRPr="008C44EE">
              <w:rPr>
                <w:rFonts w:eastAsia="Arial Unicode MS"/>
                <w:sz w:val="18"/>
                <w:szCs w:val="18"/>
              </w:rPr>
              <w:t>technologicznych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1E8855E4"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3C4883ED" w14:textId="77777777" w:rsidTr="00DA3A17">
        <w:trPr>
          <w:trHeight w:val="235"/>
        </w:trPr>
        <w:tc>
          <w:tcPr>
            <w:tcW w:w="222" w:type="pct"/>
            <w:vMerge/>
            <w:tcBorders>
              <w:top w:val="single" w:sz="4" w:space="0" w:color="auto"/>
              <w:left w:val="single" w:sz="4" w:space="0" w:color="auto"/>
              <w:bottom w:val="single" w:sz="4" w:space="0" w:color="auto"/>
              <w:right w:val="single" w:sz="4" w:space="0" w:color="auto"/>
            </w:tcBorders>
            <w:vAlign w:val="center"/>
          </w:tcPr>
          <w:p w14:paraId="7E937A54"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7AC8D708"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05EE4B1E" w14:textId="77777777" w:rsidR="00323041" w:rsidRPr="008C44EE" w:rsidRDefault="00323041" w:rsidP="00DA3A17">
            <w:pPr>
              <w:rPr>
                <w:rFonts w:eastAsia="Arial Unicode MS"/>
                <w:spacing w:val="3"/>
                <w:sz w:val="18"/>
                <w:szCs w:val="18"/>
                <w:u w:val="single"/>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21C45F18" w14:textId="77777777" w:rsidR="00323041" w:rsidRPr="008C44EE" w:rsidRDefault="00323041" w:rsidP="00DA3A17">
            <w:pPr>
              <w:rPr>
                <w:rFonts w:eastAsia="Arial Unicode MS"/>
                <w:sz w:val="18"/>
                <w:szCs w:val="18"/>
              </w:rPr>
            </w:pPr>
            <w:r w:rsidRPr="008C44EE">
              <w:rPr>
                <w:rFonts w:eastAsia="Arial Unicode MS"/>
                <w:sz w:val="18"/>
                <w:szCs w:val="18"/>
              </w:rPr>
              <w:t>porządkowych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0580E11B"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3C140B21" w14:textId="77777777" w:rsidTr="00DA3A17">
        <w:trPr>
          <w:trHeight w:val="240"/>
        </w:trPr>
        <w:tc>
          <w:tcPr>
            <w:tcW w:w="222" w:type="pct"/>
            <w:vMerge/>
            <w:tcBorders>
              <w:top w:val="single" w:sz="4" w:space="0" w:color="auto"/>
              <w:left w:val="single" w:sz="4" w:space="0" w:color="auto"/>
              <w:bottom w:val="single" w:sz="4" w:space="0" w:color="auto"/>
              <w:right w:val="single" w:sz="4" w:space="0" w:color="auto"/>
            </w:tcBorders>
            <w:vAlign w:val="center"/>
          </w:tcPr>
          <w:p w14:paraId="44FA0100"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4605380A"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5143A5B5" w14:textId="77777777" w:rsidR="00323041" w:rsidRPr="008C44EE" w:rsidRDefault="00323041" w:rsidP="00DA3A17">
            <w:pPr>
              <w:rPr>
                <w:rFonts w:eastAsia="Arial Unicode MS"/>
                <w:spacing w:val="3"/>
                <w:sz w:val="18"/>
                <w:szCs w:val="18"/>
                <w:u w:val="single"/>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2B38F4EF" w14:textId="77777777" w:rsidR="00323041" w:rsidRPr="008C44EE" w:rsidRDefault="00323041" w:rsidP="00DA3A17">
            <w:pPr>
              <w:rPr>
                <w:rFonts w:eastAsia="Arial Unicode MS"/>
                <w:sz w:val="18"/>
                <w:szCs w:val="18"/>
              </w:rPr>
            </w:pPr>
            <w:r w:rsidRPr="008C44EE">
              <w:rPr>
                <w:rFonts w:eastAsia="Arial Unicode MS"/>
                <w:sz w:val="18"/>
                <w:szCs w:val="18"/>
              </w:rPr>
              <w:t>mycie sprzętu</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4319490B"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3BB26E45" w14:textId="77777777" w:rsidTr="00DA3A17">
        <w:trPr>
          <w:trHeight w:val="240"/>
        </w:trPr>
        <w:tc>
          <w:tcPr>
            <w:tcW w:w="222" w:type="pct"/>
            <w:vMerge/>
            <w:tcBorders>
              <w:top w:val="single" w:sz="4" w:space="0" w:color="auto"/>
              <w:left w:val="single" w:sz="4" w:space="0" w:color="auto"/>
              <w:bottom w:val="single" w:sz="4" w:space="0" w:color="auto"/>
              <w:right w:val="single" w:sz="4" w:space="0" w:color="auto"/>
            </w:tcBorders>
            <w:vAlign w:val="center"/>
          </w:tcPr>
          <w:p w14:paraId="67FBCC8C"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41E315B7"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3FC4D4D0" w14:textId="77777777" w:rsidR="00323041" w:rsidRPr="008C44EE" w:rsidRDefault="00323041" w:rsidP="00DA3A17">
            <w:pPr>
              <w:rPr>
                <w:rFonts w:eastAsia="Arial Unicode MS"/>
                <w:spacing w:val="3"/>
                <w:sz w:val="18"/>
                <w:szCs w:val="18"/>
                <w:u w:val="single"/>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7D250667" w14:textId="77777777" w:rsidR="00323041" w:rsidRPr="008C44EE" w:rsidRDefault="00323041" w:rsidP="00DA3A17">
            <w:pPr>
              <w:rPr>
                <w:rFonts w:eastAsia="Arial Unicode MS"/>
                <w:sz w:val="18"/>
                <w:szCs w:val="18"/>
              </w:rPr>
            </w:pPr>
            <w:r w:rsidRPr="008C44EE">
              <w:rPr>
                <w:rFonts w:eastAsia="Arial Unicode MS"/>
                <w:sz w:val="18"/>
                <w:szCs w:val="18"/>
              </w:rPr>
              <w:t>łącznie</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10738B44"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47B92E99" w14:textId="77777777" w:rsidTr="00DA3A17">
        <w:trPr>
          <w:trHeight w:val="240"/>
        </w:trPr>
        <w:tc>
          <w:tcPr>
            <w:tcW w:w="222"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73D1A3E" w14:textId="77777777" w:rsidR="00323041" w:rsidRPr="008C44EE" w:rsidRDefault="00323041" w:rsidP="00DA3A17">
            <w:pPr>
              <w:rPr>
                <w:rFonts w:eastAsia="Arial Unicode MS"/>
                <w:sz w:val="18"/>
                <w:szCs w:val="18"/>
              </w:rPr>
            </w:pPr>
            <w:r w:rsidRPr="008C44EE">
              <w:rPr>
                <w:rFonts w:eastAsia="Arial Unicode MS"/>
                <w:sz w:val="18"/>
                <w:szCs w:val="18"/>
              </w:rPr>
              <w:t>2.</w:t>
            </w:r>
          </w:p>
        </w:tc>
        <w:tc>
          <w:tcPr>
            <w:tcW w:w="8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2499D0" w14:textId="77777777" w:rsidR="00323041" w:rsidRPr="008C44EE" w:rsidRDefault="00323041" w:rsidP="00DA3A17">
            <w:pPr>
              <w:rPr>
                <w:rFonts w:eastAsia="Arial Unicode MS"/>
                <w:sz w:val="18"/>
                <w:szCs w:val="18"/>
              </w:rPr>
            </w:pPr>
            <w:r w:rsidRPr="008C44EE">
              <w:rPr>
                <w:rFonts w:eastAsia="Arial Unicode MS"/>
                <w:sz w:val="18"/>
                <w:szCs w:val="18"/>
              </w:rPr>
              <w:t>Wody podziemne</w:t>
            </w:r>
          </w:p>
        </w:tc>
        <w:tc>
          <w:tcPr>
            <w:tcW w:w="205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2D7982" w14:textId="77777777" w:rsidR="00323041" w:rsidRPr="008C44EE" w:rsidRDefault="00323041" w:rsidP="00DA3A17">
            <w:pPr>
              <w:rPr>
                <w:rFonts w:eastAsia="Arial Unicode MS"/>
                <w:sz w:val="18"/>
                <w:szCs w:val="18"/>
              </w:rPr>
            </w:pPr>
            <w:r w:rsidRPr="008C44EE">
              <w:rPr>
                <w:rFonts w:eastAsia="Arial Unicode MS"/>
                <w:sz w:val="18"/>
                <w:szCs w:val="18"/>
                <w:u w:val="single"/>
              </w:rPr>
              <w:t>Nie będą pobierane</w:t>
            </w: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449B4BDD" w14:textId="77777777" w:rsidR="00323041" w:rsidRPr="008C44EE" w:rsidRDefault="00323041" w:rsidP="00DA3A17">
            <w:pPr>
              <w:rPr>
                <w:rFonts w:eastAsia="Arial Unicode MS"/>
                <w:sz w:val="18"/>
                <w:szCs w:val="18"/>
              </w:rPr>
            </w:pPr>
            <w:r w:rsidRPr="008C44EE">
              <w:rPr>
                <w:rFonts w:eastAsia="Arial Unicode MS"/>
                <w:sz w:val="18"/>
                <w:szCs w:val="18"/>
              </w:rPr>
              <w:t>socjalno-bytowych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14BA3CBF"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31D13C44" w14:textId="77777777" w:rsidTr="00DA3A17">
        <w:trPr>
          <w:trHeight w:val="245"/>
        </w:trPr>
        <w:tc>
          <w:tcPr>
            <w:tcW w:w="222" w:type="pct"/>
            <w:vMerge/>
            <w:tcBorders>
              <w:top w:val="single" w:sz="4" w:space="0" w:color="auto"/>
              <w:left w:val="single" w:sz="4" w:space="0" w:color="auto"/>
              <w:bottom w:val="single" w:sz="4" w:space="0" w:color="auto"/>
              <w:right w:val="single" w:sz="4" w:space="0" w:color="auto"/>
            </w:tcBorders>
            <w:vAlign w:val="center"/>
          </w:tcPr>
          <w:p w14:paraId="263D7ACD"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1F9CCE6F"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5DA8487F"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1BF2179D" w14:textId="77777777" w:rsidR="00323041" w:rsidRPr="008C44EE" w:rsidRDefault="00323041" w:rsidP="00DA3A17">
            <w:pPr>
              <w:rPr>
                <w:rFonts w:eastAsia="Arial Unicode MS"/>
                <w:sz w:val="18"/>
                <w:szCs w:val="18"/>
              </w:rPr>
            </w:pPr>
            <w:r w:rsidRPr="008C44EE">
              <w:rPr>
                <w:rFonts w:eastAsia="Arial Unicode MS"/>
                <w:sz w:val="18"/>
                <w:szCs w:val="18"/>
              </w:rPr>
              <w:t>technologicznych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3180B5F5"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49A35A01" w14:textId="77777777" w:rsidTr="00DA3A17">
        <w:trPr>
          <w:trHeight w:val="235"/>
        </w:trPr>
        <w:tc>
          <w:tcPr>
            <w:tcW w:w="222" w:type="pct"/>
            <w:vMerge/>
            <w:tcBorders>
              <w:top w:val="single" w:sz="4" w:space="0" w:color="auto"/>
              <w:left w:val="single" w:sz="4" w:space="0" w:color="auto"/>
              <w:bottom w:val="single" w:sz="4" w:space="0" w:color="auto"/>
              <w:right w:val="single" w:sz="4" w:space="0" w:color="auto"/>
            </w:tcBorders>
            <w:vAlign w:val="center"/>
          </w:tcPr>
          <w:p w14:paraId="4301C263"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358B26F5"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36625A6C"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7633BDC5" w14:textId="77777777" w:rsidR="00323041" w:rsidRPr="008C44EE" w:rsidRDefault="00323041" w:rsidP="00DA3A17">
            <w:pPr>
              <w:rPr>
                <w:rFonts w:eastAsia="Arial Unicode MS"/>
                <w:sz w:val="18"/>
                <w:szCs w:val="18"/>
              </w:rPr>
            </w:pPr>
            <w:r w:rsidRPr="008C44EE">
              <w:rPr>
                <w:rFonts w:eastAsia="Arial Unicode MS"/>
                <w:sz w:val="18"/>
                <w:szCs w:val="18"/>
              </w:rPr>
              <w:t>porządkowych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3A0414EB"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2443245A" w14:textId="77777777" w:rsidTr="00DA3A17">
        <w:trPr>
          <w:trHeight w:val="261"/>
        </w:trPr>
        <w:tc>
          <w:tcPr>
            <w:tcW w:w="222" w:type="pct"/>
            <w:vMerge/>
            <w:tcBorders>
              <w:top w:val="single" w:sz="4" w:space="0" w:color="auto"/>
              <w:left w:val="single" w:sz="4" w:space="0" w:color="auto"/>
              <w:bottom w:val="single" w:sz="4" w:space="0" w:color="auto"/>
              <w:right w:val="single" w:sz="4" w:space="0" w:color="auto"/>
            </w:tcBorders>
            <w:vAlign w:val="center"/>
          </w:tcPr>
          <w:p w14:paraId="1AC0C204"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6FDFCB46"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778622A1"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6FEB7166" w14:textId="77777777" w:rsidR="00323041" w:rsidRPr="008C44EE" w:rsidRDefault="00323041" w:rsidP="00DA3A17">
            <w:pPr>
              <w:rPr>
                <w:rFonts w:eastAsia="Arial Unicode MS"/>
                <w:sz w:val="18"/>
                <w:szCs w:val="18"/>
              </w:rPr>
            </w:pPr>
            <w:r w:rsidRPr="008C44EE">
              <w:rPr>
                <w:rFonts w:eastAsia="Arial Unicode MS"/>
                <w:sz w:val="18"/>
                <w:szCs w:val="18"/>
              </w:rPr>
              <w:t>mycie sprzętu</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366A3A16"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105663E4" w14:textId="77777777" w:rsidTr="00DA3A17">
        <w:trPr>
          <w:trHeight w:val="240"/>
        </w:trPr>
        <w:tc>
          <w:tcPr>
            <w:tcW w:w="222" w:type="pct"/>
            <w:vMerge/>
            <w:tcBorders>
              <w:top w:val="single" w:sz="4" w:space="0" w:color="auto"/>
              <w:left w:val="single" w:sz="4" w:space="0" w:color="auto"/>
              <w:bottom w:val="single" w:sz="4" w:space="0" w:color="auto"/>
              <w:right w:val="single" w:sz="4" w:space="0" w:color="auto"/>
            </w:tcBorders>
            <w:vAlign w:val="center"/>
          </w:tcPr>
          <w:p w14:paraId="3ED659AD"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403B188A"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3629460B"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6870DAA7" w14:textId="77777777" w:rsidR="00323041" w:rsidRPr="008C44EE" w:rsidRDefault="00323041" w:rsidP="00DA3A17">
            <w:pPr>
              <w:rPr>
                <w:rFonts w:eastAsia="Arial Unicode MS"/>
                <w:sz w:val="18"/>
                <w:szCs w:val="18"/>
              </w:rPr>
            </w:pPr>
            <w:r w:rsidRPr="008C44EE">
              <w:rPr>
                <w:rFonts w:eastAsia="Arial Unicode MS"/>
                <w:sz w:val="18"/>
                <w:szCs w:val="18"/>
              </w:rPr>
              <w:t>łącznie</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4C811D85"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223D1BC5" w14:textId="77777777" w:rsidTr="00DA3A17">
        <w:trPr>
          <w:trHeight w:val="240"/>
        </w:trPr>
        <w:tc>
          <w:tcPr>
            <w:tcW w:w="222"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D42DCDF" w14:textId="77777777" w:rsidR="00323041" w:rsidRPr="008C44EE" w:rsidRDefault="00323041" w:rsidP="00DA3A17">
            <w:pPr>
              <w:rPr>
                <w:rFonts w:eastAsia="Arial Unicode MS"/>
                <w:sz w:val="18"/>
                <w:szCs w:val="18"/>
              </w:rPr>
            </w:pPr>
            <w:r w:rsidRPr="008C44EE">
              <w:rPr>
                <w:rFonts w:eastAsia="Arial Unicode MS"/>
                <w:sz w:val="18"/>
                <w:szCs w:val="18"/>
              </w:rPr>
              <w:t>3.</w:t>
            </w:r>
          </w:p>
        </w:tc>
        <w:tc>
          <w:tcPr>
            <w:tcW w:w="8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2035F2" w14:textId="77777777" w:rsidR="00323041" w:rsidRPr="008C44EE" w:rsidRDefault="00323041" w:rsidP="00DA3A17">
            <w:pPr>
              <w:rPr>
                <w:rFonts w:eastAsia="Arial Unicode MS"/>
                <w:sz w:val="18"/>
                <w:szCs w:val="18"/>
              </w:rPr>
            </w:pPr>
            <w:r w:rsidRPr="008C44EE">
              <w:rPr>
                <w:rFonts w:eastAsia="Arial Unicode MS"/>
                <w:bCs/>
                <w:sz w:val="18"/>
                <w:szCs w:val="18"/>
              </w:rPr>
              <w:t xml:space="preserve">Zakup wody od trzeciej strony z systemu wodociągowego </w:t>
            </w:r>
          </w:p>
        </w:tc>
        <w:tc>
          <w:tcPr>
            <w:tcW w:w="205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C26413" w14:textId="77777777" w:rsidR="00323041" w:rsidRPr="008C44EE" w:rsidRDefault="00323041" w:rsidP="00DA3A17">
            <w:pPr>
              <w:rPr>
                <w:rFonts w:eastAsia="Arial Unicode MS"/>
                <w:sz w:val="18"/>
                <w:szCs w:val="18"/>
                <w:u w:val="single"/>
              </w:rPr>
            </w:pPr>
            <w:r w:rsidRPr="008C44EE">
              <w:rPr>
                <w:rFonts w:eastAsia="Arial Unicode MS"/>
                <w:sz w:val="18"/>
                <w:szCs w:val="18"/>
                <w:u w:val="single"/>
              </w:rPr>
              <w:t>Przyłącze sieci wodociągowej</w:t>
            </w: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2385FA9B" w14:textId="77777777" w:rsidR="00323041" w:rsidRPr="008C44EE" w:rsidRDefault="00323041" w:rsidP="00DA3A17">
            <w:pPr>
              <w:rPr>
                <w:rFonts w:eastAsia="Arial Unicode MS"/>
                <w:sz w:val="18"/>
                <w:szCs w:val="18"/>
              </w:rPr>
            </w:pPr>
            <w:r w:rsidRPr="008C44EE">
              <w:rPr>
                <w:rFonts w:eastAsia="Arial Unicode MS"/>
                <w:sz w:val="18"/>
                <w:szCs w:val="18"/>
              </w:rPr>
              <w:t>socjalno-bytowych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65EBCDA5" w14:textId="77777777" w:rsidR="00323041" w:rsidRPr="008C44EE" w:rsidRDefault="00323041" w:rsidP="00DA3A17">
            <w:pPr>
              <w:rPr>
                <w:rFonts w:eastAsia="Arial Unicode MS"/>
                <w:sz w:val="18"/>
                <w:szCs w:val="18"/>
              </w:rPr>
            </w:pPr>
            <w:r>
              <w:rPr>
                <w:rFonts w:eastAsia="Arial Unicode MS"/>
                <w:sz w:val="18"/>
                <w:szCs w:val="18"/>
              </w:rPr>
              <w:t>93,60</w:t>
            </w:r>
          </w:p>
        </w:tc>
      </w:tr>
      <w:tr w:rsidR="00323041" w:rsidRPr="008C44EE" w14:paraId="4A49E6AB" w14:textId="77777777" w:rsidTr="00DA3A17">
        <w:trPr>
          <w:trHeight w:val="240"/>
        </w:trPr>
        <w:tc>
          <w:tcPr>
            <w:tcW w:w="222" w:type="pct"/>
            <w:vMerge/>
            <w:tcBorders>
              <w:top w:val="single" w:sz="4" w:space="0" w:color="auto"/>
              <w:left w:val="single" w:sz="4" w:space="0" w:color="auto"/>
              <w:bottom w:val="single" w:sz="4" w:space="0" w:color="auto"/>
              <w:right w:val="single" w:sz="4" w:space="0" w:color="auto"/>
            </w:tcBorders>
            <w:vAlign w:val="center"/>
          </w:tcPr>
          <w:p w14:paraId="1D5F0C77"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626DF809"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2FD16410"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0EF877C8" w14:textId="77777777" w:rsidR="00323041" w:rsidRPr="008C44EE" w:rsidRDefault="00323041" w:rsidP="00DA3A17">
            <w:pPr>
              <w:rPr>
                <w:rFonts w:eastAsia="Arial Unicode MS"/>
                <w:sz w:val="18"/>
                <w:szCs w:val="18"/>
              </w:rPr>
            </w:pPr>
            <w:r w:rsidRPr="008C44EE">
              <w:rPr>
                <w:rFonts w:eastAsia="Arial Unicode MS"/>
                <w:sz w:val="18"/>
                <w:szCs w:val="18"/>
              </w:rPr>
              <w:t>technologicznych</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6D17EF72" w14:textId="77777777" w:rsidR="00323041" w:rsidRPr="008C44EE" w:rsidRDefault="00323041" w:rsidP="00DA3A17">
            <w:pPr>
              <w:rPr>
                <w:rFonts w:eastAsia="Arial Unicode MS"/>
                <w:sz w:val="18"/>
                <w:szCs w:val="18"/>
              </w:rPr>
            </w:pPr>
            <w:r>
              <w:rPr>
                <w:rFonts w:eastAsia="Arial Unicode MS"/>
                <w:sz w:val="18"/>
                <w:szCs w:val="18"/>
              </w:rPr>
              <w:t>30 000</w:t>
            </w:r>
          </w:p>
        </w:tc>
      </w:tr>
      <w:tr w:rsidR="00323041" w:rsidRPr="008C44EE" w14:paraId="046BDE92" w14:textId="77777777" w:rsidTr="00DA3A17">
        <w:trPr>
          <w:trHeight w:val="240"/>
        </w:trPr>
        <w:tc>
          <w:tcPr>
            <w:tcW w:w="222" w:type="pct"/>
            <w:vMerge/>
            <w:tcBorders>
              <w:top w:val="single" w:sz="4" w:space="0" w:color="auto"/>
              <w:left w:val="single" w:sz="4" w:space="0" w:color="auto"/>
              <w:bottom w:val="single" w:sz="4" w:space="0" w:color="auto"/>
              <w:right w:val="single" w:sz="4" w:space="0" w:color="auto"/>
            </w:tcBorders>
            <w:vAlign w:val="center"/>
          </w:tcPr>
          <w:p w14:paraId="10230A83"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2B56F5A5"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421A7B4E"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0CF93A4D" w14:textId="77777777" w:rsidR="00323041" w:rsidRPr="008C44EE" w:rsidRDefault="00323041" w:rsidP="00DA3A17">
            <w:pPr>
              <w:rPr>
                <w:rFonts w:eastAsia="Arial Unicode MS"/>
                <w:sz w:val="18"/>
                <w:szCs w:val="18"/>
              </w:rPr>
            </w:pPr>
            <w:r w:rsidRPr="008C44EE">
              <w:rPr>
                <w:rFonts w:eastAsia="Arial Unicode MS"/>
                <w:sz w:val="18"/>
                <w:szCs w:val="18"/>
              </w:rPr>
              <w:t>porządkowych</w:t>
            </w:r>
          </w:p>
        </w:tc>
        <w:tc>
          <w:tcPr>
            <w:tcW w:w="8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3E6314"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201C28B2" w14:textId="77777777" w:rsidTr="00DA3A17">
        <w:trPr>
          <w:trHeight w:val="62"/>
        </w:trPr>
        <w:tc>
          <w:tcPr>
            <w:tcW w:w="222" w:type="pct"/>
            <w:vMerge/>
            <w:tcBorders>
              <w:top w:val="single" w:sz="4" w:space="0" w:color="auto"/>
              <w:left w:val="single" w:sz="4" w:space="0" w:color="auto"/>
              <w:bottom w:val="single" w:sz="4" w:space="0" w:color="auto"/>
              <w:right w:val="single" w:sz="4" w:space="0" w:color="auto"/>
            </w:tcBorders>
            <w:vAlign w:val="center"/>
          </w:tcPr>
          <w:p w14:paraId="39463485"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5559B5F8"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6DA6DB42"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35366FF5" w14:textId="77777777" w:rsidR="00323041" w:rsidRPr="008C44EE" w:rsidRDefault="00323041" w:rsidP="00DA3A17">
            <w:pPr>
              <w:rPr>
                <w:rFonts w:eastAsia="Arial Unicode MS"/>
                <w:sz w:val="18"/>
                <w:szCs w:val="18"/>
              </w:rPr>
            </w:pPr>
            <w:r w:rsidRPr="008C44EE">
              <w:rPr>
                <w:rFonts w:eastAsia="Arial Unicode MS"/>
                <w:sz w:val="18"/>
                <w:szCs w:val="18"/>
              </w:rPr>
              <w:t>mycie sprzętu</w:t>
            </w: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0471E2F3" w14:textId="77777777" w:rsidR="00323041" w:rsidRPr="008C44EE" w:rsidRDefault="00323041" w:rsidP="00DA3A17">
            <w:pPr>
              <w:rPr>
                <w:rFonts w:eastAsia="Arial Unicode MS"/>
                <w:spacing w:val="3"/>
                <w:sz w:val="18"/>
                <w:szCs w:val="18"/>
              </w:rPr>
            </w:pPr>
          </w:p>
        </w:tc>
      </w:tr>
      <w:tr w:rsidR="00323041" w:rsidRPr="008C44EE" w14:paraId="5BE12ADD" w14:textId="77777777" w:rsidTr="00DA3A17">
        <w:trPr>
          <w:trHeight w:val="240"/>
        </w:trPr>
        <w:tc>
          <w:tcPr>
            <w:tcW w:w="222" w:type="pct"/>
            <w:vMerge/>
            <w:tcBorders>
              <w:top w:val="single" w:sz="4" w:space="0" w:color="auto"/>
              <w:left w:val="single" w:sz="4" w:space="0" w:color="auto"/>
              <w:bottom w:val="single" w:sz="4" w:space="0" w:color="auto"/>
              <w:right w:val="single" w:sz="4" w:space="0" w:color="auto"/>
            </w:tcBorders>
            <w:vAlign w:val="center"/>
          </w:tcPr>
          <w:p w14:paraId="7351F2C7" w14:textId="77777777" w:rsidR="00323041" w:rsidRPr="008C44EE" w:rsidRDefault="00323041" w:rsidP="00DA3A17">
            <w:pPr>
              <w:rPr>
                <w:rFonts w:eastAsia="Arial Unicode MS"/>
                <w:spacing w:val="3"/>
                <w:sz w:val="18"/>
                <w:szCs w:val="18"/>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29DBAC63" w14:textId="77777777" w:rsidR="00323041" w:rsidRPr="008C44EE" w:rsidRDefault="00323041" w:rsidP="00DA3A17">
            <w:pPr>
              <w:rPr>
                <w:rFonts w:eastAsia="Arial Unicode MS"/>
                <w:spacing w:val="3"/>
                <w:sz w:val="18"/>
                <w:szCs w:val="18"/>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14:paraId="6B71219C" w14:textId="77777777" w:rsidR="00323041" w:rsidRPr="008C44EE" w:rsidRDefault="00323041" w:rsidP="00DA3A17">
            <w:pPr>
              <w:rPr>
                <w:rFonts w:eastAsia="Arial Unicode MS"/>
                <w:spacing w:val="3"/>
                <w:sz w:val="18"/>
                <w:szCs w:val="18"/>
              </w:rPr>
            </w:pPr>
          </w:p>
        </w:tc>
        <w:tc>
          <w:tcPr>
            <w:tcW w:w="1077" w:type="pct"/>
            <w:tcBorders>
              <w:top w:val="single" w:sz="4" w:space="0" w:color="auto"/>
              <w:left w:val="single" w:sz="4" w:space="0" w:color="auto"/>
              <w:bottom w:val="single" w:sz="4" w:space="0" w:color="auto"/>
              <w:right w:val="single" w:sz="4" w:space="0" w:color="auto"/>
            </w:tcBorders>
            <w:shd w:val="clear" w:color="auto" w:fill="FFFFFF"/>
            <w:hideMark/>
          </w:tcPr>
          <w:p w14:paraId="6E236118" w14:textId="77777777" w:rsidR="00323041" w:rsidRPr="008C44EE" w:rsidRDefault="00323041" w:rsidP="00DA3A17">
            <w:pPr>
              <w:rPr>
                <w:rFonts w:eastAsia="Arial Unicode MS"/>
                <w:sz w:val="18"/>
                <w:szCs w:val="18"/>
              </w:rPr>
            </w:pPr>
            <w:r w:rsidRPr="008C44EE">
              <w:rPr>
                <w:rFonts w:eastAsia="Arial Unicode MS"/>
                <w:sz w:val="18"/>
                <w:szCs w:val="18"/>
              </w:rPr>
              <w:t>łącznie</w:t>
            </w:r>
          </w:p>
        </w:tc>
        <w:tc>
          <w:tcPr>
            <w:tcW w:w="842" w:type="pct"/>
            <w:tcBorders>
              <w:top w:val="single" w:sz="4" w:space="0" w:color="auto"/>
              <w:left w:val="single" w:sz="4" w:space="0" w:color="auto"/>
              <w:bottom w:val="single" w:sz="4" w:space="0" w:color="auto"/>
              <w:right w:val="single" w:sz="4" w:space="0" w:color="auto"/>
            </w:tcBorders>
            <w:shd w:val="clear" w:color="auto" w:fill="FFFFFF"/>
            <w:hideMark/>
          </w:tcPr>
          <w:p w14:paraId="5E50C6A2" w14:textId="77777777" w:rsidR="00323041" w:rsidRPr="008C44EE" w:rsidRDefault="00323041" w:rsidP="00DA3A17">
            <w:pPr>
              <w:rPr>
                <w:rFonts w:eastAsia="Arial Unicode MS"/>
                <w:sz w:val="18"/>
                <w:szCs w:val="18"/>
              </w:rPr>
            </w:pPr>
            <w:r w:rsidRPr="008C44EE">
              <w:rPr>
                <w:rFonts w:eastAsia="Arial Unicode MS"/>
                <w:sz w:val="18"/>
                <w:szCs w:val="18"/>
              </w:rPr>
              <w:t>0</w:t>
            </w:r>
          </w:p>
        </w:tc>
      </w:tr>
      <w:tr w:rsidR="00323041" w:rsidRPr="008C44EE" w14:paraId="3505994C" w14:textId="77777777" w:rsidTr="00DA3A17">
        <w:trPr>
          <w:trHeight w:val="240"/>
        </w:trPr>
        <w:tc>
          <w:tcPr>
            <w:tcW w:w="4158" w:type="pct"/>
            <w:gridSpan w:val="4"/>
            <w:tcBorders>
              <w:top w:val="single" w:sz="4" w:space="0" w:color="auto"/>
              <w:left w:val="single" w:sz="4" w:space="0" w:color="auto"/>
              <w:bottom w:val="single" w:sz="4" w:space="0" w:color="auto"/>
              <w:right w:val="single" w:sz="4" w:space="0" w:color="auto"/>
            </w:tcBorders>
            <w:shd w:val="pct10" w:color="auto" w:fill="FFFFFF"/>
            <w:hideMark/>
          </w:tcPr>
          <w:p w14:paraId="68363D58" w14:textId="77777777" w:rsidR="00323041" w:rsidRPr="008C44EE" w:rsidRDefault="00323041" w:rsidP="00DA3A17">
            <w:pPr>
              <w:rPr>
                <w:rFonts w:eastAsia="Arial Unicode MS"/>
                <w:sz w:val="18"/>
                <w:szCs w:val="18"/>
              </w:rPr>
            </w:pPr>
            <w:r w:rsidRPr="008C44EE">
              <w:rPr>
                <w:rFonts w:eastAsia="Arial Unicode MS"/>
                <w:sz w:val="18"/>
                <w:szCs w:val="18"/>
              </w:rPr>
              <w:t xml:space="preserve">Łączne zużycie wody w obrębie Instalacji </w:t>
            </w:r>
          </w:p>
        </w:tc>
        <w:tc>
          <w:tcPr>
            <w:tcW w:w="842" w:type="pct"/>
            <w:tcBorders>
              <w:top w:val="single" w:sz="4" w:space="0" w:color="auto"/>
              <w:left w:val="single" w:sz="4" w:space="0" w:color="auto"/>
              <w:bottom w:val="single" w:sz="4" w:space="0" w:color="auto"/>
              <w:right w:val="single" w:sz="4" w:space="0" w:color="auto"/>
            </w:tcBorders>
            <w:shd w:val="pct10" w:color="auto" w:fill="FFFFFF"/>
            <w:hideMark/>
          </w:tcPr>
          <w:p w14:paraId="03DC49BD" w14:textId="77777777" w:rsidR="00323041" w:rsidRPr="008C44EE" w:rsidRDefault="00323041" w:rsidP="00DA3A17">
            <w:pPr>
              <w:rPr>
                <w:rFonts w:eastAsia="Arial Unicode MS"/>
                <w:sz w:val="18"/>
                <w:szCs w:val="18"/>
              </w:rPr>
            </w:pPr>
            <w:r>
              <w:rPr>
                <w:rFonts w:eastAsia="Arial Unicode MS"/>
                <w:sz w:val="18"/>
                <w:szCs w:val="18"/>
              </w:rPr>
              <w:t>30 093,60</w:t>
            </w:r>
          </w:p>
        </w:tc>
      </w:tr>
    </w:tbl>
    <w:p w14:paraId="32D6D6F2" w14:textId="77777777" w:rsidR="00323041" w:rsidRPr="00E55330" w:rsidRDefault="00323041" w:rsidP="00323041">
      <w:pPr>
        <w:rPr>
          <w:rFonts w:eastAsia="Arial Unicode MS" w:cs="Arial"/>
          <w:i/>
          <w:iCs/>
          <w:sz w:val="18"/>
          <w:szCs w:val="21"/>
        </w:rPr>
      </w:pPr>
      <w:r w:rsidRPr="00E55330">
        <w:rPr>
          <w:rFonts w:eastAsia="Arial Unicode MS" w:cs="Arial"/>
          <w:i/>
          <w:iCs/>
          <w:sz w:val="18"/>
          <w:szCs w:val="21"/>
        </w:rPr>
        <w:t>Źródło: Opracowanie własne na podstawie danych od inwestora</w:t>
      </w:r>
    </w:p>
    <w:p w14:paraId="283B5F06" w14:textId="77777777" w:rsidR="00323041" w:rsidRDefault="00323041" w:rsidP="00323041">
      <w:pPr>
        <w:pStyle w:val="Styl3doKartyinformacyjnej"/>
        <w:spacing w:before="0" w:line="276" w:lineRule="auto"/>
        <w:ind w:left="0"/>
        <w:rPr>
          <w:rFonts w:ascii="Arial" w:eastAsia="Arial Unicode MS" w:hAnsi="Arial" w:cs="Arial"/>
          <w:b/>
          <w:i w:val="0"/>
          <w:sz w:val="22"/>
          <w:szCs w:val="22"/>
          <w:u w:val="none"/>
        </w:rPr>
      </w:pPr>
    </w:p>
    <w:p w14:paraId="7700CFB0" w14:textId="77777777" w:rsidR="00323041" w:rsidRPr="00323041" w:rsidRDefault="00323041" w:rsidP="00323041">
      <w:pPr>
        <w:pStyle w:val="Styl3doKartyinformacyjnej"/>
        <w:spacing w:before="0" w:line="276" w:lineRule="auto"/>
        <w:ind w:left="0"/>
        <w:rPr>
          <w:rFonts w:ascii="Arial" w:eastAsia="Arial Unicode MS" w:hAnsi="Arial" w:cs="Arial"/>
          <w:b/>
          <w:i w:val="0"/>
          <w:sz w:val="22"/>
          <w:szCs w:val="22"/>
          <w:u w:val="none"/>
        </w:rPr>
      </w:pPr>
      <w:r w:rsidRPr="00323041">
        <w:rPr>
          <w:rFonts w:ascii="Arial" w:eastAsia="Arial Unicode MS" w:hAnsi="Arial" w:cs="Arial"/>
          <w:b/>
          <w:i w:val="0"/>
          <w:sz w:val="22"/>
          <w:szCs w:val="22"/>
          <w:u w:val="none"/>
        </w:rPr>
        <w:t>Pobór wód na cele socjalno-bytowe</w:t>
      </w:r>
    </w:p>
    <w:p w14:paraId="752C819B" w14:textId="6461F0DE" w:rsidR="00323041" w:rsidRPr="00323041" w:rsidRDefault="00323041" w:rsidP="00323041">
      <w:pPr>
        <w:spacing w:after="120" w:line="276" w:lineRule="auto"/>
        <w:rPr>
          <w:rFonts w:eastAsia="Arial Unicode MS" w:cs="Arial"/>
          <w:szCs w:val="22"/>
        </w:rPr>
      </w:pPr>
      <w:r w:rsidRPr="00323041">
        <w:rPr>
          <w:rFonts w:eastAsia="Arial Unicode MS" w:cs="Arial"/>
          <w:szCs w:val="22"/>
        </w:rPr>
        <w:t xml:space="preserve">Po realizacji inwestycji zatrudnienie wynosić będzie 5 osób. Zapotrzebowanie na wodę dla celów bytowych pracowników będzie uzupełniane z sieci wodociągowej. Średnie dobowe zużycie wody, zgodnie z </w:t>
      </w:r>
      <w:r w:rsidRPr="00323041">
        <w:rPr>
          <w:rFonts w:eastAsia="Arial Unicode MS" w:cs="Arial"/>
          <w:i/>
          <w:iCs/>
          <w:szCs w:val="22"/>
        </w:rPr>
        <w:t>Rozporządzeniem Ministra Infrastruktury z dnia 14 stycznia 2002 roku w sprawie określenia przecięt</w:t>
      </w:r>
      <w:r w:rsidR="007C2FF3">
        <w:rPr>
          <w:rFonts w:eastAsia="Arial Unicode MS" w:cs="Arial"/>
          <w:i/>
          <w:iCs/>
          <w:szCs w:val="22"/>
        </w:rPr>
        <w:t xml:space="preserve">nych norm zużycia wody (Dz. U. </w:t>
      </w:r>
      <w:r w:rsidRPr="00323041">
        <w:rPr>
          <w:rFonts w:eastAsia="Arial Unicode MS" w:cs="Arial"/>
          <w:i/>
          <w:iCs/>
          <w:szCs w:val="22"/>
        </w:rPr>
        <w:t>Nr 8, poz. 70)</w:t>
      </w:r>
      <w:r w:rsidRPr="00323041">
        <w:rPr>
          <w:rFonts w:eastAsia="Arial Unicode MS" w:cs="Arial"/>
          <w:szCs w:val="22"/>
        </w:rPr>
        <w:t>, wynosi 60 dm</w:t>
      </w:r>
      <w:r w:rsidRPr="00323041">
        <w:rPr>
          <w:rFonts w:eastAsia="Arial Unicode MS" w:cs="Arial"/>
          <w:szCs w:val="22"/>
          <w:vertAlign w:val="superscript"/>
        </w:rPr>
        <w:t>3</w:t>
      </w:r>
      <w:r w:rsidRPr="00323041">
        <w:rPr>
          <w:rFonts w:eastAsia="Arial Unicode MS" w:cs="Arial"/>
          <w:szCs w:val="22"/>
        </w:rPr>
        <w:t>/dobę. Charakterystykę zużycia wody przedstawia poniższa tabela.</w:t>
      </w:r>
    </w:p>
    <w:p w14:paraId="4774FC16" w14:textId="0037C9CA" w:rsidR="00323041" w:rsidRPr="00323041" w:rsidRDefault="00323041" w:rsidP="00323041">
      <w:pPr>
        <w:pStyle w:val="Legenda"/>
        <w:keepNext/>
        <w:rPr>
          <w:rFonts w:ascii="Arial" w:eastAsia="Arial Unicode MS" w:hAnsi="Arial" w:cs="Arial"/>
        </w:rPr>
      </w:pPr>
      <w:bookmarkStart w:id="272" w:name="_Toc392229710"/>
      <w:bookmarkStart w:id="273" w:name="_Toc480870411"/>
      <w:bookmarkStart w:id="274" w:name="_Toc490822524"/>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7</w:t>
      </w:r>
      <w:r w:rsidRPr="00323041">
        <w:rPr>
          <w:rFonts w:ascii="Arial" w:eastAsia="Arial Unicode MS" w:hAnsi="Arial" w:cs="Arial"/>
        </w:rPr>
        <w:fldChar w:fldCharType="end"/>
      </w:r>
      <w:r w:rsidRPr="00323041">
        <w:rPr>
          <w:rFonts w:ascii="Arial" w:eastAsia="Arial Unicode MS" w:hAnsi="Arial" w:cs="Arial"/>
        </w:rPr>
        <w:t xml:space="preserve">   Prognoza zużycia wody na cele socjalno-bytowe</w:t>
      </w:r>
      <w:bookmarkEnd w:id="272"/>
      <w:bookmarkEnd w:id="273"/>
      <w:bookmarkEnd w:id="274"/>
    </w:p>
    <w:tbl>
      <w:tblPr>
        <w:tblW w:w="9295" w:type="dxa"/>
        <w:tblInd w:w="108" w:type="dxa"/>
        <w:tblLayout w:type="fixed"/>
        <w:tblLook w:val="0000" w:firstRow="0" w:lastRow="0" w:firstColumn="0" w:lastColumn="0" w:noHBand="0" w:noVBand="0"/>
      </w:tblPr>
      <w:tblGrid>
        <w:gridCol w:w="511"/>
        <w:gridCol w:w="1372"/>
        <w:gridCol w:w="1594"/>
        <w:gridCol w:w="883"/>
        <w:gridCol w:w="1310"/>
        <w:gridCol w:w="1276"/>
        <w:gridCol w:w="1276"/>
        <w:gridCol w:w="1073"/>
      </w:tblGrid>
      <w:tr w:rsidR="00323041" w:rsidRPr="008C44EE" w14:paraId="352D0E28" w14:textId="77777777" w:rsidTr="00DA3A17">
        <w:trPr>
          <w:trHeight w:val="705"/>
        </w:trPr>
        <w:tc>
          <w:tcPr>
            <w:tcW w:w="511" w:type="dxa"/>
            <w:vMerge w:val="restart"/>
            <w:tcBorders>
              <w:top w:val="single" w:sz="4" w:space="0" w:color="000000"/>
              <w:left w:val="single" w:sz="4" w:space="0" w:color="000000"/>
              <w:bottom w:val="single" w:sz="4" w:space="0" w:color="000000"/>
            </w:tcBorders>
            <w:shd w:val="clear" w:color="auto" w:fill="E6E6E6"/>
            <w:vAlign w:val="center"/>
          </w:tcPr>
          <w:p w14:paraId="6DF7BDAB" w14:textId="77777777" w:rsidR="00323041" w:rsidRPr="008C44EE" w:rsidRDefault="00323041" w:rsidP="00DA3A17">
            <w:pPr>
              <w:rPr>
                <w:rFonts w:eastAsia="Arial Unicode MS"/>
                <w:b/>
                <w:sz w:val="18"/>
                <w:szCs w:val="18"/>
              </w:rPr>
            </w:pPr>
            <w:r w:rsidRPr="008C44EE">
              <w:rPr>
                <w:rFonts w:eastAsia="Arial Unicode MS"/>
                <w:b/>
                <w:sz w:val="18"/>
                <w:szCs w:val="18"/>
              </w:rPr>
              <w:t>Lp.</w:t>
            </w:r>
          </w:p>
        </w:tc>
        <w:tc>
          <w:tcPr>
            <w:tcW w:w="1372" w:type="dxa"/>
            <w:vMerge w:val="restart"/>
            <w:tcBorders>
              <w:top w:val="single" w:sz="4" w:space="0" w:color="000000"/>
              <w:left w:val="single" w:sz="4" w:space="0" w:color="000000"/>
              <w:bottom w:val="single" w:sz="4" w:space="0" w:color="000000"/>
            </w:tcBorders>
            <w:shd w:val="clear" w:color="auto" w:fill="E6E6E6"/>
            <w:vAlign w:val="center"/>
          </w:tcPr>
          <w:p w14:paraId="5434359E" w14:textId="77777777" w:rsidR="00323041" w:rsidRPr="008C44EE" w:rsidRDefault="00323041" w:rsidP="00DA3A17">
            <w:pPr>
              <w:rPr>
                <w:rFonts w:eastAsia="Arial Unicode MS"/>
                <w:b/>
                <w:sz w:val="18"/>
                <w:szCs w:val="18"/>
              </w:rPr>
            </w:pPr>
            <w:r w:rsidRPr="008C44EE">
              <w:rPr>
                <w:rFonts w:eastAsia="Arial Unicode MS"/>
                <w:b/>
                <w:sz w:val="18"/>
                <w:szCs w:val="18"/>
              </w:rPr>
              <w:t>Ilość pracowników</w:t>
            </w:r>
          </w:p>
        </w:tc>
        <w:tc>
          <w:tcPr>
            <w:tcW w:w="1594" w:type="dxa"/>
            <w:tcBorders>
              <w:top w:val="single" w:sz="4" w:space="0" w:color="000000"/>
              <w:left w:val="single" w:sz="4" w:space="0" w:color="000000"/>
              <w:bottom w:val="single" w:sz="4" w:space="0" w:color="000000"/>
            </w:tcBorders>
            <w:shd w:val="clear" w:color="auto" w:fill="E6E6E6"/>
            <w:vAlign w:val="center"/>
          </w:tcPr>
          <w:p w14:paraId="71F9C8D6" w14:textId="77777777" w:rsidR="00323041" w:rsidRPr="008C44EE" w:rsidRDefault="00323041" w:rsidP="00DA3A17">
            <w:pPr>
              <w:rPr>
                <w:rFonts w:eastAsia="Arial Unicode MS"/>
                <w:b/>
                <w:sz w:val="18"/>
                <w:szCs w:val="18"/>
              </w:rPr>
            </w:pPr>
            <w:r w:rsidRPr="008C44EE">
              <w:rPr>
                <w:rFonts w:eastAsia="Arial Unicode MS"/>
                <w:b/>
                <w:sz w:val="18"/>
                <w:szCs w:val="18"/>
              </w:rPr>
              <w:t>Norma wg. Rozporządzenia</w:t>
            </w:r>
          </w:p>
        </w:tc>
        <w:tc>
          <w:tcPr>
            <w:tcW w:w="883" w:type="dxa"/>
            <w:tcBorders>
              <w:top w:val="single" w:sz="4" w:space="0" w:color="000000"/>
              <w:left w:val="single" w:sz="4" w:space="0" w:color="000000"/>
              <w:bottom w:val="single" w:sz="4" w:space="0" w:color="000000"/>
            </w:tcBorders>
            <w:shd w:val="clear" w:color="auto" w:fill="E6E6E6"/>
            <w:vAlign w:val="center"/>
          </w:tcPr>
          <w:p w14:paraId="169A9CCD" w14:textId="77777777" w:rsidR="00323041" w:rsidRPr="008C44EE" w:rsidRDefault="00323041" w:rsidP="00DA3A17">
            <w:pPr>
              <w:rPr>
                <w:rFonts w:eastAsia="Arial Unicode MS"/>
                <w:b/>
                <w:sz w:val="18"/>
                <w:szCs w:val="18"/>
              </w:rPr>
            </w:pPr>
            <w:r w:rsidRPr="008C44EE">
              <w:rPr>
                <w:rFonts w:eastAsia="Arial Unicode MS"/>
                <w:b/>
                <w:sz w:val="18"/>
                <w:szCs w:val="18"/>
              </w:rPr>
              <w:t>Czas pracy</w:t>
            </w:r>
          </w:p>
        </w:tc>
        <w:tc>
          <w:tcPr>
            <w:tcW w:w="4935" w:type="dxa"/>
            <w:gridSpan w:val="4"/>
            <w:tcBorders>
              <w:top w:val="single" w:sz="4" w:space="0" w:color="000000"/>
              <w:left w:val="single" w:sz="4" w:space="0" w:color="000000"/>
              <w:bottom w:val="single" w:sz="4" w:space="0" w:color="000000"/>
              <w:right w:val="single" w:sz="4" w:space="0" w:color="000000"/>
            </w:tcBorders>
            <w:shd w:val="clear" w:color="auto" w:fill="E6E6E6"/>
          </w:tcPr>
          <w:p w14:paraId="447E1D0B" w14:textId="77777777" w:rsidR="00323041" w:rsidRPr="008C44EE" w:rsidRDefault="00323041" w:rsidP="00DA3A17">
            <w:pPr>
              <w:rPr>
                <w:rFonts w:eastAsia="Arial Unicode MS"/>
                <w:b/>
                <w:sz w:val="18"/>
                <w:szCs w:val="18"/>
              </w:rPr>
            </w:pPr>
            <w:r w:rsidRPr="008C44EE">
              <w:rPr>
                <w:rFonts w:eastAsia="Arial Unicode MS"/>
                <w:b/>
                <w:sz w:val="18"/>
                <w:szCs w:val="18"/>
              </w:rPr>
              <w:t>Zużycie wody</w:t>
            </w:r>
          </w:p>
        </w:tc>
      </w:tr>
      <w:tr w:rsidR="00323041" w:rsidRPr="008C44EE" w14:paraId="7C026AEB" w14:textId="77777777" w:rsidTr="00DA3A17">
        <w:trPr>
          <w:trHeight w:val="363"/>
        </w:trPr>
        <w:tc>
          <w:tcPr>
            <w:tcW w:w="511" w:type="dxa"/>
            <w:vMerge/>
            <w:tcBorders>
              <w:top w:val="single" w:sz="4" w:space="0" w:color="000000"/>
              <w:left w:val="single" w:sz="4" w:space="0" w:color="000000"/>
              <w:bottom w:val="single" w:sz="4" w:space="0" w:color="000000"/>
            </w:tcBorders>
            <w:shd w:val="clear" w:color="auto" w:fill="E6E6E6"/>
            <w:vAlign w:val="center"/>
          </w:tcPr>
          <w:p w14:paraId="1C84E23C" w14:textId="77777777" w:rsidR="00323041" w:rsidRPr="008C44EE" w:rsidRDefault="00323041" w:rsidP="00DA3A17">
            <w:pPr>
              <w:rPr>
                <w:rFonts w:eastAsia="Arial Unicode MS"/>
                <w:b/>
                <w:sz w:val="18"/>
                <w:szCs w:val="18"/>
              </w:rPr>
            </w:pPr>
          </w:p>
        </w:tc>
        <w:tc>
          <w:tcPr>
            <w:tcW w:w="1372" w:type="dxa"/>
            <w:vMerge/>
            <w:tcBorders>
              <w:top w:val="single" w:sz="4" w:space="0" w:color="000000"/>
              <w:left w:val="single" w:sz="4" w:space="0" w:color="000000"/>
              <w:bottom w:val="single" w:sz="4" w:space="0" w:color="000000"/>
            </w:tcBorders>
            <w:shd w:val="clear" w:color="auto" w:fill="E6E6E6"/>
            <w:vAlign w:val="center"/>
          </w:tcPr>
          <w:p w14:paraId="30E7D923" w14:textId="77777777" w:rsidR="00323041" w:rsidRPr="008C44EE" w:rsidRDefault="00323041" w:rsidP="00DA3A17">
            <w:pPr>
              <w:rPr>
                <w:rFonts w:eastAsia="Arial Unicode MS"/>
                <w:b/>
                <w:sz w:val="18"/>
                <w:szCs w:val="18"/>
              </w:rPr>
            </w:pPr>
          </w:p>
        </w:tc>
        <w:tc>
          <w:tcPr>
            <w:tcW w:w="1594" w:type="dxa"/>
            <w:tcBorders>
              <w:top w:val="single" w:sz="4" w:space="0" w:color="000000"/>
              <w:left w:val="single" w:sz="4" w:space="0" w:color="000000"/>
              <w:bottom w:val="single" w:sz="4" w:space="0" w:color="000000"/>
            </w:tcBorders>
            <w:shd w:val="clear" w:color="auto" w:fill="E6E6E6"/>
            <w:vAlign w:val="center"/>
          </w:tcPr>
          <w:p w14:paraId="4981D62D" w14:textId="77777777" w:rsidR="00323041" w:rsidRPr="008C44EE" w:rsidRDefault="00323041" w:rsidP="00DA3A17">
            <w:pPr>
              <w:rPr>
                <w:rFonts w:eastAsia="Arial Unicode MS"/>
                <w:b/>
                <w:sz w:val="18"/>
                <w:szCs w:val="18"/>
              </w:rPr>
            </w:pPr>
            <w:r w:rsidRPr="008C44EE">
              <w:rPr>
                <w:rFonts w:eastAsia="Arial Unicode MS"/>
                <w:b/>
                <w:sz w:val="18"/>
                <w:szCs w:val="18"/>
              </w:rPr>
              <w:t>[dm</w:t>
            </w:r>
            <w:r w:rsidRPr="008C44EE">
              <w:rPr>
                <w:rFonts w:eastAsia="Arial Unicode MS"/>
                <w:b/>
                <w:sz w:val="18"/>
                <w:szCs w:val="18"/>
                <w:vertAlign w:val="superscript"/>
              </w:rPr>
              <w:t>3</w:t>
            </w:r>
            <w:r w:rsidRPr="008C44EE">
              <w:rPr>
                <w:rFonts w:eastAsia="Arial Unicode MS"/>
                <w:b/>
                <w:sz w:val="18"/>
                <w:szCs w:val="18"/>
              </w:rPr>
              <w:t>/dobę]</w:t>
            </w:r>
          </w:p>
        </w:tc>
        <w:tc>
          <w:tcPr>
            <w:tcW w:w="883" w:type="dxa"/>
            <w:tcBorders>
              <w:top w:val="single" w:sz="4" w:space="0" w:color="000000"/>
              <w:left w:val="single" w:sz="4" w:space="0" w:color="000000"/>
              <w:bottom w:val="single" w:sz="4" w:space="0" w:color="000000"/>
            </w:tcBorders>
            <w:shd w:val="clear" w:color="auto" w:fill="E6E6E6"/>
            <w:vAlign w:val="center"/>
          </w:tcPr>
          <w:p w14:paraId="15025A9C" w14:textId="77777777" w:rsidR="00323041" w:rsidRPr="008C44EE" w:rsidRDefault="00323041" w:rsidP="00DA3A17">
            <w:pPr>
              <w:rPr>
                <w:rFonts w:eastAsia="Arial Unicode MS"/>
                <w:b/>
                <w:sz w:val="18"/>
                <w:szCs w:val="18"/>
              </w:rPr>
            </w:pPr>
            <w:r w:rsidRPr="008C44EE">
              <w:rPr>
                <w:rFonts w:eastAsia="Arial Unicode MS"/>
                <w:b/>
                <w:sz w:val="18"/>
                <w:szCs w:val="18"/>
              </w:rPr>
              <w:t>[liczba dni w roku]</w:t>
            </w:r>
          </w:p>
        </w:tc>
        <w:tc>
          <w:tcPr>
            <w:tcW w:w="1310" w:type="dxa"/>
            <w:tcBorders>
              <w:top w:val="single" w:sz="4" w:space="0" w:color="000000"/>
              <w:left w:val="single" w:sz="4" w:space="0" w:color="000000"/>
              <w:bottom w:val="single" w:sz="4" w:space="0" w:color="000000"/>
            </w:tcBorders>
            <w:shd w:val="clear" w:color="auto" w:fill="E6E6E6"/>
            <w:vAlign w:val="center"/>
          </w:tcPr>
          <w:p w14:paraId="165AD97B" w14:textId="77777777" w:rsidR="00323041" w:rsidRPr="008C44EE" w:rsidRDefault="00323041" w:rsidP="00DA3A17">
            <w:pPr>
              <w:rPr>
                <w:rFonts w:eastAsia="Arial Unicode MS"/>
                <w:b/>
                <w:sz w:val="18"/>
                <w:szCs w:val="18"/>
              </w:rPr>
            </w:pPr>
            <w:r w:rsidRPr="008C44EE">
              <w:rPr>
                <w:rFonts w:eastAsia="Arial Unicode MS"/>
                <w:b/>
                <w:sz w:val="18"/>
                <w:szCs w:val="18"/>
              </w:rPr>
              <w:t>[dm</w:t>
            </w:r>
            <w:r w:rsidRPr="008C44EE">
              <w:rPr>
                <w:rFonts w:eastAsia="Arial Unicode MS"/>
                <w:b/>
                <w:sz w:val="18"/>
                <w:szCs w:val="18"/>
                <w:vertAlign w:val="superscript"/>
              </w:rPr>
              <w:t>3</w:t>
            </w:r>
            <w:r w:rsidRPr="008C44EE">
              <w:rPr>
                <w:rFonts w:eastAsia="Arial Unicode MS"/>
                <w:b/>
                <w:sz w:val="18"/>
                <w:szCs w:val="18"/>
              </w:rPr>
              <w:t>/dobę]</w:t>
            </w:r>
          </w:p>
        </w:tc>
        <w:tc>
          <w:tcPr>
            <w:tcW w:w="1276" w:type="dxa"/>
            <w:tcBorders>
              <w:top w:val="single" w:sz="4" w:space="0" w:color="000000"/>
              <w:left w:val="single" w:sz="4" w:space="0" w:color="000000"/>
              <w:bottom w:val="single" w:sz="4" w:space="0" w:color="000000"/>
            </w:tcBorders>
            <w:shd w:val="clear" w:color="auto" w:fill="E6E6E6"/>
            <w:vAlign w:val="center"/>
          </w:tcPr>
          <w:p w14:paraId="3656101D" w14:textId="77777777" w:rsidR="00323041" w:rsidRPr="008C44EE" w:rsidRDefault="00323041" w:rsidP="00DA3A17">
            <w:pPr>
              <w:rPr>
                <w:rFonts w:eastAsia="Arial Unicode MS"/>
                <w:b/>
                <w:sz w:val="18"/>
                <w:szCs w:val="18"/>
              </w:rPr>
            </w:pPr>
            <w:r w:rsidRPr="008C44EE">
              <w:rPr>
                <w:rFonts w:eastAsia="Arial Unicode MS"/>
                <w:b/>
                <w:sz w:val="18"/>
                <w:szCs w:val="18"/>
              </w:rPr>
              <w:t>[m</w:t>
            </w:r>
            <w:r w:rsidRPr="008C44EE">
              <w:rPr>
                <w:rFonts w:eastAsia="Arial Unicode MS"/>
                <w:b/>
                <w:sz w:val="18"/>
                <w:szCs w:val="18"/>
                <w:vertAlign w:val="superscript"/>
              </w:rPr>
              <w:t>3</w:t>
            </w:r>
            <w:r w:rsidRPr="008C44EE">
              <w:rPr>
                <w:rFonts w:eastAsia="Arial Unicode MS"/>
                <w:b/>
                <w:sz w:val="18"/>
                <w:szCs w:val="18"/>
              </w:rPr>
              <w:t>/dobę]</w:t>
            </w:r>
          </w:p>
        </w:tc>
        <w:tc>
          <w:tcPr>
            <w:tcW w:w="1276" w:type="dxa"/>
            <w:tcBorders>
              <w:top w:val="single" w:sz="4" w:space="0" w:color="000000"/>
              <w:left w:val="single" w:sz="4" w:space="0" w:color="000000"/>
              <w:bottom w:val="single" w:sz="4" w:space="0" w:color="000000"/>
            </w:tcBorders>
            <w:shd w:val="clear" w:color="auto" w:fill="E6E6E6"/>
            <w:vAlign w:val="center"/>
          </w:tcPr>
          <w:p w14:paraId="1EB4E681" w14:textId="77777777" w:rsidR="00323041" w:rsidRPr="008C44EE" w:rsidRDefault="00323041" w:rsidP="00DA3A17">
            <w:pPr>
              <w:rPr>
                <w:rFonts w:eastAsia="Arial Unicode MS"/>
                <w:b/>
                <w:sz w:val="18"/>
                <w:szCs w:val="18"/>
              </w:rPr>
            </w:pPr>
            <w:r w:rsidRPr="008C44EE">
              <w:rPr>
                <w:rFonts w:eastAsia="Arial Unicode MS"/>
                <w:b/>
                <w:sz w:val="18"/>
                <w:szCs w:val="18"/>
              </w:rPr>
              <w:t>[m</w:t>
            </w:r>
            <w:r w:rsidRPr="008C44EE">
              <w:rPr>
                <w:rFonts w:eastAsia="Arial Unicode MS"/>
                <w:b/>
                <w:sz w:val="18"/>
                <w:szCs w:val="18"/>
                <w:vertAlign w:val="superscript"/>
              </w:rPr>
              <w:t>3</w:t>
            </w:r>
            <w:r w:rsidRPr="008C44EE">
              <w:rPr>
                <w:rFonts w:eastAsia="Arial Unicode MS"/>
                <w:b/>
                <w:sz w:val="18"/>
                <w:szCs w:val="18"/>
              </w:rPr>
              <w:t>/miesiąc]</w:t>
            </w:r>
          </w:p>
        </w:tc>
        <w:tc>
          <w:tcPr>
            <w:tcW w:w="1073"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CFB9EA9" w14:textId="77777777" w:rsidR="00323041" w:rsidRPr="008C44EE" w:rsidRDefault="00323041" w:rsidP="00DA3A17">
            <w:pPr>
              <w:rPr>
                <w:rFonts w:eastAsia="Arial Unicode MS"/>
                <w:b/>
                <w:sz w:val="18"/>
                <w:szCs w:val="18"/>
              </w:rPr>
            </w:pPr>
            <w:r w:rsidRPr="008C44EE">
              <w:rPr>
                <w:rFonts w:eastAsia="Arial Unicode MS"/>
                <w:b/>
                <w:sz w:val="18"/>
                <w:szCs w:val="18"/>
              </w:rPr>
              <w:t>[m</w:t>
            </w:r>
            <w:r w:rsidRPr="008C44EE">
              <w:rPr>
                <w:rFonts w:eastAsia="Arial Unicode MS"/>
                <w:b/>
                <w:sz w:val="18"/>
                <w:szCs w:val="18"/>
                <w:vertAlign w:val="superscript"/>
              </w:rPr>
              <w:t>3</w:t>
            </w:r>
            <w:r w:rsidRPr="008C44EE">
              <w:rPr>
                <w:rFonts w:eastAsia="Arial Unicode MS"/>
                <w:b/>
                <w:sz w:val="18"/>
                <w:szCs w:val="18"/>
              </w:rPr>
              <w:t>/rok]</w:t>
            </w:r>
          </w:p>
        </w:tc>
      </w:tr>
      <w:tr w:rsidR="00323041" w:rsidRPr="008C44EE" w14:paraId="74D96D45" w14:textId="77777777" w:rsidTr="00DA3A17">
        <w:trPr>
          <w:trHeight w:val="428"/>
        </w:trPr>
        <w:tc>
          <w:tcPr>
            <w:tcW w:w="511" w:type="dxa"/>
            <w:tcBorders>
              <w:top w:val="single" w:sz="4" w:space="0" w:color="000000"/>
              <w:left w:val="single" w:sz="4" w:space="0" w:color="000000"/>
              <w:bottom w:val="single" w:sz="4" w:space="0" w:color="000000"/>
            </w:tcBorders>
            <w:shd w:val="clear" w:color="auto" w:fill="auto"/>
            <w:vAlign w:val="center"/>
          </w:tcPr>
          <w:p w14:paraId="03CCBC0D" w14:textId="77777777" w:rsidR="00323041" w:rsidRPr="008C44EE" w:rsidRDefault="00323041" w:rsidP="00DA3A17">
            <w:pPr>
              <w:rPr>
                <w:rFonts w:eastAsia="Arial Unicode MS"/>
                <w:sz w:val="18"/>
                <w:szCs w:val="18"/>
              </w:rPr>
            </w:pPr>
            <w:r w:rsidRPr="008C44EE">
              <w:rPr>
                <w:rFonts w:eastAsia="Arial Unicode MS"/>
                <w:sz w:val="18"/>
                <w:szCs w:val="18"/>
              </w:rPr>
              <w:t>1.</w:t>
            </w:r>
          </w:p>
        </w:tc>
        <w:tc>
          <w:tcPr>
            <w:tcW w:w="1372" w:type="dxa"/>
            <w:tcBorders>
              <w:top w:val="single" w:sz="4" w:space="0" w:color="000000"/>
              <w:left w:val="single" w:sz="4" w:space="0" w:color="000000"/>
              <w:bottom w:val="single" w:sz="4" w:space="0" w:color="000000"/>
            </w:tcBorders>
            <w:shd w:val="clear" w:color="auto" w:fill="auto"/>
            <w:vAlign w:val="center"/>
          </w:tcPr>
          <w:p w14:paraId="6056E9CE" w14:textId="77777777" w:rsidR="00323041" w:rsidRPr="008C44EE" w:rsidRDefault="00323041" w:rsidP="00DA3A17">
            <w:pPr>
              <w:rPr>
                <w:rFonts w:eastAsia="Arial Unicode MS"/>
                <w:sz w:val="18"/>
                <w:szCs w:val="18"/>
              </w:rPr>
            </w:pPr>
            <w:r>
              <w:rPr>
                <w:rFonts w:eastAsia="Arial Unicode MS"/>
                <w:sz w:val="18"/>
                <w:szCs w:val="18"/>
              </w:rPr>
              <w:t>5</w:t>
            </w:r>
          </w:p>
        </w:tc>
        <w:tc>
          <w:tcPr>
            <w:tcW w:w="1594" w:type="dxa"/>
            <w:tcBorders>
              <w:top w:val="single" w:sz="4" w:space="0" w:color="000000"/>
              <w:left w:val="single" w:sz="4" w:space="0" w:color="000000"/>
              <w:bottom w:val="single" w:sz="4" w:space="0" w:color="000000"/>
            </w:tcBorders>
            <w:shd w:val="clear" w:color="auto" w:fill="auto"/>
            <w:vAlign w:val="center"/>
          </w:tcPr>
          <w:p w14:paraId="01546EB0" w14:textId="77777777" w:rsidR="00323041" w:rsidRPr="008C44EE" w:rsidRDefault="00323041" w:rsidP="00DA3A17">
            <w:pPr>
              <w:rPr>
                <w:rFonts w:eastAsia="Arial Unicode MS"/>
                <w:sz w:val="18"/>
                <w:szCs w:val="18"/>
              </w:rPr>
            </w:pPr>
            <w:r w:rsidRPr="008C44EE">
              <w:rPr>
                <w:rFonts w:eastAsia="Arial Unicode MS"/>
                <w:sz w:val="18"/>
                <w:szCs w:val="18"/>
              </w:rPr>
              <w:t>60</w:t>
            </w:r>
          </w:p>
        </w:tc>
        <w:tc>
          <w:tcPr>
            <w:tcW w:w="883" w:type="dxa"/>
            <w:tcBorders>
              <w:top w:val="single" w:sz="4" w:space="0" w:color="000000"/>
              <w:left w:val="single" w:sz="4" w:space="0" w:color="000000"/>
              <w:bottom w:val="single" w:sz="4" w:space="0" w:color="000000"/>
            </w:tcBorders>
            <w:shd w:val="clear" w:color="auto" w:fill="auto"/>
            <w:vAlign w:val="center"/>
          </w:tcPr>
          <w:p w14:paraId="1F270A2A" w14:textId="77777777" w:rsidR="00323041" w:rsidRPr="008C44EE" w:rsidRDefault="00323041" w:rsidP="00DA3A17">
            <w:pPr>
              <w:rPr>
                <w:rFonts w:eastAsia="Arial Unicode MS"/>
                <w:sz w:val="18"/>
                <w:szCs w:val="18"/>
              </w:rPr>
            </w:pPr>
            <w:r w:rsidRPr="008C44EE">
              <w:rPr>
                <w:rFonts w:eastAsia="Arial Unicode MS"/>
                <w:sz w:val="18"/>
                <w:szCs w:val="18"/>
              </w:rPr>
              <w:t>312</w:t>
            </w:r>
          </w:p>
        </w:tc>
        <w:tc>
          <w:tcPr>
            <w:tcW w:w="1310" w:type="dxa"/>
            <w:tcBorders>
              <w:top w:val="single" w:sz="4" w:space="0" w:color="000000"/>
              <w:left w:val="single" w:sz="4" w:space="0" w:color="000000"/>
              <w:bottom w:val="single" w:sz="4" w:space="0" w:color="000000"/>
            </w:tcBorders>
            <w:shd w:val="clear" w:color="auto" w:fill="auto"/>
            <w:vAlign w:val="center"/>
          </w:tcPr>
          <w:p w14:paraId="37BDB7E3" w14:textId="77777777" w:rsidR="00323041" w:rsidRPr="008C44EE" w:rsidRDefault="00323041" w:rsidP="00DA3A17">
            <w:pPr>
              <w:rPr>
                <w:rFonts w:eastAsia="Arial Unicode MS"/>
                <w:sz w:val="18"/>
                <w:szCs w:val="18"/>
              </w:rPr>
            </w:pPr>
            <w:r>
              <w:rPr>
                <w:rFonts w:eastAsia="Arial Unicode MS"/>
                <w:sz w:val="18"/>
                <w:szCs w:val="18"/>
              </w:rPr>
              <w:t>300</w:t>
            </w:r>
          </w:p>
        </w:tc>
        <w:tc>
          <w:tcPr>
            <w:tcW w:w="1276" w:type="dxa"/>
            <w:tcBorders>
              <w:top w:val="single" w:sz="4" w:space="0" w:color="000000"/>
              <w:left w:val="single" w:sz="4" w:space="0" w:color="000000"/>
              <w:bottom w:val="single" w:sz="4" w:space="0" w:color="000000"/>
            </w:tcBorders>
            <w:shd w:val="clear" w:color="auto" w:fill="auto"/>
            <w:vAlign w:val="center"/>
          </w:tcPr>
          <w:p w14:paraId="04446183" w14:textId="77777777" w:rsidR="00323041" w:rsidRPr="008C44EE" w:rsidRDefault="00323041" w:rsidP="00DA3A17">
            <w:pPr>
              <w:rPr>
                <w:rFonts w:eastAsia="Arial Unicode MS"/>
                <w:sz w:val="18"/>
                <w:szCs w:val="18"/>
              </w:rPr>
            </w:pPr>
            <w:r>
              <w:rPr>
                <w:rFonts w:eastAsia="Arial Unicode MS"/>
                <w:sz w:val="18"/>
                <w:szCs w:val="18"/>
              </w:rPr>
              <w:t>0,30</w:t>
            </w:r>
          </w:p>
        </w:tc>
        <w:tc>
          <w:tcPr>
            <w:tcW w:w="1276" w:type="dxa"/>
            <w:tcBorders>
              <w:top w:val="single" w:sz="4" w:space="0" w:color="000000"/>
              <w:left w:val="single" w:sz="4" w:space="0" w:color="000000"/>
              <w:bottom w:val="single" w:sz="4" w:space="0" w:color="000000"/>
            </w:tcBorders>
            <w:shd w:val="clear" w:color="auto" w:fill="auto"/>
            <w:vAlign w:val="center"/>
          </w:tcPr>
          <w:p w14:paraId="4E5D98E2" w14:textId="77777777" w:rsidR="00323041" w:rsidRPr="008C44EE" w:rsidRDefault="00323041" w:rsidP="00DA3A17">
            <w:pPr>
              <w:rPr>
                <w:rFonts w:eastAsia="Arial Unicode MS"/>
                <w:sz w:val="18"/>
                <w:szCs w:val="18"/>
              </w:rPr>
            </w:pPr>
            <w:r>
              <w:rPr>
                <w:rFonts w:eastAsia="Arial Unicode MS"/>
                <w:sz w:val="18"/>
                <w:szCs w:val="18"/>
              </w:rPr>
              <w:t>9,3</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EFC13" w14:textId="77777777" w:rsidR="00323041" w:rsidRPr="008C44EE" w:rsidRDefault="00323041" w:rsidP="00DA3A17">
            <w:pPr>
              <w:rPr>
                <w:rFonts w:eastAsia="Arial Unicode MS"/>
                <w:sz w:val="18"/>
                <w:szCs w:val="18"/>
              </w:rPr>
            </w:pPr>
            <w:r>
              <w:rPr>
                <w:rFonts w:eastAsia="Arial Unicode MS"/>
                <w:sz w:val="18"/>
                <w:szCs w:val="18"/>
              </w:rPr>
              <w:t>93,60</w:t>
            </w:r>
          </w:p>
        </w:tc>
      </w:tr>
      <w:tr w:rsidR="00323041" w:rsidRPr="008C44EE" w14:paraId="0D4133D1" w14:textId="77777777" w:rsidTr="00DA3A17">
        <w:trPr>
          <w:trHeight w:val="436"/>
        </w:trPr>
        <w:tc>
          <w:tcPr>
            <w:tcW w:w="4360" w:type="dxa"/>
            <w:gridSpan w:val="4"/>
            <w:tcBorders>
              <w:top w:val="single" w:sz="4" w:space="0" w:color="000000"/>
              <w:left w:val="single" w:sz="4" w:space="0" w:color="000000"/>
              <w:bottom w:val="single" w:sz="4" w:space="0" w:color="000000"/>
            </w:tcBorders>
            <w:shd w:val="clear" w:color="auto" w:fill="auto"/>
            <w:vAlign w:val="center"/>
          </w:tcPr>
          <w:p w14:paraId="5441E062" w14:textId="77777777" w:rsidR="00323041" w:rsidRPr="008C44EE" w:rsidRDefault="00323041" w:rsidP="00DA3A17">
            <w:pPr>
              <w:rPr>
                <w:rFonts w:eastAsia="Arial Unicode MS"/>
                <w:i/>
                <w:sz w:val="18"/>
                <w:szCs w:val="18"/>
              </w:rPr>
            </w:pPr>
            <w:r w:rsidRPr="008C44EE">
              <w:rPr>
                <w:rFonts w:eastAsia="Arial Unicode MS"/>
                <w:i/>
                <w:sz w:val="18"/>
                <w:szCs w:val="18"/>
              </w:rPr>
              <w:t>Suma:</w:t>
            </w:r>
          </w:p>
        </w:tc>
        <w:tc>
          <w:tcPr>
            <w:tcW w:w="1310" w:type="dxa"/>
            <w:tcBorders>
              <w:top w:val="single" w:sz="4" w:space="0" w:color="000000"/>
              <w:left w:val="single" w:sz="4" w:space="0" w:color="000000"/>
              <w:bottom w:val="single" w:sz="4" w:space="0" w:color="000000"/>
            </w:tcBorders>
            <w:shd w:val="clear" w:color="auto" w:fill="auto"/>
            <w:vAlign w:val="center"/>
          </w:tcPr>
          <w:p w14:paraId="7E49F43A" w14:textId="77777777" w:rsidR="00323041" w:rsidRPr="008C44EE" w:rsidRDefault="00323041" w:rsidP="00DA3A17">
            <w:pPr>
              <w:rPr>
                <w:rFonts w:eastAsia="Arial Unicode MS"/>
                <w:sz w:val="18"/>
                <w:szCs w:val="18"/>
              </w:rPr>
            </w:pPr>
            <w:r>
              <w:rPr>
                <w:rFonts w:eastAsia="Arial Unicode MS"/>
                <w:sz w:val="18"/>
                <w:szCs w:val="18"/>
              </w:rPr>
              <w:t>300</w:t>
            </w:r>
          </w:p>
        </w:tc>
        <w:tc>
          <w:tcPr>
            <w:tcW w:w="1276" w:type="dxa"/>
            <w:tcBorders>
              <w:top w:val="single" w:sz="4" w:space="0" w:color="000000"/>
              <w:left w:val="single" w:sz="4" w:space="0" w:color="000000"/>
              <w:bottom w:val="single" w:sz="4" w:space="0" w:color="000000"/>
            </w:tcBorders>
            <w:shd w:val="clear" w:color="auto" w:fill="auto"/>
            <w:vAlign w:val="center"/>
          </w:tcPr>
          <w:p w14:paraId="762B5319" w14:textId="77777777" w:rsidR="00323041" w:rsidRPr="008C44EE" w:rsidRDefault="00323041" w:rsidP="00DA3A17">
            <w:pPr>
              <w:rPr>
                <w:rFonts w:eastAsia="Arial Unicode MS"/>
                <w:sz w:val="18"/>
                <w:szCs w:val="18"/>
              </w:rPr>
            </w:pPr>
            <w:r>
              <w:rPr>
                <w:rFonts w:eastAsia="Arial Unicode MS"/>
                <w:sz w:val="18"/>
                <w:szCs w:val="18"/>
              </w:rPr>
              <w:t>0,30</w:t>
            </w:r>
          </w:p>
        </w:tc>
        <w:tc>
          <w:tcPr>
            <w:tcW w:w="1276" w:type="dxa"/>
            <w:tcBorders>
              <w:top w:val="single" w:sz="4" w:space="0" w:color="000000"/>
              <w:left w:val="single" w:sz="4" w:space="0" w:color="000000"/>
              <w:bottom w:val="single" w:sz="4" w:space="0" w:color="000000"/>
            </w:tcBorders>
            <w:shd w:val="clear" w:color="auto" w:fill="auto"/>
            <w:vAlign w:val="center"/>
          </w:tcPr>
          <w:p w14:paraId="771FD400" w14:textId="77777777" w:rsidR="00323041" w:rsidRPr="008C44EE" w:rsidRDefault="00323041" w:rsidP="00DA3A17">
            <w:pPr>
              <w:rPr>
                <w:rFonts w:eastAsia="Arial Unicode MS"/>
                <w:sz w:val="18"/>
                <w:szCs w:val="18"/>
              </w:rPr>
            </w:pPr>
            <w:r>
              <w:rPr>
                <w:rFonts w:eastAsia="Arial Unicode MS"/>
                <w:sz w:val="18"/>
                <w:szCs w:val="18"/>
              </w:rPr>
              <w:t>9,3</w:t>
            </w:r>
          </w:p>
        </w:tc>
        <w:tc>
          <w:tcPr>
            <w:tcW w:w="10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14EFD3" w14:textId="77777777" w:rsidR="00323041" w:rsidRPr="008C44EE" w:rsidRDefault="00323041" w:rsidP="00DA3A17">
            <w:pPr>
              <w:rPr>
                <w:rFonts w:eastAsia="Arial Unicode MS"/>
                <w:sz w:val="18"/>
                <w:szCs w:val="18"/>
              </w:rPr>
            </w:pPr>
            <w:r>
              <w:rPr>
                <w:rFonts w:eastAsia="Arial Unicode MS"/>
                <w:sz w:val="18"/>
                <w:szCs w:val="18"/>
              </w:rPr>
              <w:t>93,60</w:t>
            </w:r>
          </w:p>
        </w:tc>
      </w:tr>
    </w:tbl>
    <w:p w14:paraId="196D9B51" w14:textId="77777777" w:rsidR="00323041" w:rsidRPr="00CB02B3" w:rsidRDefault="00323041" w:rsidP="00323041">
      <w:pPr>
        <w:rPr>
          <w:rFonts w:eastAsia="Arial Unicode MS" w:cs="Arial"/>
          <w:i/>
          <w:sz w:val="16"/>
          <w:szCs w:val="22"/>
        </w:rPr>
      </w:pPr>
      <w:r w:rsidRPr="00CB02B3">
        <w:rPr>
          <w:rFonts w:eastAsia="Arial Unicode MS" w:cs="Arial"/>
          <w:i/>
          <w:iCs/>
          <w:sz w:val="16"/>
          <w:szCs w:val="22"/>
        </w:rPr>
        <w:t xml:space="preserve">Źródło: Opracowanie własne na podstawie danych od Inwestora oraz </w:t>
      </w:r>
      <w:r w:rsidRPr="00CB02B3">
        <w:rPr>
          <w:rFonts w:eastAsia="Arial Unicode MS" w:cs="Arial"/>
          <w:i/>
          <w:sz w:val="16"/>
          <w:szCs w:val="22"/>
        </w:rPr>
        <w:t>wskaźniki zużycia m. in. wg rozporządzenia Ministra Infrastruktury z 14.01.2002 r. w sprawie określenia przeciętnych norm zużycia wody</w:t>
      </w:r>
      <w:r w:rsidRPr="00CB02B3">
        <w:rPr>
          <w:rStyle w:val="Podpistabeli3Kursywa"/>
          <w:rFonts w:eastAsia="Arial Unicode MS" w:cs="Arial"/>
          <w:sz w:val="16"/>
          <w:szCs w:val="22"/>
        </w:rPr>
        <w:t xml:space="preserve"> (Dz. U. 2002, nr 8, poz. 70 -</w:t>
      </w:r>
      <w:r w:rsidRPr="0055732A">
        <w:rPr>
          <w:rFonts w:eastAsia="Arial Unicode MS" w:cs="Arial"/>
          <w:i/>
          <w:sz w:val="16"/>
          <w:szCs w:val="22"/>
        </w:rPr>
        <w:t xml:space="preserve"> tamże -</w:t>
      </w:r>
      <w:r w:rsidRPr="00CB02B3">
        <w:rPr>
          <w:rStyle w:val="Podpistabeli3Kursywa"/>
          <w:rFonts w:eastAsia="Arial Unicode MS" w:cs="Arial"/>
          <w:sz w:val="16"/>
          <w:szCs w:val="22"/>
        </w:rPr>
        <w:t xml:space="preserve"> tabela nr 3. 4 i</w:t>
      </w:r>
      <w:r w:rsidRPr="0055732A">
        <w:rPr>
          <w:rFonts w:eastAsia="Arial Unicode MS" w:cs="Arial"/>
          <w:i/>
          <w:sz w:val="16"/>
          <w:szCs w:val="22"/>
        </w:rPr>
        <w:t xml:space="preserve"> 7)</w:t>
      </w:r>
    </w:p>
    <w:p w14:paraId="1CEC235B" w14:textId="77777777" w:rsidR="00323041" w:rsidRPr="00DE6B66" w:rsidRDefault="00323041" w:rsidP="007C2FF3">
      <w:pPr>
        <w:spacing w:line="276" w:lineRule="auto"/>
        <w:rPr>
          <w:rFonts w:eastAsia="Arial Unicode MS" w:cs="Arial"/>
          <w:b/>
          <w:bCs/>
          <w:i/>
          <w:iCs/>
          <w:szCs w:val="22"/>
        </w:rPr>
      </w:pPr>
      <w:r w:rsidRPr="0055732A">
        <w:rPr>
          <w:rFonts w:eastAsia="Arial Unicode MS" w:cs="Arial"/>
          <w:szCs w:val="22"/>
        </w:rPr>
        <w:lastRenderedPageBreak/>
        <w:t xml:space="preserve">Łączne, maksymalne zużycie wody na cele socjalno-bytowe pracowników wyniesie </w:t>
      </w:r>
      <w:r>
        <w:rPr>
          <w:rFonts w:eastAsia="Arial Unicode MS" w:cs="Arial"/>
          <w:szCs w:val="22"/>
        </w:rPr>
        <w:t xml:space="preserve">300 </w:t>
      </w:r>
      <w:r w:rsidRPr="0055732A">
        <w:rPr>
          <w:rFonts w:eastAsia="Arial Unicode MS" w:cs="Arial"/>
          <w:szCs w:val="22"/>
        </w:rPr>
        <w:t>dm</w:t>
      </w:r>
      <w:r w:rsidRPr="0055732A">
        <w:rPr>
          <w:rFonts w:eastAsia="Arial Unicode MS" w:cs="Arial"/>
          <w:szCs w:val="22"/>
          <w:vertAlign w:val="superscript"/>
        </w:rPr>
        <w:t>3</w:t>
      </w:r>
      <w:r w:rsidRPr="0055732A">
        <w:rPr>
          <w:rFonts w:eastAsia="Arial Unicode MS" w:cs="Arial"/>
          <w:szCs w:val="22"/>
        </w:rPr>
        <w:t>/dobę (0,</w:t>
      </w:r>
      <w:r>
        <w:rPr>
          <w:rFonts w:eastAsia="Arial Unicode MS" w:cs="Arial"/>
          <w:szCs w:val="22"/>
        </w:rPr>
        <w:t xml:space="preserve">30 </w:t>
      </w:r>
      <w:r w:rsidRPr="0055732A">
        <w:rPr>
          <w:rFonts w:eastAsia="Arial Unicode MS" w:cs="Arial"/>
          <w:szCs w:val="22"/>
        </w:rPr>
        <w:t>m</w:t>
      </w:r>
      <w:r w:rsidRPr="0055732A">
        <w:rPr>
          <w:rFonts w:eastAsia="Arial Unicode MS" w:cs="Arial"/>
          <w:szCs w:val="22"/>
          <w:vertAlign w:val="superscript"/>
        </w:rPr>
        <w:t>3</w:t>
      </w:r>
      <w:r w:rsidRPr="0055732A">
        <w:rPr>
          <w:rFonts w:eastAsia="Arial Unicode MS" w:cs="Arial"/>
          <w:szCs w:val="22"/>
        </w:rPr>
        <w:t>/dobę). Szacowana roczna ilość pobieranej wody na cele socjalno bytowe wynosić będzie</w:t>
      </w:r>
      <w:r>
        <w:rPr>
          <w:rFonts w:eastAsia="Arial Unicode MS" w:cs="Arial"/>
          <w:szCs w:val="22"/>
        </w:rPr>
        <w:t xml:space="preserve"> 93,60</w:t>
      </w:r>
      <w:r w:rsidRPr="00CB02B3">
        <w:rPr>
          <w:rFonts w:eastAsia="Arial Unicode MS" w:cs="Arial"/>
          <w:b/>
          <w:bCs/>
          <w:i/>
          <w:iCs/>
          <w:szCs w:val="22"/>
        </w:rPr>
        <w:t xml:space="preserve"> </w:t>
      </w:r>
      <w:r w:rsidRPr="0055732A">
        <w:rPr>
          <w:rFonts w:eastAsia="Arial Unicode MS" w:cs="Arial"/>
          <w:b/>
          <w:bCs/>
          <w:i/>
          <w:iCs/>
          <w:szCs w:val="22"/>
        </w:rPr>
        <w:t>m</w:t>
      </w:r>
      <w:r w:rsidRPr="0055732A">
        <w:rPr>
          <w:rFonts w:eastAsia="Arial Unicode MS" w:cs="Arial"/>
          <w:b/>
          <w:bCs/>
          <w:i/>
          <w:iCs/>
          <w:szCs w:val="22"/>
          <w:vertAlign w:val="superscript"/>
        </w:rPr>
        <w:t>3</w:t>
      </w:r>
      <w:r w:rsidRPr="0055732A">
        <w:rPr>
          <w:rFonts w:eastAsia="Arial Unicode MS" w:cs="Arial"/>
          <w:b/>
          <w:bCs/>
          <w:i/>
          <w:iCs/>
          <w:szCs w:val="22"/>
        </w:rPr>
        <w:t>/rok.</w:t>
      </w:r>
    </w:p>
    <w:p w14:paraId="2A1524FD" w14:textId="77777777" w:rsidR="00323041" w:rsidRPr="00323041" w:rsidRDefault="00323041" w:rsidP="007C2FF3">
      <w:pPr>
        <w:pStyle w:val="Styl3doKartyinformacyjnej"/>
        <w:spacing w:line="276" w:lineRule="auto"/>
        <w:ind w:left="0"/>
        <w:rPr>
          <w:rFonts w:ascii="Arial" w:eastAsia="Arial Unicode MS" w:hAnsi="Arial" w:cs="Arial"/>
          <w:b/>
          <w:i w:val="0"/>
          <w:sz w:val="22"/>
          <w:szCs w:val="21"/>
          <w:u w:val="none"/>
        </w:rPr>
      </w:pPr>
      <w:r w:rsidRPr="00323041">
        <w:rPr>
          <w:rFonts w:ascii="Arial" w:eastAsia="Arial Unicode MS" w:hAnsi="Arial" w:cs="Arial"/>
          <w:b/>
          <w:i w:val="0"/>
          <w:sz w:val="22"/>
          <w:szCs w:val="21"/>
          <w:u w:val="none"/>
        </w:rPr>
        <w:t>Pobór wód na cele przemysłowe</w:t>
      </w:r>
    </w:p>
    <w:p w14:paraId="0838C9F7" w14:textId="77777777" w:rsidR="00323041" w:rsidRDefault="00323041" w:rsidP="007C2FF3">
      <w:pPr>
        <w:spacing w:before="100" w:beforeAutospacing="1" w:after="100" w:afterAutospacing="1" w:line="276" w:lineRule="auto"/>
        <w:rPr>
          <w:rFonts w:eastAsia="Arial Unicode MS" w:cs="Arial"/>
          <w:szCs w:val="22"/>
        </w:rPr>
      </w:pPr>
      <w:r w:rsidRPr="0055732A">
        <w:rPr>
          <w:rFonts w:eastAsia="Arial Unicode MS" w:cs="Arial"/>
          <w:szCs w:val="21"/>
        </w:rPr>
        <w:t>Wod</w:t>
      </w:r>
      <w:r w:rsidRPr="00080022">
        <w:rPr>
          <w:rFonts w:eastAsia="Arial Unicode MS" w:cs="Arial"/>
          <w:szCs w:val="21"/>
        </w:rPr>
        <w:t>a</w:t>
      </w:r>
      <w:r w:rsidRPr="0055732A">
        <w:rPr>
          <w:rFonts w:eastAsia="Arial Unicode MS" w:cs="Arial"/>
          <w:szCs w:val="21"/>
        </w:rPr>
        <w:t xml:space="preserve"> do celów technologicznych będzie pobierana w ilości około </w:t>
      </w:r>
      <w:r>
        <w:rPr>
          <w:rFonts w:eastAsia="Arial Unicode MS" w:cs="Arial"/>
          <w:szCs w:val="21"/>
        </w:rPr>
        <w:t>30</w:t>
      </w:r>
      <w:r w:rsidRPr="0055732A">
        <w:rPr>
          <w:rFonts w:eastAsia="Arial Unicode MS" w:cs="Arial"/>
          <w:szCs w:val="21"/>
        </w:rPr>
        <w:t> 000 m</w:t>
      </w:r>
      <w:r w:rsidRPr="0055732A">
        <w:rPr>
          <w:rFonts w:eastAsia="Arial Unicode MS" w:cs="Arial"/>
          <w:szCs w:val="21"/>
          <w:vertAlign w:val="superscript"/>
        </w:rPr>
        <w:t>3</w:t>
      </w:r>
      <w:r w:rsidRPr="0055732A">
        <w:rPr>
          <w:rFonts w:eastAsia="Arial Unicode MS" w:cs="Arial"/>
          <w:szCs w:val="21"/>
        </w:rPr>
        <w:t>/rok</w:t>
      </w:r>
      <w:r w:rsidRPr="00080022">
        <w:rPr>
          <w:rFonts w:eastAsia="Arial Unicode MS" w:cs="Arial"/>
          <w:szCs w:val="21"/>
        </w:rPr>
        <w:t>, w celu zwilżania substratów. Zwilżanie wykonywane będzie jedynie w przypadku gdy</w:t>
      </w:r>
      <w:r w:rsidRPr="00080022">
        <w:rPr>
          <w:rFonts w:eastAsia="Arial Unicode MS" w:cs="Arial"/>
          <w:szCs w:val="22"/>
        </w:rPr>
        <w:t>, na skutek wysychania, wilgotność składników mieszaniny będzie za niska. Zwilżanie odbywać się będzie przy wykorzystaniu planowanej instalacji hydraulicznej (np. zraszaczy).</w:t>
      </w:r>
      <w:r>
        <w:rPr>
          <w:rFonts w:eastAsia="Arial Unicode MS" w:cs="Arial"/>
          <w:szCs w:val="22"/>
        </w:rPr>
        <w:t xml:space="preserve"> </w:t>
      </w:r>
    </w:p>
    <w:p w14:paraId="05A8CA39" w14:textId="03DE3F4C" w:rsidR="00323041" w:rsidRPr="00323041" w:rsidRDefault="00323041" w:rsidP="00323041">
      <w:pPr>
        <w:pStyle w:val="Legenda"/>
        <w:keepNext/>
        <w:rPr>
          <w:rFonts w:ascii="Arial" w:eastAsia="Arial Unicode MS" w:hAnsi="Arial" w:cs="Arial"/>
        </w:rPr>
      </w:pPr>
      <w:bookmarkStart w:id="275" w:name="_Toc392229711"/>
      <w:bookmarkStart w:id="276" w:name="_Toc480870412"/>
      <w:bookmarkStart w:id="277" w:name="_Toc490822525"/>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8</w:t>
      </w:r>
      <w:r w:rsidRPr="00323041">
        <w:rPr>
          <w:rFonts w:ascii="Arial" w:eastAsia="Arial Unicode MS" w:hAnsi="Arial" w:cs="Arial"/>
        </w:rPr>
        <w:fldChar w:fldCharType="end"/>
      </w:r>
      <w:r w:rsidRPr="00323041">
        <w:rPr>
          <w:rFonts w:ascii="Arial" w:eastAsia="Arial Unicode MS" w:hAnsi="Arial" w:cs="Arial"/>
        </w:rPr>
        <w:t xml:space="preserve">   Prognoza zużycia wody na cele technologiczne</w:t>
      </w:r>
      <w:bookmarkEnd w:id="275"/>
      <w:bookmarkEnd w:id="276"/>
      <w:bookmarkEnd w:id="277"/>
    </w:p>
    <w:tbl>
      <w:tblPr>
        <w:tblW w:w="9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7"/>
        <w:gridCol w:w="1702"/>
        <w:gridCol w:w="1276"/>
        <w:gridCol w:w="1701"/>
        <w:gridCol w:w="1134"/>
        <w:gridCol w:w="1134"/>
        <w:gridCol w:w="992"/>
        <w:gridCol w:w="722"/>
      </w:tblGrid>
      <w:tr w:rsidR="00323041" w:rsidRPr="008C44EE" w14:paraId="3DE9D64E" w14:textId="77777777" w:rsidTr="00DA3A17">
        <w:trPr>
          <w:cantSplit/>
          <w:tblHeader/>
          <w:jc w:val="center"/>
        </w:trPr>
        <w:tc>
          <w:tcPr>
            <w:tcW w:w="567" w:type="dxa"/>
            <w:vMerge w:val="restart"/>
            <w:shd w:val="clear" w:color="auto" w:fill="E0E0E0"/>
            <w:vAlign w:val="center"/>
          </w:tcPr>
          <w:p w14:paraId="376296BE" w14:textId="77777777" w:rsidR="00323041" w:rsidRPr="008C44EE" w:rsidRDefault="00323041" w:rsidP="00DA3A17">
            <w:pPr>
              <w:rPr>
                <w:sz w:val="18"/>
                <w:szCs w:val="18"/>
                <w:vertAlign w:val="superscript"/>
              </w:rPr>
            </w:pPr>
            <w:r w:rsidRPr="008C44EE">
              <w:rPr>
                <w:sz w:val="18"/>
                <w:szCs w:val="18"/>
              </w:rPr>
              <w:t>Lp.</w:t>
            </w:r>
          </w:p>
        </w:tc>
        <w:tc>
          <w:tcPr>
            <w:tcW w:w="1702" w:type="dxa"/>
            <w:vMerge w:val="restart"/>
            <w:shd w:val="clear" w:color="auto" w:fill="E0E0E0"/>
            <w:vAlign w:val="center"/>
          </w:tcPr>
          <w:p w14:paraId="5C3DCD0A" w14:textId="77777777" w:rsidR="00323041" w:rsidRPr="008C44EE" w:rsidRDefault="00323041" w:rsidP="00DA3A17">
            <w:pPr>
              <w:rPr>
                <w:b/>
                <w:bCs/>
                <w:sz w:val="18"/>
                <w:szCs w:val="18"/>
              </w:rPr>
            </w:pPr>
            <w:r w:rsidRPr="008C44EE">
              <w:rPr>
                <w:b/>
                <w:sz w:val="18"/>
                <w:szCs w:val="18"/>
              </w:rPr>
              <w:t>Proces</w:t>
            </w:r>
          </w:p>
        </w:tc>
        <w:tc>
          <w:tcPr>
            <w:tcW w:w="1276" w:type="dxa"/>
            <w:vMerge w:val="restart"/>
            <w:shd w:val="clear" w:color="auto" w:fill="E0E0E0"/>
            <w:vAlign w:val="center"/>
          </w:tcPr>
          <w:p w14:paraId="49EFE68D" w14:textId="77777777" w:rsidR="00323041" w:rsidRPr="008C44EE" w:rsidRDefault="00323041" w:rsidP="00DA3A17">
            <w:pPr>
              <w:rPr>
                <w:sz w:val="18"/>
                <w:szCs w:val="18"/>
              </w:rPr>
            </w:pPr>
            <w:r w:rsidRPr="008C44EE">
              <w:rPr>
                <w:sz w:val="18"/>
                <w:szCs w:val="18"/>
              </w:rPr>
              <w:t>Szacunkowy procent całkowitego zużycia</w:t>
            </w:r>
          </w:p>
        </w:tc>
        <w:tc>
          <w:tcPr>
            <w:tcW w:w="1701" w:type="dxa"/>
            <w:vMerge w:val="restart"/>
            <w:shd w:val="clear" w:color="auto" w:fill="E0E0E0"/>
            <w:vAlign w:val="center"/>
          </w:tcPr>
          <w:p w14:paraId="136C9AF9" w14:textId="77777777" w:rsidR="00323041" w:rsidRPr="008C44EE" w:rsidRDefault="00323041" w:rsidP="00DA3A17">
            <w:pPr>
              <w:rPr>
                <w:sz w:val="18"/>
                <w:szCs w:val="18"/>
              </w:rPr>
            </w:pPr>
            <w:r w:rsidRPr="008C44EE">
              <w:rPr>
                <w:sz w:val="18"/>
                <w:szCs w:val="18"/>
              </w:rPr>
              <w:t>Czas pracy</w:t>
            </w:r>
          </w:p>
        </w:tc>
        <w:tc>
          <w:tcPr>
            <w:tcW w:w="3982" w:type="dxa"/>
            <w:gridSpan w:val="4"/>
            <w:shd w:val="clear" w:color="auto" w:fill="E0E0E0"/>
            <w:vAlign w:val="center"/>
          </w:tcPr>
          <w:p w14:paraId="4881FD93" w14:textId="77777777" w:rsidR="00323041" w:rsidRPr="008C44EE" w:rsidRDefault="00323041" w:rsidP="00DA3A17">
            <w:pPr>
              <w:rPr>
                <w:sz w:val="18"/>
                <w:szCs w:val="18"/>
              </w:rPr>
            </w:pPr>
            <w:r w:rsidRPr="008C44EE">
              <w:rPr>
                <w:sz w:val="18"/>
                <w:szCs w:val="18"/>
              </w:rPr>
              <w:t>Maksymalna ilość ujmowanej wody</w:t>
            </w:r>
          </w:p>
        </w:tc>
      </w:tr>
      <w:tr w:rsidR="00323041" w:rsidRPr="008C44EE" w14:paraId="3D4DB9E4" w14:textId="77777777" w:rsidTr="00DA3A17">
        <w:trPr>
          <w:cantSplit/>
          <w:trHeight w:val="765"/>
          <w:tblHeader/>
          <w:jc w:val="center"/>
        </w:trPr>
        <w:tc>
          <w:tcPr>
            <w:tcW w:w="567" w:type="dxa"/>
            <w:vMerge/>
            <w:vAlign w:val="center"/>
          </w:tcPr>
          <w:p w14:paraId="4ECF4960" w14:textId="77777777" w:rsidR="00323041" w:rsidRPr="008C44EE" w:rsidRDefault="00323041" w:rsidP="00DA3A17">
            <w:pPr>
              <w:rPr>
                <w:sz w:val="18"/>
                <w:szCs w:val="18"/>
              </w:rPr>
            </w:pPr>
          </w:p>
        </w:tc>
        <w:tc>
          <w:tcPr>
            <w:tcW w:w="1702" w:type="dxa"/>
            <w:vMerge/>
            <w:shd w:val="clear" w:color="auto" w:fill="E0E0E0"/>
            <w:vAlign w:val="center"/>
          </w:tcPr>
          <w:p w14:paraId="013EB5F4" w14:textId="77777777" w:rsidR="00323041" w:rsidRPr="008C44EE" w:rsidRDefault="00323041" w:rsidP="00DA3A17">
            <w:pPr>
              <w:rPr>
                <w:sz w:val="18"/>
                <w:szCs w:val="18"/>
              </w:rPr>
            </w:pPr>
          </w:p>
        </w:tc>
        <w:tc>
          <w:tcPr>
            <w:tcW w:w="1276" w:type="dxa"/>
            <w:vMerge/>
            <w:shd w:val="clear" w:color="auto" w:fill="E0E0E0"/>
            <w:textDirection w:val="btLr"/>
          </w:tcPr>
          <w:p w14:paraId="5DD70F74" w14:textId="77777777" w:rsidR="00323041" w:rsidRPr="008C44EE" w:rsidRDefault="00323041" w:rsidP="00DA3A17">
            <w:pPr>
              <w:rPr>
                <w:sz w:val="18"/>
                <w:szCs w:val="18"/>
              </w:rPr>
            </w:pPr>
          </w:p>
        </w:tc>
        <w:tc>
          <w:tcPr>
            <w:tcW w:w="1701" w:type="dxa"/>
            <w:vMerge/>
            <w:shd w:val="clear" w:color="auto" w:fill="E0E0E0"/>
            <w:textDirection w:val="btLr"/>
          </w:tcPr>
          <w:p w14:paraId="1E78CFBA" w14:textId="77777777" w:rsidR="00323041" w:rsidRPr="008C44EE" w:rsidRDefault="00323041" w:rsidP="00DA3A17">
            <w:pPr>
              <w:rPr>
                <w:sz w:val="18"/>
                <w:szCs w:val="18"/>
              </w:rPr>
            </w:pPr>
          </w:p>
        </w:tc>
        <w:tc>
          <w:tcPr>
            <w:tcW w:w="2268" w:type="dxa"/>
            <w:gridSpan w:val="2"/>
            <w:shd w:val="clear" w:color="auto" w:fill="E0E0E0"/>
            <w:vAlign w:val="center"/>
          </w:tcPr>
          <w:p w14:paraId="1BC5D7CE" w14:textId="77777777" w:rsidR="00323041" w:rsidRPr="008C44EE" w:rsidRDefault="00323041" w:rsidP="00DA3A17">
            <w:pPr>
              <w:rPr>
                <w:sz w:val="18"/>
                <w:szCs w:val="18"/>
              </w:rPr>
            </w:pPr>
            <w:r w:rsidRPr="008C44EE">
              <w:rPr>
                <w:sz w:val="18"/>
                <w:szCs w:val="18"/>
              </w:rPr>
              <w:t>godzinowa</w:t>
            </w:r>
          </w:p>
        </w:tc>
        <w:tc>
          <w:tcPr>
            <w:tcW w:w="992" w:type="dxa"/>
            <w:shd w:val="clear" w:color="auto" w:fill="E0E0E0"/>
            <w:vAlign w:val="center"/>
          </w:tcPr>
          <w:p w14:paraId="0FF4CD62" w14:textId="77777777" w:rsidR="00323041" w:rsidRPr="008C44EE" w:rsidRDefault="00323041" w:rsidP="00DA3A17">
            <w:pPr>
              <w:rPr>
                <w:sz w:val="18"/>
                <w:szCs w:val="18"/>
              </w:rPr>
            </w:pPr>
            <w:r w:rsidRPr="008C44EE">
              <w:rPr>
                <w:sz w:val="18"/>
                <w:szCs w:val="18"/>
              </w:rPr>
              <w:t>dobowa</w:t>
            </w:r>
          </w:p>
        </w:tc>
        <w:tc>
          <w:tcPr>
            <w:tcW w:w="722" w:type="dxa"/>
            <w:shd w:val="clear" w:color="auto" w:fill="E0E0E0"/>
            <w:vAlign w:val="center"/>
          </w:tcPr>
          <w:p w14:paraId="3D77F062" w14:textId="77777777" w:rsidR="00323041" w:rsidRPr="008C44EE" w:rsidRDefault="00323041" w:rsidP="00DA3A17">
            <w:pPr>
              <w:rPr>
                <w:sz w:val="18"/>
                <w:szCs w:val="18"/>
              </w:rPr>
            </w:pPr>
            <w:r w:rsidRPr="008C44EE">
              <w:rPr>
                <w:sz w:val="18"/>
                <w:szCs w:val="18"/>
              </w:rPr>
              <w:t>roczna</w:t>
            </w:r>
          </w:p>
        </w:tc>
      </w:tr>
      <w:tr w:rsidR="00323041" w:rsidRPr="008C44EE" w14:paraId="675F00C1" w14:textId="77777777" w:rsidTr="00DA3A17">
        <w:trPr>
          <w:cantSplit/>
          <w:tblHeader/>
          <w:jc w:val="center"/>
        </w:trPr>
        <w:tc>
          <w:tcPr>
            <w:tcW w:w="567" w:type="dxa"/>
            <w:vMerge/>
            <w:vAlign w:val="center"/>
          </w:tcPr>
          <w:p w14:paraId="69E134F2" w14:textId="77777777" w:rsidR="00323041" w:rsidRPr="008C44EE" w:rsidRDefault="00323041" w:rsidP="00DA3A17">
            <w:pPr>
              <w:rPr>
                <w:i/>
                <w:iCs/>
                <w:sz w:val="18"/>
                <w:szCs w:val="18"/>
              </w:rPr>
            </w:pPr>
          </w:p>
        </w:tc>
        <w:tc>
          <w:tcPr>
            <w:tcW w:w="1702" w:type="dxa"/>
            <w:vMerge/>
            <w:vAlign w:val="center"/>
          </w:tcPr>
          <w:p w14:paraId="7FB90EF0" w14:textId="77777777" w:rsidR="00323041" w:rsidRPr="008C44EE" w:rsidRDefault="00323041" w:rsidP="00DA3A17">
            <w:pPr>
              <w:rPr>
                <w:i/>
                <w:iCs/>
                <w:sz w:val="18"/>
                <w:szCs w:val="18"/>
              </w:rPr>
            </w:pPr>
          </w:p>
        </w:tc>
        <w:tc>
          <w:tcPr>
            <w:tcW w:w="1276" w:type="dxa"/>
            <w:shd w:val="clear" w:color="auto" w:fill="E0E0E0"/>
          </w:tcPr>
          <w:p w14:paraId="797F0405" w14:textId="77777777" w:rsidR="00323041" w:rsidRPr="008C44EE" w:rsidRDefault="00323041" w:rsidP="00DA3A17">
            <w:pPr>
              <w:rPr>
                <w:sz w:val="18"/>
                <w:szCs w:val="18"/>
              </w:rPr>
            </w:pPr>
            <w:r w:rsidRPr="008C44EE">
              <w:rPr>
                <w:sz w:val="18"/>
                <w:szCs w:val="18"/>
              </w:rPr>
              <w:t>%</w:t>
            </w:r>
          </w:p>
        </w:tc>
        <w:tc>
          <w:tcPr>
            <w:tcW w:w="1701" w:type="dxa"/>
            <w:shd w:val="clear" w:color="auto" w:fill="E0E0E0"/>
          </w:tcPr>
          <w:p w14:paraId="18CA3751" w14:textId="77777777" w:rsidR="00323041" w:rsidRPr="008C44EE" w:rsidRDefault="00323041" w:rsidP="00DA3A17">
            <w:pPr>
              <w:rPr>
                <w:sz w:val="18"/>
                <w:szCs w:val="18"/>
              </w:rPr>
            </w:pPr>
            <w:r w:rsidRPr="008C44EE">
              <w:rPr>
                <w:sz w:val="18"/>
                <w:szCs w:val="18"/>
              </w:rPr>
              <w:t>[liczba dni]</w:t>
            </w:r>
          </w:p>
        </w:tc>
        <w:tc>
          <w:tcPr>
            <w:tcW w:w="1134" w:type="dxa"/>
            <w:shd w:val="clear" w:color="auto" w:fill="E0E0E0"/>
            <w:vAlign w:val="center"/>
          </w:tcPr>
          <w:p w14:paraId="20B8EFE0" w14:textId="77777777" w:rsidR="00323041" w:rsidRPr="008C44EE" w:rsidRDefault="00323041" w:rsidP="00DA3A17">
            <w:pPr>
              <w:rPr>
                <w:sz w:val="18"/>
                <w:szCs w:val="18"/>
              </w:rPr>
            </w:pPr>
            <w:r w:rsidRPr="008C44EE">
              <w:rPr>
                <w:sz w:val="18"/>
                <w:szCs w:val="18"/>
              </w:rPr>
              <w:t>dm</w:t>
            </w:r>
            <w:r w:rsidRPr="008C44EE">
              <w:rPr>
                <w:sz w:val="18"/>
                <w:szCs w:val="18"/>
                <w:vertAlign w:val="superscript"/>
              </w:rPr>
              <w:t>3</w:t>
            </w:r>
            <w:r w:rsidRPr="008C44EE">
              <w:rPr>
                <w:sz w:val="18"/>
                <w:szCs w:val="18"/>
              </w:rPr>
              <w:t>/h</w:t>
            </w:r>
          </w:p>
        </w:tc>
        <w:tc>
          <w:tcPr>
            <w:tcW w:w="1134" w:type="dxa"/>
            <w:shd w:val="clear" w:color="auto" w:fill="E0E0E0"/>
            <w:vAlign w:val="center"/>
          </w:tcPr>
          <w:p w14:paraId="71D728DB" w14:textId="77777777" w:rsidR="00323041" w:rsidRPr="008C44EE" w:rsidRDefault="00323041" w:rsidP="00DA3A17">
            <w:pPr>
              <w:rPr>
                <w:sz w:val="18"/>
                <w:szCs w:val="18"/>
              </w:rPr>
            </w:pPr>
            <w:r w:rsidRPr="008C44EE">
              <w:rPr>
                <w:sz w:val="18"/>
                <w:szCs w:val="18"/>
              </w:rPr>
              <w:t>m</w:t>
            </w:r>
            <w:r w:rsidRPr="008C44EE">
              <w:rPr>
                <w:sz w:val="18"/>
                <w:szCs w:val="18"/>
                <w:vertAlign w:val="superscript"/>
              </w:rPr>
              <w:t>3</w:t>
            </w:r>
            <w:r w:rsidRPr="008C44EE">
              <w:rPr>
                <w:sz w:val="18"/>
                <w:szCs w:val="18"/>
              </w:rPr>
              <w:t>/h</w:t>
            </w:r>
          </w:p>
        </w:tc>
        <w:tc>
          <w:tcPr>
            <w:tcW w:w="992" w:type="dxa"/>
            <w:shd w:val="clear" w:color="auto" w:fill="E0E0E0"/>
            <w:vAlign w:val="center"/>
          </w:tcPr>
          <w:p w14:paraId="66475A82" w14:textId="77777777" w:rsidR="00323041" w:rsidRPr="008C44EE" w:rsidRDefault="00323041" w:rsidP="00DA3A17">
            <w:pPr>
              <w:rPr>
                <w:sz w:val="18"/>
                <w:szCs w:val="18"/>
              </w:rPr>
            </w:pPr>
            <w:r w:rsidRPr="008C44EE">
              <w:rPr>
                <w:sz w:val="18"/>
                <w:szCs w:val="18"/>
              </w:rPr>
              <w:t>m</w:t>
            </w:r>
            <w:r w:rsidRPr="008C44EE">
              <w:rPr>
                <w:sz w:val="18"/>
                <w:szCs w:val="18"/>
                <w:vertAlign w:val="superscript"/>
              </w:rPr>
              <w:t>3</w:t>
            </w:r>
            <w:r w:rsidRPr="008C44EE">
              <w:rPr>
                <w:sz w:val="18"/>
                <w:szCs w:val="18"/>
              </w:rPr>
              <w:t>/d</w:t>
            </w:r>
          </w:p>
        </w:tc>
        <w:tc>
          <w:tcPr>
            <w:tcW w:w="722" w:type="dxa"/>
            <w:shd w:val="clear" w:color="auto" w:fill="E0E0E0"/>
            <w:vAlign w:val="center"/>
          </w:tcPr>
          <w:p w14:paraId="5A681E4B" w14:textId="77777777" w:rsidR="00323041" w:rsidRPr="008C44EE" w:rsidRDefault="00323041" w:rsidP="00DA3A17">
            <w:pPr>
              <w:rPr>
                <w:sz w:val="18"/>
                <w:szCs w:val="18"/>
              </w:rPr>
            </w:pPr>
            <w:r w:rsidRPr="008C44EE">
              <w:rPr>
                <w:sz w:val="18"/>
                <w:szCs w:val="18"/>
              </w:rPr>
              <w:t>m</w:t>
            </w:r>
            <w:r w:rsidRPr="008C44EE">
              <w:rPr>
                <w:sz w:val="18"/>
                <w:szCs w:val="18"/>
                <w:vertAlign w:val="superscript"/>
              </w:rPr>
              <w:t>3</w:t>
            </w:r>
            <w:r w:rsidRPr="008C44EE">
              <w:rPr>
                <w:sz w:val="18"/>
                <w:szCs w:val="18"/>
              </w:rPr>
              <w:t>/rok</w:t>
            </w:r>
          </w:p>
        </w:tc>
      </w:tr>
      <w:tr w:rsidR="00323041" w:rsidRPr="008C44EE" w14:paraId="49B51E5C" w14:textId="77777777" w:rsidTr="00DA3A17">
        <w:trPr>
          <w:jc w:val="center"/>
        </w:trPr>
        <w:tc>
          <w:tcPr>
            <w:tcW w:w="567" w:type="dxa"/>
            <w:vAlign w:val="center"/>
          </w:tcPr>
          <w:p w14:paraId="42ACE054" w14:textId="77777777" w:rsidR="00323041" w:rsidRPr="008C44EE" w:rsidRDefault="00323041" w:rsidP="00DA3A17">
            <w:pPr>
              <w:rPr>
                <w:sz w:val="18"/>
                <w:szCs w:val="18"/>
              </w:rPr>
            </w:pPr>
            <w:r w:rsidRPr="008C44EE">
              <w:rPr>
                <w:sz w:val="18"/>
                <w:szCs w:val="18"/>
              </w:rPr>
              <w:t>1.</w:t>
            </w:r>
          </w:p>
        </w:tc>
        <w:tc>
          <w:tcPr>
            <w:tcW w:w="1702" w:type="dxa"/>
            <w:vAlign w:val="center"/>
          </w:tcPr>
          <w:p w14:paraId="7D26C5C9" w14:textId="77777777" w:rsidR="00323041" w:rsidRPr="008C44EE" w:rsidRDefault="00323041" w:rsidP="00DA3A17">
            <w:pPr>
              <w:jc w:val="left"/>
              <w:rPr>
                <w:sz w:val="18"/>
                <w:szCs w:val="18"/>
              </w:rPr>
            </w:pPr>
            <w:r>
              <w:rPr>
                <w:sz w:val="18"/>
                <w:szCs w:val="18"/>
              </w:rPr>
              <w:t>W</w:t>
            </w:r>
            <w:r w:rsidRPr="008C44EE">
              <w:rPr>
                <w:sz w:val="18"/>
                <w:szCs w:val="18"/>
              </w:rPr>
              <w:t>oda zużywana w celu zraszania popiołów</w:t>
            </w:r>
          </w:p>
        </w:tc>
        <w:tc>
          <w:tcPr>
            <w:tcW w:w="1276" w:type="dxa"/>
            <w:vAlign w:val="center"/>
          </w:tcPr>
          <w:p w14:paraId="537EB6F7" w14:textId="77777777" w:rsidR="00323041" w:rsidRPr="008C44EE" w:rsidRDefault="00323041" w:rsidP="00DA3A17">
            <w:pPr>
              <w:rPr>
                <w:sz w:val="18"/>
                <w:szCs w:val="18"/>
              </w:rPr>
            </w:pPr>
            <w:r w:rsidRPr="008C44EE">
              <w:rPr>
                <w:sz w:val="18"/>
                <w:szCs w:val="18"/>
              </w:rPr>
              <w:t>100</w:t>
            </w:r>
          </w:p>
        </w:tc>
        <w:tc>
          <w:tcPr>
            <w:tcW w:w="1701" w:type="dxa"/>
            <w:vAlign w:val="center"/>
          </w:tcPr>
          <w:p w14:paraId="3F3E00D1" w14:textId="77777777" w:rsidR="00323041" w:rsidRPr="008C44EE" w:rsidRDefault="00323041" w:rsidP="00DA3A17">
            <w:pPr>
              <w:rPr>
                <w:sz w:val="18"/>
                <w:szCs w:val="18"/>
              </w:rPr>
            </w:pPr>
            <w:r w:rsidRPr="008C44EE">
              <w:rPr>
                <w:sz w:val="18"/>
                <w:szCs w:val="18"/>
              </w:rPr>
              <w:t>312</w:t>
            </w:r>
          </w:p>
        </w:tc>
        <w:tc>
          <w:tcPr>
            <w:tcW w:w="1134" w:type="dxa"/>
            <w:vAlign w:val="center"/>
          </w:tcPr>
          <w:p w14:paraId="48B218A8" w14:textId="77777777" w:rsidR="00323041" w:rsidRPr="008C44EE" w:rsidRDefault="00323041" w:rsidP="00DA3A17">
            <w:pPr>
              <w:rPr>
                <w:sz w:val="18"/>
                <w:szCs w:val="18"/>
              </w:rPr>
            </w:pPr>
            <w:r>
              <w:rPr>
                <w:sz w:val="18"/>
                <w:szCs w:val="18"/>
              </w:rPr>
              <w:t>12 020</w:t>
            </w:r>
          </w:p>
        </w:tc>
        <w:tc>
          <w:tcPr>
            <w:tcW w:w="1134" w:type="dxa"/>
            <w:vAlign w:val="center"/>
          </w:tcPr>
          <w:p w14:paraId="7368D0DA" w14:textId="77777777" w:rsidR="00323041" w:rsidRPr="008C44EE" w:rsidRDefault="00323041" w:rsidP="00DA3A17">
            <w:pPr>
              <w:rPr>
                <w:sz w:val="18"/>
                <w:szCs w:val="18"/>
              </w:rPr>
            </w:pPr>
            <w:r>
              <w:rPr>
                <w:sz w:val="18"/>
                <w:szCs w:val="18"/>
              </w:rPr>
              <w:t>12,02</w:t>
            </w:r>
          </w:p>
        </w:tc>
        <w:tc>
          <w:tcPr>
            <w:tcW w:w="992" w:type="dxa"/>
            <w:vAlign w:val="center"/>
          </w:tcPr>
          <w:p w14:paraId="172123A6" w14:textId="77777777" w:rsidR="00323041" w:rsidRPr="008C44EE" w:rsidRDefault="00323041" w:rsidP="00DA3A17">
            <w:pPr>
              <w:rPr>
                <w:sz w:val="18"/>
                <w:szCs w:val="18"/>
              </w:rPr>
            </w:pPr>
            <w:r>
              <w:rPr>
                <w:sz w:val="18"/>
                <w:szCs w:val="18"/>
              </w:rPr>
              <w:t>96,15</w:t>
            </w:r>
          </w:p>
        </w:tc>
        <w:tc>
          <w:tcPr>
            <w:tcW w:w="722" w:type="dxa"/>
            <w:vAlign w:val="center"/>
          </w:tcPr>
          <w:p w14:paraId="6D6152DF" w14:textId="77777777" w:rsidR="00323041" w:rsidRPr="008C44EE" w:rsidRDefault="00323041" w:rsidP="00DA3A17">
            <w:pPr>
              <w:rPr>
                <w:sz w:val="18"/>
                <w:szCs w:val="18"/>
              </w:rPr>
            </w:pPr>
            <w:r>
              <w:rPr>
                <w:color w:val="000000"/>
                <w:sz w:val="18"/>
                <w:szCs w:val="18"/>
              </w:rPr>
              <w:t>30</w:t>
            </w:r>
            <w:r w:rsidRPr="008C44EE">
              <w:rPr>
                <w:color w:val="000000"/>
                <w:sz w:val="18"/>
                <w:szCs w:val="18"/>
              </w:rPr>
              <w:t xml:space="preserve"> 000</w:t>
            </w:r>
          </w:p>
        </w:tc>
      </w:tr>
      <w:tr w:rsidR="00323041" w:rsidRPr="008C44EE" w14:paraId="2CAA3584" w14:textId="77777777" w:rsidTr="00323041">
        <w:trPr>
          <w:trHeight w:val="294"/>
          <w:jc w:val="center"/>
        </w:trPr>
        <w:tc>
          <w:tcPr>
            <w:tcW w:w="567" w:type="dxa"/>
            <w:tcBorders>
              <w:right w:val="nil"/>
            </w:tcBorders>
          </w:tcPr>
          <w:p w14:paraId="445A983F" w14:textId="77777777" w:rsidR="00323041" w:rsidRPr="008C44EE" w:rsidRDefault="00323041" w:rsidP="00DA3A17">
            <w:pPr>
              <w:rPr>
                <w:sz w:val="18"/>
                <w:szCs w:val="18"/>
              </w:rPr>
            </w:pPr>
          </w:p>
        </w:tc>
        <w:tc>
          <w:tcPr>
            <w:tcW w:w="1702" w:type="dxa"/>
            <w:tcBorders>
              <w:left w:val="nil"/>
              <w:right w:val="nil"/>
            </w:tcBorders>
          </w:tcPr>
          <w:p w14:paraId="628F8725" w14:textId="77777777" w:rsidR="00323041" w:rsidRPr="008C44EE" w:rsidRDefault="00323041" w:rsidP="00DA3A17">
            <w:pPr>
              <w:rPr>
                <w:sz w:val="18"/>
                <w:szCs w:val="18"/>
              </w:rPr>
            </w:pPr>
          </w:p>
        </w:tc>
        <w:tc>
          <w:tcPr>
            <w:tcW w:w="1276" w:type="dxa"/>
            <w:tcBorders>
              <w:left w:val="nil"/>
              <w:right w:val="nil"/>
            </w:tcBorders>
          </w:tcPr>
          <w:p w14:paraId="3740839D" w14:textId="77777777" w:rsidR="00323041" w:rsidRPr="008C44EE" w:rsidRDefault="00323041" w:rsidP="00DA3A17">
            <w:pPr>
              <w:rPr>
                <w:sz w:val="18"/>
                <w:szCs w:val="18"/>
              </w:rPr>
            </w:pPr>
          </w:p>
        </w:tc>
        <w:tc>
          <w:tcPr>
            <w:tcW w:w="1701" w:type="dxa"/>
            <w:tcBorders>
              <w:left w:val="nil"/>
            </w:tcBorders>
          </w:tcPr>
          <w:p w14:paraId="4105EA76" w14:textId="77777777" w:rsidR="00323041" w:rsidRPr="008C44EE" w:rsidRDefault="00323041" w:rsidP="00DA3A17">
            <w:pPr>
              <w:rPr>
                <w:b/>
                <w:sz w:val="18"/>
                <w:szCs w:val="18"/>
              </w:rPr>
            </w:pPr>
            <w:r w:rsidRPr="008C44EE">
              <w:rPr>
                <w:b/>
                <w:sz w:val="18"/>
                <w:szCs w:val="18"/>
              </w:rPr>
              <w:t>Suma:</w:t>
            </w:r>
          </w:p>
        </w:tc>
        <w:tc>
          <w:tcPr>
            <w:tcW w:w="1134" w:type="dxa"/>
          </w:tcPr>
          <w:p w14:paraId="1B009533" w14:textId="77777777" w:rsidR="00323041" w:rsidRPr="008C44EE" w:rsidRDefault="00323041" w:rsidP="00DA3A17">
            <w:pPr>
              <w:rPr>
                <w:b/>
                <w:sz w:val="18"/>
                <w:szCs w:val="18"/>
              </w:rPr>
            </w:pPr>
            <w:r>
              <w:rPr>
                <w:b/>
                <w:sz w:val="18"/>
                <w:szCs w:val="18"/>
              </w:rPr>
              <w:t>12 020</w:t>
            </w:r>
          </w:p>
        </w:tc>
        <w:tc>
          <w:tcPr>
            <w:tcW w:w="1134" w:type="dxa"/>
          </w:tcPr>
          <w:p w14:paraId="00688153" w14:textId="77777777" w:rsidR="00323041" w:rsidRPr="008C44EE" w:rsidRDefault="00323041" w:rsidP="00DA3A17">
            <w:pPr>
              <w:rPr>
                <w:b/>
                <w:sz w:val="18"/>
                <w:szCs w:val="18"/>
              </w:rPr>
            </w:pPr>
            <w:r>
              <w:rPr>
                <w:b/>
                <w:sz w:val="18"/>
                <w:szCs w:val="18"/>
              </w:rPr>
              <w:t>12,02</w:t>
            </w:r>
          </w:p>
        </w:tc>
        <w:tc>
          <w:tcPr>
            <w:tcW w:w="992" w:type="dxa"/>
          </w:tcPr>
          <w:p w14:paraId="4435FEAE" w14:textId="77777777" w:rsidR="00323041" w:rsidRPr="008C44EE" w:rsidRDefault="00323041" w:rsidP="00DA3A17">
            <w:pPr>
              <w:rPr>
                <w:b/>
                <w:sz w:val="18"/>
                <w:szCs w:val="18"/>
              </w:rPr>
            </w:pPr>
            <w:r>
              <w:rPr>
                <w:b/>
                <w:sz w:val="18"/>
                <w:szCs w:val="18"/>
              </w:rPr>
              <w:t>96,15</w:t>
            </w:r>
          </w:p>
        </w:tc>
        <w:tc>
          <w:tcPr>
            <w:tcW w:w="722" w:type="dxa"/>
          </w:tcPr>
          <w:p w14:paraId="66783586" w14:textId="77777777" w:rsidR="00323041" w:rsidRPr="008C44EE" w:rsidRDefault="00323041" w:rsidP="00DA3A17">
            <w:pPr>
              <w:rPr>
                <w:b/>
                <w:sz w:val="18"/>
                <w:szCs w:val="18"/>
              </w:rPr>
            </w:pPr>
            <w:r>
              <w:rPr>
                <w:b/>
                <w:sz w:val="18"/>
                <w:szCs w:val="18"/>
              </w:rPr>
              <w:t>30</w:t>
            </w:r>
            <w:r w:rsidRPr="008C44EE">
              <w:rPr>
                <w:b/>
                <w:sz w:val="18"/>
                <w:szCs w:val="18"/>
              </w:rPr>
              <w:t xml:space="preserve"> 000</w:t>
            </w:r>
          </w:p>
        </w:tc>
      </w:tr>
    </w:tbl>
    <w:p w14:paraId="18D3C8A5" w14:textId="77777777" w:rsidR="00323041" w:rsidRPr="002B2635" w:rsidRDefault="00323041" w:rsidP="00323041">
      <w:pPr>
        <w:rPr>
          <w:rFonts w:cs="Arial"/>
          <w:i/>
          <w:sz w:val="16"/>
        </w:rPr>
      </w:pPr>
      <w:r w:rsidRPr="002B2635">
        <w:rPr>
          <w:rFonts w:cs="Arial"/>
          <w:i/>
          <w:iCs/>
          <w:sz w:val="16"/>
        </w:rPr>
        <w:t xml:space="preserve">Źródło: Opracowanie własne na podstawie danych od inwestora </w:t>
      </w:r>
    </w:p>
    <w:p w14:paraId="0FC5248E" w14:textId="77777777" w:rsidR="00323041" w:rsidRPr="002B2635" w:rsidRDefault="00323041" w:rsidP="00323041"/>
    <w:p w14:paraId="1918216C" w14:textId="77777777" w:rsidR="00323041" w:rsidRPr="00702F1F" w:rsidRDefault="00323041" w:rsidP="00323041">
      <w:pPr>
        <w:widowControl w:val="0"/>
        <w:shd w:val="clear" w:color="auto" w:fill="FFFFFF"/>
        <w:autoSpaceDE w:val="0"/>
        <w:autoSpaceDN w:val="0"/>
        <w:adjustRightInd w:val="0"/>
        <w:spacing w:before="34"/>
        <w:rPr>
          <w:rFonts w:eastAsia="Arial Unicode MS" w:cs="Arial"/>
          <w:b/>
          <w:bCs/>
          <w:iCs/>
          <w:color w:val="000000"/>
          <w:spacing w:val="-7"/>
          <w:szCs w:val="22"/>
        </w:rPr>
      </w:pPr>
      <w:r>
        <w:rPr>
          <w:rFonts w:eastAsia="Arial Unicode MS" w:cs="Arial"/>
          <w:b/>
          <w:bCs/>
          <w:iCs/>
          <w:color w:val="000000"/>
          <w:spacing w:val="-7"/>
          <w:szCs w:val="22"/>
        </w:rPr>
        <w:br w:type="page"/>
      </w:r>
      <w:r w:rsidRPr="00702F1F">
        <w:rPr>
          <w:rFonts w:eastAsia="Arial Unicode MS" w:cs="Arial"/>
          <w:b/>
          <w:bCs/>
          <w:iCs/>
          <w:color w:val="000000"/>
          <w:spacing w:val="-7"/>
          <w:szCs w:val="22"/>
        </w:rPr>
        <w:lastRenderedPageBreak/>
        <w:t xml:space="preserve">Emisja ścieków </w:t>
      </w:r>
    </w:p>
    <w:p w14:paraId="4DC6EACD" w14:textId="77777777" w:rsidR="00323041" w:rsidRPr="00702F1F" w:rsidRDefault="00323041" w:rsidP="00323041">
      <w:pPr>
        <w:rPr>
          <w:rFonts w:eastAsia="Arial Unicode MS" w:cs="Arial"/>
          <w:szCs w:val="21"/>
          <w:u w:val="single"/>
        </w:rPr>
      </w:pPr>
      <w:r w:rsidRPr="00702F1F">
        <w:rPr>
          <w:rFonts w:eastAsia="Arial Unicode MS" w:cs="Arial"/>
          <w:szCs w:val="21"/>
          <w:u w:val="single"/>
        </w:rPr>
        <w:t>Bilans Ścieków</w:t>
      </w:r>
    </w:p>
    <w:p w14:paraId="632A87A6" w14:textId="77777777" w:rsidR="00323041" w:rsidRPr="000E5D3C" w:rsidRDefault="00323041" w:rsidP="00323041">
      <w:pPr>
        <w:spacing w:before="100" w:line="360" w:lineRule="auto"/>
        <w:jc w:val="center"/>
        <w:rPr>
          <w:rFonts w:eastAsia="Arial Unicode MS"/>
        </w:rPr>
      </w:pPr>
      <w:r w:rsidRPr="00702F1F">
        <w:rPr>
          <w:rFonts w:eastAsia="Arial Unicode MS" w:cs="Arial"/>
          <w:bCs/>
          <w:szCs w:val="18"/>
        </w:rPr>
        <w:t>Szacowana ilość odprowadzanych ścieków wynosi: Q</w:t>
      </w:r>
      <w:r w:rsidRPr="00702F1F">
        <w:rPr>
          <w:rFonts w:eastAsia="Arial Unicode MS" w:cs="Arial"/>
          <w:bCs/>
          <w:szCs w:val="18"/>
          <w:vertAlign w:val="subscript"/>
        </w:rPr>
        <w:t xml:space="preserve">r </w:t>
      </w:r>
      <w:r w:rsidRPr="00702F1F">
        <w:rPr>
          <w:rFonts w:eastAsia="Arial Unicode MS" w:cs="Arial"/>
          <w:bCs/>
          <w:szCs w:val="18"/>
        </w:rPr>
        <w:t xml:space="preserve">= </w:t>
      </w:r>
      <w:r>
        <w:rPr>
          <w:rFonts w:eastAsia="Arial Unicode MS" w:cs="Arial"/>
          <w:bCs/>
          <w:iCs/>
          <w:szCs w:val="18"/>
        </w:rPr>
        <w:t xml:space="preserve">3 093,60 </w:t>
      </w:r>
      <w:r w:rsidRPr="00702F1F">
        <w:rPr>
          <w:rFonts w:eastAsia="Arial Unicode MS" w:cs="Arial"/>
          <w:bCs/>
          <w:iCs/>
          <w:szCs w:val="18"/>
        </w:rPr>
        <w:t xml:space="preserve"> </w:t>
      </w:r>
      <w:r w:rsidRPr="00702F1F">
        <w:rPr>
          <w:rFonts w:eastAsia="Arial Unicode MS" w:cs="Arial"/>
          <w:bCs/>
          <w:szCs w:val="18"/>
        </w:rPr>
        <w:t>[m</w:t>
      </w:r>
      <w:r w:rsidRPr="00702F1F">
        <w:rPr>
          <w:rFonts w:eastAsia="Arial Unicode MS" w:cs="Arial"/>
          <w:bCs/>
          <w:szCs w:val="18"/>
          <w:vertAlign w:val="superscript"/>
        </w:rPr>
        <w:t>3</w:t>
      </w:r>
      <w:r w:rsidRPr="00702F1F">
        <w:rPr>
          <w:rFonts w:eastAsia="Arial Unicode MS" w:cs="Arial"/>
          <w:bCs/>
          <w:szCs w:val="18"/>
        </w:rPr>
        <w:t>/rok]</w:t>
      </w:r>
    </w:p>
    <w:p w14:paraId="71A2C896" w14:textId="62D11602" w:rsidR="00323041" w:rsidRPr="00323041" w:rsidRDefault="00323041" w:rsidP="00323041">
      <w:pPr>
        <w:pStyle w:val="Legenda"/>
        <w:keepNext/>
        <w:rPr>
          <w:rFonts w:ascii="Arial" w:eastAsia="Arial Unicode MS" w:hAnsi="Arial" w:cs="Arial"/>
        </w:rPr>
      </w:pPr>
      <w:bookmarkStart w:id="278" w:name="_Toc392229712"/>
      <w:bookmarkStart w:id="279" w:name="_Toc480870413"/>
      <w:bookmarkStart w:id="280" w:name="_Toc490822526"/>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9</w:t>
      </w:r>
      <w:r w:rsidRPr="00323041">
        <w:rPr>
          <w:rFonts w:ascii="Arial" w:eastAsia="Arial Unicode MS" w:hAnsi="Arial" w:cs="Arial"/>
        </w:rPr>
        <w:fldChar w:fldCharType="end"/>
      </w:r>
      <w:r w:rsidRPr="00323041">
        <w:rPr>
          <w:rFonts w:ascii="Arial" w:eastAsia="Arial Unicode MS" w:hAnsi="Arial" w:cs="Arial"/>
        </w:rPr>
        <w:t xml:space="preserve">   Sposób zaopatrzenia w wodę i wielkość rocznego zużycia</w:t>
      </w:r>
      <w:bookmarkEnd w:id="278"/>
      <w:bookmarkEnd w:id="279"/>
      <w:bookmarkEnd w:id="280"/>
    </w:p>
    <w:tbl>
      <w:tblPr>
        <w:tblW w:w="909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399"/>
        <w:gridCol w:w="1459"/>
        <w:gridCol w:w="1696"/>
        <w:gridCol w:w="2127"/>
        <w:gridCol w:w="1792"/>
        <w:gridCol w:w="1626"/>
      </w:tblGrid>
      <w:tr w:rsidR="00323041" w:rsidRPr="009A7EFC" w14:paraId="5553127D" w14:textId="77777777" w:rsidTr="00DA3A17">
        <w:trPr>
          <w:trHeight w:val="664"/>
        </w:trPr>
        <w:tc>
          <w:tcPr>
            <w:tcW w:w="399" w:type="dxa"/>
            <w:shd w:val="clear" w:color="auto" w:fill="E6E6E6"/>
            <w:vAlign w:val="center"/>
          </w:tcPr>
          <w:p w14:paraId="0CF6282B" w14:textId="77777777" w:rsidR="00323041" w:rsidRPr="009A7EFC" w:rsidRDefault="00323041" w:rsidP="00DA3A17">
            <w:pPr>
              <w:rPr>
                <w:rFonts w:eastAsia="Arial Unicode MS"/>
                <w:b/>
                <w:sz w:val="18"/>
                <w:szCs w:val="18"/>
              </w:rPr>
            </w:pPr>
            <w:r w:rsidRPr="009A7EFC">
              <w:rPr>
                <w:rFonts w:eastAsia="Arial Unicode MS"/>
                <w:b/>
                <w:sz w:val="18"/>
                <w:szCs w:val="18"/>
              </w:rPr>
              <w:t>Lp.</w:t>
            </w:r>
          </w:p>
        </w:tc>
        <w:tc>
          <w:tcPr>
            <w:tcW w:w="1459" w:type="dxa"/>
            <w:shd w:val="clear" w:color="auto" w:fill="E6E6E6"/>
            <w:vAlign w:val="center"/>
          </w:tcPr>
          <w:p w14:paraId="5A6FAEE5" w14:textId="77777777" w:rsidR="00323041" w:rsidRPr="009A7EFC" w:rsidRDefault="00323041" w:rsidP="00DA3A17">
            <w:pPr>
              <w:rPr>
                <w:rFonts w:eastAsia="Arial Unicode MS"/>
                <w:b/>
                <w:sz w:val="18"/>
                <w:szCs w:val="18"/>
              </w:rPr>
            </w:pPr>
            <w:r w:rsidRPr="009A7EFC">
              <w:rPr>
                <w:rFonts w:eastAsia="Arial Unicode MS"/>
                <w:b/>
                <w:sz w:val="18"/>
                <w:szCs w:val="18"/>
              </w:rPr>
              <w:t>Ściek</w:t>
            </w:r>
          </w:p>
        </w:tc>
        <w:tc>
          <w:tcPr>
            <w:tcW w:w="1696" w:type="dxa"/>
            <w:shd w:val="clear" w:color="auto" w:fill="E6E6E6"/>
            <w:vAlign w:val="center"/>
          </w:tcPr>
          <w:p w14:paraId="099566A7" w14:textId="77777777" w:rsidR="00323041" w:rsidRPr="009A7EFC" w:rsidRDefault="00323041" w:rsidP="00DA3A17">
            <w:pPr>
              <w:rPr>
                <w:rFonts w:eastAsia="Arial Unicode MS"/>
                <w:b/>
                <w:sz w:val="18"/>
                <w:szCs w:val="18"/>
              </w:rPr>
            </w:pPr>
            <w:r w:rsidRPr="009A7EFC">
              <w:rPr>
                <w:rFonts w:eastAsia="Arial Unicode MS"/>
                <w:b/>
                <w:sz w:val="18"/>
                <w:szCs w:val="18"/>
              </w:rPr>
              <w:t>Źródło</w:t>
            </w:r>
          </w:p>
          <w:p w14:paraId="438FD7E1" w14:textId="77777777" w:rsidR="00323041" w:rsidRPr="009A7EFC" w:rsidRDefault="00323041" w:rsidP="00DA3A17">
            <w:pPr>
              <w:rPr>
                <w:rFonts w:eastAsia="Arial Unicode MS"/>
                <w:b/>
                <w:sz w:val="18"/>
                <w:szCs w:val="18"/>
              </w:rPr>
            </w:pPr>
            <w:r w:rsidRPr="009A7EFC">
              <w:rPr>
                <w:rFonts w:eastAsia="Arial Unicode MS"/>
                <w:b/>
                <w:sz w:val="18"/>
                <w:szCs w:val="18"/>
              </w:rPr>
              <w:t>powstania</w:t>
            </w:r>
          </w:p>
        </w:tc>
        <w:tc>
          <w:tcPr>
            <w:tcW w:w="2127" w:type="dxa"/>
            <w:shd w:val="clear" w:color="auto" w:fill="E6E6E6"/>
            <w:vAlign w:val="center"/>
          </w:tcPr>
          <w:p w14:paraId="0059A9F6" w14:textId="77777777" w:rsidR="00323041" w:rsidRPr="009A7EFC" w:rsidRDefault="00323041" w:rsidP="00DA3A17">
            <w:pPr>
              <w:rPr>
                <w:rFonts w:eastAsia="Arial Unicode MS"/>
                <w:b/>
                <w:sz w:val="18"/>
                <w:szCs w:val="18"/>
              </w:rPr>
            </w:pPr>
            <w:r w:rsidRPr="009A7EFC">
              <w:rPr>
                <w:rFonts w:eastAsia="Arial Unicode MS"/>
                <w:b/>
                <w:sz w:val="18"/>
                <w:szCs w:val="18"/>
              </w:rPr>
              <w:t>Sposób</w:t>
            </w:r>
          </w:p>
          <w:p w14:paraId="0AD9DFF8" w14:textId="77777777" w:rsidR="00323041" w:rsidRPr="009A7EFC" w:rsidRDefault="00323041" w:rsidP="00DA3A17">
            <w:pPr>
              <w:rPr>
                <w:rFonts w:eastAsia="Arial Unicode MS"/>
                <w:b/>
                <w:sz w:val="18"/>
                <w:szCs w:val="18"/>
              </w:rPr>
            </w:pPr>
            <w:r w:rsidRPr="009A7EFC">
              <w:rPr>
                <w:rFonts w:eastAsia="Arial Unicode MS"/>
                <w:b/>
                <w:sz w:val="18"/>
                <w:szCs w:val="18"/>
              </w:rPr>
              <w:t>odprowadzenia</w:t>
            </w:r>
          </w:p>
        </w:tc>
        <w:tc>
          <w:tcPr>
            <w:tcW w:w="1792" w:type="dxa"/>
            <w:shd w:val="clear" w:color="auto" w:fill="E6E6E6"/>
            <w:vAlign w:val="center"/>
          </w:tcPr>
          <w:p w14:paraId="6371D6E7" w14:textId="77777777" w:rsidR="00323041" w:rsidRPr="009A7EFC" w:rsidRDefault="00323041" w:rsidP="00DA3A17">
            <w:pPr>
              <w:rPr>
                <w:rFonts w:eastAsia="Arial Unicode MS"/>
                <w:b/>
                <w:sz w:val="18"/>
                <w:szCs w:val="18"/>
              </w:rPr>
            </w:pPr>
            <w:r w:rsidRPr="009A7EFC">
              <w:rPr>
                <w:rFonts w:eastAsia="Arial Unicode MS"/>
                <w:b/>
                <w:sz w:val="18"/>
                <w:szCs w:val="18"/>
              </w:rPr>
              <w:t>Sposób podczyszczenia</w:t>
            </w:r>
          </w:p>
        </w:tc>
        <w:tc>
          <w:tcPr>
            <w:tcW w:w="1626" w:type="dxa"/>
            <w:shd w:val="clear" w:color="auto" w:fill="E6E6E6"/>
            <w:vAlign w:val="center"/>
          </w:tcPr>
          <w:p w14:paraId="214E51C6" w14:textId="77777777" w:rsidR="00323041" w:rsidRPr="009A7EFC" w:rsidRDefault="00323041" w:rsidP="00DA3A17">
            <w:pPr>
              <w:rPr>
                <w:rFonts w:eastAsia="Arial Unicode MS"/>
                <w:b/>
                <w:sz w:val="18"/>
                <w:szCs w:val="18"/>
              </w:rPr>
            </w:pPr>
            <w:r w:rsidRPr="009A7EFC">
              <w:rPr>
                <w:rFonts w:eastAsia="Arial Unicode MS"/>
                <w:b/>
                <w:sz w:val="18"/>
                <w:szCs w:val="18"/>
              </w:rPr>
              <w:t>Ilość</w:t>
            </w:r>
          </w:p>
          <w:p w14:paraId="54A3D8C5" w14:textId="77777777" w:rsidR="00323041" w:rsidRPr="009A7EFC" w:rsidRDefault="00323041" w:rsidP="00DA3A17">
            <w:pPr>
              <w:rPr>
                <w:rFonts w:eastAsia="Arial Unicode MS"/>
                <w:b/>
                <w:sz w:val="18"/>
                <w:szCs w:val="18"/>
              </w:rPr>
            </w:pPr>
            <w:r w:rsidRPr="009A7EFC">
              <w:rPr>
                <w:rFonts w:eastAsia="Arial Unicode MS"/>
                <w:b/>
                <w:sz w:val="18"/>
                <w:szCs w:val="18"/>
              </w:rPr>
              <w:t>ścieków</w:t>
            </w:r>
          </w:p>
          <w:p w14:paraId="2CBFCE1E" w14:textId="77777777" w:rsidR="00323041" w:rsidRPr="009A7EFC" w:rsidRDefault="00323041" w:rsidP="00DA3A17">
            <w:pPr>
              <w:rPr>
                <w:rFonts w:eastAsia="Arial Unicode MS"/>
                <w:b/>
                <w:sz w:val="18"/>
                <w:szCs w:val="18"/>
              </w:rPr>
            </w:pPr>
            <w:r w:rsidRPr="009A7EFC">
              <w:rPr>
                <w:rFonts w:eastAsia="Arial Unicode MS"/>
                <w:b/>
                <w:sz w:val="18"/>
                <w:szCs w:val="18"/>
              </w:rPr>
              <w:t>[m</w:t>
            </w:r>
            <w:r w:rsidRPr="009A7EFC">
              <w:rPr>
                <w:rFonts w:eastAsia="Arial Unicode MS"/>
                <w:b/>
                <w:sz w:val="18"/>
                <w:szCs w:val="18"/>
                <w:vertAlign w:val="superscript"/>
              </w:rPr>
              <w:t>3</w:t>
            </w:r>
            <w:r w:rsidRPr="009A7EFC">
              <w:rPr>
                <w:rFonts w:eastAsia="Arial Unicode MS"/>
                <w:b/>
                <w:sz w:val="18"/>
                <w:szCs w:val="18"/>
              </w:rPr>
              <w:t>/rok]</w:t>
            </w:r>
          </w:p>
        </w:tc>
      </w:tr>
      <w:tr w:rsidR="00323041" w:rsidRPr="009A7EFC" w14:paraId="76F7A165" w14:textId="77777777" w:rsidTr="00DA3A17">
        <w:trPr>
          <w:trHeight w:val="1242"/>
        </w:trPr>
        <w:tc>
          <w:tcPr>
            <w:tcW w:w="399" w:type="dxa"/>
            <w:shd w:val="clear" w:color="auto" w:fill="FFFFFF"/>
            <w:vAlign w:val="center"/>
          </w:tcPr>
          <w:p w14:paraId="6EF92B16" w14:textId="77777777" w:rsidR="00323041" w:rsidRPr="009A7EFC" w:rsidRDefault="00323041" w:rsidP="00DA3A17">
            <w:pPr>
              <w:rPr>
                <w:rFonts w:eastAsia="Arial Unicode MS"/>
                <w:sz w:val="18"/>
                <w:szCs w:val="18"/>
              </w:rPr>
            </w:pPr>
            <w:r w:rsidRPr="009A7EFC">
              <w:rPr>
                <w:rFonts w:eastAsia="Arial Unicode MS"/>
                <w:sz w:val="18"/>
                <w:szCs w:val="18"/>
              </w:rPr>
              <w:t>1.</w:t>
            </w:r>
          </w:p>
        </w:tc>
        <w:tc>
          <w:tcPr>
            <w:tcW w:w="1459" w:type="dxa"/>
            <w:shd w:val="clear" w:color="auto" w:fill="FFFFFF"/>
            <w:vAlign w:val="center"/>
          </w:tcPr>
          <w:p w14:paraId="67F6D77C" w14:textId="77777777" w:rsidR="00323041" w:rsidRPr="009A7EFC" w:rsidRDefault="00323041" w:rsidP="00DA3A17">
            <w:pPr>
              <w:rPr>
                <w:rFonts w:eastAsia="Arial Unicode MS"/>
                <w:bCs/>
                <w:sz w:val="18"/>
                <w:szCs w:val="18"/>
              </w:rPr>
            </w:pPr>
            <w:r w:rsidRPr="009A7EFC">
              <w:rPr>
                <w:rFonts w:eastAsia="Arial Unicode MS"/>
                <w:bCs/>
                <w:sz w:val="18"/>
                <w:szCs w:val="18"/>
              </w:rPr>
              <w:t>Ścieki</w:t>
            </w:r>
          </w:p>
          <w:p w14:paraId="03B5B0DA" w14:textId="77777777" w:rsidR="00323041" w:rsidRPr="009A7EFC" w:rsidRDefault="00323041" w:rsidP="00DA3A17">
            <w:pPr>
              <w:rPr>
                <w:rFonts w:eastAsia="Arial Unicode MS"/>
                <w:bCs/>
                <w:sz w:val="18"/>
                <w:szCs w:val="18"/>
              </w:rPr>
            </w:pPr>
            <w:r w:rsidRPr="009A7EFC">
              <w:rPr>
                <w:rFonts w:eastAsia="Arial Unicode MS"/>
                <w:bCs/>
                <w:sz w:val="18"/>
                <w:szCs w:val="18"/>
              </w:rPr>
              <w:t>przemysłowe</w:t>
            </w:r>
          </w:p>
        </w:tc>
        <w:tc>
          <w:tcPr>
            <w:tcW w:w="1696" w:type="dxa"/>
            <w:shd w:val="clear" w:color="auto" w:fill="FFFFFF"/>
            <w:vAlign w:val="center"/>
          </w:tcPr>
          <w:p w14:paraId="6C4E57E3" w14:textId="77777777" w:rsidR="00323041" w:rsidRPr="009A7EFC" w:rsidRDefault="00323041" w:rsidP="00DA3A17">
            <w:pPr>
              <w:rPr>
                <w:rFonts w:eastAsia="Arial Unicode MS"/>
                <w:bCs/>
                <w:sz w:val="18"/>
                <w:szCs w:val="18"/>
              </w:rPr>
            </w:pPr>
            <w:r w:rsidRPr="009A7EFC">
              <w:rPr>
                <w:rFonts w:eastAsia="Arial Unicode MS"/>
                <w:bCs/>
                <w:sz w:val="18"/>
                <w:szCs w:val="18"/>
              </w:rPr>
              <w:t>Odciek z</w:t>
            </w:r>
            <w:r>
              <w:rPr>
                <w:rFonts w:eastAsia="Arial Unicode MS"/>
                <w:bCs/>
                <w:sz w:val="18"/>
                <w:szCs w:val="18"/>
              </w:rPr>
              <w:t>e</w:t>
            </w:r>
            <w:r w:rsidRPr="009A7EFC">
              <w:rPr>
                <w:rFonts w:eastAsia="Arial Unicode MS"/>
                <w:bCs/>
                <w:sz w:val="18"/>
                <w:szCs w:val="18"/>
              </w:rPr>
              <w:t xml:space="preserve"> zraszania popiołów</w:t>
            </w:r>
          </w:p>
        </w:tc>
        <w:tc>
          <w:tcPr>
            <w:tcW w:w="2127" w:type="dxa"/>
            <w:shd w:val="clear" w:color="auto" w:fill="FFFFFF"/>
            <w:vAlign w:val="center"/>
          </w:tcPr>
          <w:p w14:paraId="148E7E41" w14:textId="77777777" w:rsidR="00323041" w:rsidRPr="009A7EFC" w:rsidRDefault="00323041" w:rsidP="00DA3A17">
            <w:pPr>
              <w:rPr>
                <w:rFonts w:eastAsia="Arial Unicode MS"/>
                <w:sz w:val="18"/>
                <w:szCs w:val="18"/>
              </w:rPr>
            </w:pPr>
            <w:r w:rsidRPr="009A7EFC">
              <w:rPr>
                <w:rFonts w:eastAsia="Arial Unicode MS"/>
                <w:sz w:val="18"/>
                <w:szCs w:val="18"/>
              </w:rPr>
              <w:t>odprowadzane grawitacyjnie do zbiornika bezodpływowego</w:t>
            </w:r>
          </w:p>
        </w:tc>
        <w:tc>
          <w:tcPr>
            <w:tcW w:w="1792" w:type="dxa"/>
            <w:shd w:val="clear" w:color="auto" w:fill="FFFFFF"/>
            <w:vAlign w:val="center"/>
          </w:tcPr>
          <w:p w14:paraId="398E2E8C" w14:textId="77777777" w:rsidR="00323041" w:rsidRPr="009A7EFC" w:rsidRDefault="00323041" w:rsidP="00DA3A17">
            <w:pPr>
              <w:rPr>
                <w:rFonts w:eastAsia="Arial Unicode MS"/>
                <w:sz w:val="18"/>
                <w:szCs w:val="18"/>
              </w:rPr>
            </w:pPr>
            <w:r w:rsidRPr="009A7EFC">
              <w:rPr>
                <w:rFonts w:eastAsia="Arial Unicode MS"/>
                <w:sz w:val="18"/>
                <w:szCs w:val="18"/>
              </w:rPr>
              <w:t>nie przewiduje się podczyszczania przed wprowadzaniem do zbiornika</w:t>
            </w:r>
          </w:p>
        </w:tc>
        <w:tc>
          <w:tcPr>
            <w:tcW w:w="1626" w:type="dxa"/>
            <w:shd w:val="clear" w:color="auto" w:fill="FFFFFF"/>
            <w:vAlign w:val="center"/>
          </w:tcPr>
          <w:p w14:paraId="1E9C8DC6" w14:textId="77777777" w:rsidR="00323041" w:rsidRPr="009A7EFC" w:rsidRDefault="00323041" w:rsidP="00DA3A17">
            <w:pPr>
              <w:jc w:val="center"/>
              <w:rPr>
                <w:rFonts w:eastAsia="Arial Unicode MS"/>
                <w:sz w:val="18"/>
                <w:szCs w:val="18"/>
              </w:rPr>
            </w:pPr>
            <w:r>
              <w:rPr>
                <w:rFonts w:eastAsia="Arial Unicode MS"/>
                <w:sz w:val="18"/>
                <w:szCs w:val="18"/>
              </w:rPr>
              <w:t>3 000</w:t>
            </w:r>
          </w:p>
        </w:tc>
      </w:tr>
      <w:tr w:rsidR="00323041" w:rsidRPr="009A7EFC" w14:paraId="2B78449E" w14:textId="77777777" w:rsidTr="00DA3A17">
        <w:trPr>
          <w:trHeight w:val="1242"/>
        </w:trPr>
        <w:tc>
          <w:tcPr>
            <w:tcW w:w="399" w:type="dxa"/>
            <w:shd w:val="clear" w:color="auto" w:fill="FFFFFF"/>
            <w:vAlign w:val="center"/>
          </w:tcPr>
          <w:p w14:paraId="14F78FF0" w14:textId="77777777" w:rsidR="00323041" w:rsidRPr="009A7EFC" w:rsidRDefault="00323041" w:rsidP="00DA3A17">
            <w:pPr>
              <w:rPr>
                <w:rFonts w:eastAsia="Arial Unicode MS"/>
                <w:sz w:val="18"/>
                <w:szCs w:val="18"/>
              </w:rPr>
            </w:pPr>
            <w:r w:rsidRPr="009A7EFC">
              <w:rPr>
                <w:rFonts w:eastAsia="Arial Unicode MS"/>
                <w:sz w:val="18"/>
                <w:szCs w:val="18"/>
              </w:rPr>
              <w:t>2.</w:t>
            </w:r>
          </w:p>
        </w:tc>
        <w:tc>
          <w:tcPr>
            <w:tcW w:w="1459" w:type="dxa"/>
            <w:shd w:val="clear" w:color="auto" w:fill="FFFFFF"/>
            <w:vAlign w:val="center"/>
          </w:tcPr>
          <w:p w14:paraId="7859A18E" w14:textId="77777777" w:rsidR="00323041" w:rsidRPr="009A7EFC" w:rsidRDefault="00323041" w:rsidP="00DA3A17">
            <w:pPr>
              <w:rPr>
                <w:rFonts w:eastAsia="Arial Unicode MS"/>
                <w:bCs/>
                <w:sz w:val="18"/>
                <w:szCs w:val="18"/>
              </w:rPr>
            </w:pPr>
            <w:r w:rsidRPr="009A7EFC">
              <w:rPr>
                <w:rFonts w:eastAsia="Arial Unicode MS"/>
                <w:bCs/>
                <w:sz w:val="18"/>
                <w:szCs w:val="18"/>
              </w:rPr>
              <w:t>Ścieki socjalno- bytowe</w:t>
            </w:r>
          </w:p>
        </w:tc>
        <w:tc>
          <w:tcPr>
            <w:tcW w:w="1696" w:type="dxa"/>
            <w:shd w:val="clear" w:color="auto" w:fill="FFFFFF"/>
            <w:vAlign w:val="center"/>
          </w:tcPr>
          <w:p w14:paraId="2197CDB5" w14:textId="77777777" w:rsidR="00323041" w:rsidRPr="009A7EFC" w:rsidRDefault="00323041" w:rsidP="00DA3A17">
            <w:pPr>
              <w:rPr>
                <w:rFonts w:eastAsia="Arial Unicode MS"/>
                <w:sz w:val="18"/>
                <w:szCs w:val="18"/>
              </w:rPr>
            </w:pPr>
            <w:r w:rsidRPr="009A7EFC">
              <w:rPr>
                <w:rFonts w:eastAsia="Arial Unicode MS"/>
                <w:sz w:val="18"/>
                <w:szCs w:val="18"/>
              </w:rPr>
              <w:t>Powstające w części</w:t>
            </w:r>
          </w:p>
          <w:p w14:paraId="57BB5BD0" w14:textId="77777777" w:rsidR="00323041" w:rsidRPr="009A7EFC" w:rsidRDefault="00323041" w:rsidP="00DA3A17">
            <w:pPr>
              <w:rPr>
                <w:rFonts w:eastAsia="Arial Unicode MS"/>
                <w:sz w:val="18"/>
                <w:szCs w:val="18"/>
              </w:rPr>
            </w:pPr>
            <w:r w:rsidRPr="009A7EFC">
              <w:rPr>
                <w:rFonts w:eastAsia="Arial Unicode MS"/>
                <w:sz w:val="18"/>
                <w:szCs w:val="18"/>
              </w:rPr>
              <w:t>biurowej i socjalnej</w:t>
            </w:r>
          </w:p>
        </w:tc>
        <w:tc>
          <w:tcPr>
            <w:tcW w:w="2127" w:type="dxa"/>
            <w:shd w:val="clear" w:color="auto" w:fill="FFFFFF"/>
            <w:vAlign w:val="center"/>
          </w:tcPr>
          <w:p w14:paraId="49BE2A35" w14:textId="77777777" w:rsidR="00323041" w:rsidRPr="009A7EFC" w:rsidRDefault="00323041" w:rsidP="00DA3A17">
            <w:pPr>
              <w:rPr>
                <w:rFonts w:eastAsia="Arial Unicode MS"/>
                <w:sz w:val="18"/>
                <w:szCs w:val="18"/>
              </w:rPr>
            </w:pPr>
            <w:r w:rsidRPr="009A7EFC">
              <w:rPr>
                <w:rFonts w:eastAsia="Arial Unicode MS"/>
                <w:sz w:val="18"/>
                <w:szCs w:val="18"/>
              </w:rPr>
              <w:t>odprowadzane do lokalnej sieci na podstawie warunków przyłączeniowych</w:t>
            </w:r>
          </w:p>
        </w:tc>
        <w:tc>
          <w:tcPr>
            <w:tcW w:w="1792" w:type="dxa"/>
            <w:shd w:val="clear" w:color="auto" w:fill="FFFFFF"/>
            <w:vAlign w:val="center"/>
          </w:tcPr>
          <w:p w14:paraId="1F65FF75" w14:textId="77777777" w:rsidR="00323041" w:rsidRPr="009A7EFC" w:rsidRDefault="00323041" w:rsidP="00DA3A17">
            <w:pPr>
              <w:rPr>
                <w:rFonts w:eastAsia="Arial Unicode MS"/>
                <w:sz w:val="18"/>
                <w:szCs w:val="18"/>
              </w:rPr>
            </w:pPr>
            <w:r w:rsidRPr="009A7EFC">
              <w:rPr>
                <w:rFonts w:eastAsia="Arial Unicode MS"/>
                <w:sz w:val="18"/>
                <w:szCs w:val="18"/>
              </w:rPr>
              <w:t>nie wymagają podczyszczania przed wprowadzeniem do odbiornika</w:t>
            </w:r>
          </w:p>
        </w:tc>
        <w:tc>
          <w:tcPr>
            <w:tcW w:w="1626" w:type="dxa"/>
            <w:shd w:val="clear" w:color="auto" w:fill="FFFFFF"/>
            <w:vAlign w:val="center"/>
          </w:tcPr>
          <w:p w14:paraId="2705FAEE" w14:textId="77777777" w:rsidR="00323041" w:rsidRPr="009A7EFC" w:rsidRDefault="00323041" w:rsidP="00DA3A17">
            <w:pPr>
              <w:jc w:val="center"/>
              <w:rPr>
                <w:rFonts w:eastAsia="Arial Unicode MS"/>
                <w:sz w:val="18"/>
                <w:szCs w:val="18"/>
              </w:rPr>
            </w:pPr>
            <w:r>
              <w:rPr>
                <w:rFonts w:eastAsia="Arial Unicode MS"/>
                <w:sz w:val="18"/>
                <w:szCs w:val="18"/>
              </w:rPr>
              <w:t>93,60</w:t>
            </w:r>
          </w:p>
        </w:tc>
      </w:tr>
      <w:tr w:rsidR="00323041" w:rsidRPr="009A7EFC" w14:paraId="1425337B" w14:textId="77777777" w:rsidTr="00DA3A17">
        <w:trPr>
          <w:trHeight w:val="1242"/>
        </w:trPr>
        <w:tc>
          <w:tcPr>
            <w:tcW w:w="399" w:type="dxa"/>
            <w:shd w:val="clear" w:color="auto" w:fill="FFFFFF"/>
            <w:vAlign w:val="center"/>
          </w:tcPr>
          <w:p w14:paraId="3FED382A" w14:textId="77777777" w:rsidR="00323041" w:rsidRPr="009A7EFC" w:rsidRDefault="00323041" w:rsidP="00DA3A17">
            <w:pPr>
              <w:rPr>
                <w:rFonts w:eastAsia="Arial Unicode MS"/>
                <w:sz w:val="18"/>
                <w:szCs w:val="18"/>
              </w:rPr>
            </w:pPr>
            <w:r w:rsidRPr="009A7EFC">
              <w:rPr>
                <w:rFonts w:eastAsia="Arial Unicode MS"/>
                <w:sz w:val="18"/>
                <w:szCs w:val="18"/>
              </w:rPr>
              <w:t>3.</w:t>
            </w:r>
          </w:p>
        </w:tc>
        <w:tc>
          <w:tcPr>
            <w:tcW w:w="1459" w:type="dxa"/>
            <w:shd w:val="clear" w:color="auto" w:fill="FFFFFF"/>
            <w:vAlign w:val="center"/>
          </w:tcPr>
          <w:p w14:paraId="0A908A23" w14:textId="77777777" w:rsidR="00323041" w:rsidRPr="009A7EFC" w:rsidRDefault="00323041" w:rsidP="00DA3A17">
            <w:pPr>
              <w:rPr>
                <w:rFonts w:eastAsia="Arial Unicode MS"/>
                <w:bCs/>
                <w:sz w:val="18"/>
                <w:szCs w:val="18"/>
              </w:rPr>
            </w:pPr>
            <w:r w:rsidRPr="009A7EFC">
              <w:rPr>
                <w:rFonts w:eastAsia="Arial Unicode MS"/>
                <w:bCs/>
                <w:sz w:val="18"/>
                <w:szCs w:val="18"/>
              </w:rPr>
              <w:t>Wody opadowe i roztopowe</w:t>
            </w:r>
          </w:p>
        </w:tc>
        <w:tc>
          <w:tcPr>
            <w:tcW w:w="7241" w:type="dxa"/>
            <w:gridSpan w:val="4"/>
            <w:shd w:val="clear" w:color="auto" w:fill="FFFFFF"/>
            <w:vAlign w:val="center"/>
          </w:tcPr>
          <w:p w14:paraId="66102340" w14:textId="77777777" w:rsidR="00323041" w:rsidRPr="009A7EFC" w:rsidRDefault="00323041" w:rsidP="00DA3A17">
            <w:pPr>
              <w:rPr>
                <w:rFonts w:eastAsia="Arial Unicode MS"/>
                <w:color w:val="000000"/>
                <w:sz w:val="18"/>
                <w:szCs w:val="18"/>
              </w:rPr>
            </w:pPr>
            <w:r w:rsidRPr="009A7EFC">
              <w:rPr>
                <w:rFonts w:eastAsia="Arial Unicode MS"/>
                <w:color w:val="000000"/>
                <w:sz w:val="18"/>
                <w:szCs w:val="18"/>
              </w:rPr>
              <w:t xml:space="preserve">Na terenie przedmiotowej Inwestycji nie będą powstawały ścieki – wody opadowe i roztopowe w rozumieniu Ustawy z dnia 18 lipca 2001 r.  Prawo  wodne </w:t>
            </w:r>
          </w:p>
        </w:tc>
      </w:tr>
      <w:tr w:rsidR="00323041" w:rsidRPr="009A7EFC" w14:paraId="567D9AF2" w14:textId="77777777" w:rsidTr="00DA3A17">
        <w:trPr>
          <w:trHeight w:val="366"/>
        </w:trPr>
        <w:tc>
          <w:tcPr>
            <w:tcW w:w="7473" w:type="dxa"/>
            <w:gridSpan w:val="5"/>
            <w:shd w:val="clear" w:color="auto" w:fill="E6E6E6"/>
            <w:vAlign w:val="center"/>
          </w:tcPr>
          <w:p w14:paraId="7234B85E" w14:textId="77777777" w:rsidR="00323041" w:rsidRPr="009A7EFC" w:rsidRDefault="00323041" w:rsidP="00DA3A17">
            <w:pPr>
              <w:rPr>
                <w:rFonts w:eastAsia="Arial Unicode MS"/>
                <w:sz w:val="18"/>
                <w:szCs w:val="18"/>
              </w:rPr>
            </w:pPr>
            <w:r w:rsidRPr="009A7EFC">
              <w:rPr>
                <w:rFonts w:eastAsia="Arial Unicode MS"/>
                <w:sz w:val="18"/>
                <w:szCs w:val="18"/>
              </w:rPr>
              <w:t>Łącznie</w:t>
            </w:r>
          </w:p>
        </w:tc>
        <w:tc>
          <w:tcPr>
            <w:tcW w:w="1626" w:type="dxa"/>
            <w:shd w:val="clear" w:color="auto" w:fill="E6E6E6"/>
            <w:vAlign w:val="center"/>
          </w:tcPr>
          <w:p w14:paraId="6B91E150" w14:textId="77777777" w:rsidR="00323041" w:rsidRPr="009A7EFC" w:rsidRDefault="00323041" w:rsidP="00DA3A17">
            <w:pPr>
              <w:jc w:val="center"/>
              <w:rPr>
                <w:rFonts w:eastAsia="Arial Unicode MS"/>
                <w:sz w:val="18"/>
                <w:szCs w:val="18"/>
              </w:rPr>
            </w:pPr>
            <w:r>
              <w:rPr>
                <w:rFonts w:eastAsia="Arial Unicode MS"/>
                <w:sz w:val="18"/>
                <w:szCs w:val="18"/>
              </w:rPr>
              <w:t>3 093,60</w:t>
            </w:r>
          </w:p>
        </w:tc>
      </w:tr>
    </w:tbl>
    <w:p w14:paraId="2BAE0A82" w14:textId="77777777" w:rsidR="00323041" w:rsidRPr="00911F59" w:rsidRDefault="00323041" w:rsidP="00323041">
      <w:pPr>
        <w:rPr>
          <w:rFonts w:eastAsia="Arial Unicode MS" w:cs="Arial"/>
          <w:i/>
          <w:iCs/>
          <w:sz w:val="16"/>
          <w:szCs w:val="18"/>
        </w:rPr>
      </w:pPr>
      <w:r w:rsidRPr="00911F59">
        <w:rPr>
          <w:rFonts w:eastAsia="Arial Unicode MS" w:cs="Arial"/>
          <w:i/>
          <w:iCs/>
          <w:sz w:val="16"/>
          <w:szCs w:val="18"/>
        </w:rPr>
        <w:t>Źródło: Opracowanie własne na podstawie danych od Inwestora</w:t>
      </w:r>
    </w:p>
    <w:p w14:paraId="4ED5F9D6" w14:textId="77777777" w:rsidR="00323041" w:rsidRPr="00323041" w:rsidRDefault="00323041" w:rsidP="00323041">
      <w:pPr>
        <w:pStyle w:val="Styl3doKartyinformacyjnej"/>
        <w:spacing w:before="0" w:line="276" w:lineRule="auto"/>
        <w:ind w:left="0"/>
        <w:rPr>
          <w:rFonts w:ascii="Arial" w:eastAsia="Arial Unicode MS" w:hAnsi="Arial" w:cs="Arial"/>
          <w:b/>
          <w:sz w:val="21"/>
          <w:szCs w:val="21"/>
          <w:u w:val="none"/>
        </w:rPr>
      </w:pPr>
    </w:p>
    <w:p w14:paraId="01DE7411" w14:textId="77777777" w:rsidR="00323041" w:rsidRPr="00323041" w:rsidRDefault="00323041" w:rsidP="00323041">
      <w:pPr>
        <w:pStyle w:val="Styl3doKartyinformacyjnej"/>
        <w:spacing w:before="0" w:line="276" w:lineRule="auto"/>
        <w:ind w:left="0"/>
        <w:rPr>
          <w:rFonts w:ascii="Arial" w:eastAsia="Arial Unicode MS" w:hAnsi="Arial" w:cs="Arial"/>
          <w:b/>
          <w:sz w:val="21"/>
          <w:szCs w:val="21"/>
          <w:u w:val="none"/>
        </w:rPr>
      </w:pPr>
      <w:r w:rsidRPr="00323041">
        <w:rPr>
          <w:rFonts w:ascii="Arial" w:eastAsia="Arial Unicode MS" w:hAnsi="Arial" w:cs="Arial"/>
          <w:b/>
          <w:sz w:val="21"/>
          <w:szCs w:val="21"/>
          <w:u w:val="none"/>
        </w:rPr>
        <w:t>Ścieki socjalno-bytowe</w:t>
      </w:r>
    </w:p>
    <w:p w14:paraId="4E17642D" w14:textId="77777777" w:rsidR="00323041" w:rsidRPr="00323041" w:rsidRDefault="00323041" w:rsidP="007C2FF3">
      <w:pPr>
        <w:pStyle w:val="NormalnyWeb"/>
        <w:spacing w:before="0" w:after="120" w:line="276" w:lineRule="auto"/>
        <w:jc w:val="both"/>
        <w:rPr>
          <w:rFonts w:ascii="Arial" w:eastAsia="Arial Unicode MS" w:hAnsi="Arial" w:cs="Arial"/>
          <w:szCs w:val="22"/>
        </w:rPr>
      </w:pPr>
      <w:r w:rsidRPr="00323041">
        <w:rPr>
          <w:rFonts w:ascii="Arial" w:eastAsia="Arial Unicode MS" w:hAnsi="Arial" w:cs="Arial"/>
          <w:szCs w:val="22"/>
        </w:rPr>
        <w:t>Zakłada się iż ilość ścieków socjalno-bytowych odprowadzanych z przedmiotowej inwestycji wynosić będzie 85%</w:t>
      </w:r>
      <w:r w:rsidRPr="00323041">
        <w:rPr>
          <w:rStyle w:val="Znakiprzypiswdolnych"/>
          <w:rFonts w:ascii="Arial" w:eastAsia="Arial Unicode MS" w:hAnsi="Arial" w:cs="Arial"/>
          <w:szCs w:val="22"/>
        </w:rPr>
        <w:footnoteReference w:id="11"/>
      </w:r>
      <w:r w:rsidRPr="00323041">
        <w:rPr>
          <w:rFonts w:ascii="Arial" w:eastAsia="Arial Unicode MS" w:hAnsi="Arial" w:cs="Arial"/>
          <w:szCs w:val="22"/>
        </w:rPr>
        <w:t xml:space="preserve"> ilości wody zużytej na cele socjalno - bytowe. W oparciu o powyższe założenia ilość odprowadzanych ścieków socjalno-bytowych przedstawiono w poniższej tabeli. </w:t>
      </w:r>
    </w:p>
    <w:p w14:paraId="27BE9AED" w14:textId="77777777" w:rsidR="00323041" w:rsidRPr="00610085" w:rsidRDefault="00323041" w:rsidP="00323041">
      <w:pPr>
        <w:pStyle w:val="NormalnyWeb"/>
        <w:spacing w:before="0" w:after="120"/>
        <w:rPr>
          <w:rFonts w:eastAsia="Arial Unicode MS" w:cs="Arial"/>
          <w:szCs w:val="22"/>
        </w:rPr>
      </w:pPr>
    </w:p>
    <w:p w14:paraId="564A4718" w14:textId="5A7F52CD" w:rsidR="00323041" w:rsidRPr="00323041" w:rsidRDefault="00323041" w:rsidP="00323041">
      <w:pPr>
        <w:pStyle w:val="Legenda"/>
        <w:keepNext/>
        <w:rPr>
          <w:rFonts w:ascii="Arial" w:eastAsia="Arial Unicode MS" w:hAnsi="Arial" w:cs="Arial"/>
        </w:rPr>
      </w:pPr>
      <w:bookmarkStart w:id="281" w:name="_Toc392229713"/>
      <w:bookmarkStart w:id="282" w:name="_Toc480870414"/>
      <w:bookmarkStart w:id="283" w:name="_Toc490822527"/>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10</w:t>
      </w:r>
      <w:r w:rsidRPr="00323041">
        <w:rPr>
          <w:rFonts w:ascii="Arial" w:eastAsia="Arial Unicode MS" w:hAnsi="Arial" w:cs="Arial"/>
        </w:rPr>
        <w:fldChar w:fldCharType="end"/>
      </w:r>
      <w:r w:rsidRPr="00323041">
        <w:rPr>
          <w:rFonts w:ascii="Arial" w:eastAsia="Arial Unicode MS" w:hAnsi="Arial" w:cs="Arial"/>
        </w:rPr>
        <w:t xml:space="preserve">   Szacowne ilości odprowadzanych ścieków socjalno – bytowych</w:t>
      </w:r>
      <w:bookmarkEnd w:id="281"/>
      <w:bookmarkEnd w:id="282"/>
      <w:bookmarkEnd w:id="283"/>
    </w:p>
    <w:tbl>
      <w:tblPr>
        <w:tblW w:w="9295" w:type="dxa"/>
        <w:tblInd w:w="108" w:type="dxa"/>
        <w:tblLayout w:type="fixed"/>
        <w:tblLook w:val="0000" w:firstRow="0" w:lastRow="0" w:firstColumn="0" w:lastColumn="0" w:noHBand="0" w:noVBand="0"/>
      </w:tblPr>
      <w:tblGrid>
        <w:gridCol w:w="511"/>
        <w:gridCol w:w="1372"/>
        <w:gridCol w:w="1594"/>
        <w:gridCol w:w="883"/>
        <w:gridCol w:w="1310"/>
        <w:gridCol w:w="1134"/>
        <w:gridCol w:w="1276"/>
        <w:gridCol w:w="1215"/>
      </w:tblGrid>
      <w:tr w:rsidR="00323041" w:rsidRPr="009A7EFC" w14:paraId="77B9FE8C" w14:textId="77777777" w:rsidTr="00DA3A17">
        <w:trPr>
          <w:trHeight w:val="705"/>
        </w:trPr>
        <w:tc>
          <w:tcPr>
            <w:tcW w:w="511" w:type="dxa"/>
            <w:vMerge w:val="restart"/>
            <w:tcBorders>
              <w:top w:val="single" w:sz="4" w:space="0" w:color="000000"/>
              <w:left w:val="single" w:sz="4" w:space="0" w:color="000000"/>
              <w:bottom w:val="single" w:sz="4" w:space="0" w:color="000000"/>
            </w:tcBorders>
            <w:shd w:val="clear" w:color="auto" w:fill="E6E6E6"/>
            <w:vAlign w:val="center"/>
          </w:tcPr>
          <w:p w14:paraId="7A964B1E" w14:textId="77777777" w:rsidR="00323041" w:rsidRPr="009A7EFC" w:rsidRDefault="00323041" w:rsidP="00DA3A17">
            <w:pPr>
              <w:rPr>
                <w:rFonts w:eastAsia="Arial Unicode MS"/>
                <w:b/>
                <w:sz w:val="18"/>
                <w:szCs w:val="18"/>
              </w:rPr>
            </w:pPr>
            <w:r w:rsidRPr="009A7EFC">
              <w:rPr>
                <w:rFonts w:eastAsia="Arial Unicode MS"/>
                <w:b/>
                <w:sz w:val="18"/>
                <w:szCs w:val="18"/>
              </w:rPr>
              <w:t>Lp.</w:t>
            </w:r>
          </w:p>
        </w:tc>
        <w:tc>
          <w:tcPr>
            <w:tcW w:w="1372" w:type="dxa"/>
            <w:vMerge w:val="restart"/>
            <w:tcBorders>
              <w:top w:val="single" w:sz="4" w:space="0" w:color="000000"/>
              <w:left w:val="single" w:sz="4" w:space="0" w:color="000000"/>
              <w:bottom w:val="single" w:sz="4" w:space="0" w:color="000000"/>
            </w:tcBorders>
            <w:shd w:val="clear" w:color="auto" w:fill="E6E6E6"/>
            <w:vAlign w:val="center"/>
          </w:tcPr>
          <w:p w14:paraId="72CCB136" w14:textId="77777777" w:rsidR="00323041" w:rsidRPr="009A7EFC" w:rsidRDefault="00323041" w:rsidP="00DA3A17">
            <w:pPr>
              <w:rPr>
                <w:rFonts w:eastAsia="Arial Unicode MS"/>
                <w:b/>
                <w:sz w:val="18"/>
                <w:szCs w:val="18"/>
              </w:rPr>
            </w:pPr>
            <w:r w:rsidRPr="009A7EFC">
              <w:rPr>
                <w:rFonts w:eastAsia="Arial Unicode MS"/>
                <w:b/>
                <w:sz w:val="18"/>
                <w:szCs w:val="18"/>
              </w:rPr>
              <w:t>Ilość pracowników</w:t>
            </w:r>
          </w:p>
        </w:tc>
        <w:tc>
          <w:tcPr>
            <w:tcW w:w="1594" w:type="dxa"/>
            <w:tcBorders>
              <w:top w:val="single" w:sz="4" w:space="0" w:color="000000"/>
              <w:left w:val="single" w:sz="4" w:space="0" w:color="000000"/>
              <w:bottom w:val="single" w:sz="4" w:space="0" w:color="000000"/>
            </w:tcBorders>
            <w:shd w:val="clear" w:color="auto" w:fill="E6E6E6"/>
            <w:vAlign w:val="center"/>
          </w:tcPr>
          <w:p w14:paraId="31B75370" w14:textId="77777777" w:rsidR="00323041" w:rsidRPr="009A7EFC" w:rsidRDefault="00323041" w:rsidP="00DA3A17">
            <w:pPr>
              <w:rPr>
                <w:rFonts w:eastAsia="Arial Unicode MS"/>
                <w:b/>
                <w:sz w:val="18"/>
                <w:szCs w:val="18"/>
              </w:rPr>
            </w:pPr>
            <w:r w:rsidRPr="009A7EFC">
              <w:rPr>
                <w:rFonts w:eastAsia="Arial Unicode MS"/>
                <w:b/>
                <w:sz w:val="18"/>
                <w:szCs w:val="18"/>
              </w:rPr>
              <w:t>Norma wg. Rozporządzenia</w:t>
            </w:r>
          </w:p>
        </w:tc>
        <w:tc>
          <w:tcPr>
            <w:tcW w:w="883" w:type="dxa"/>
            <w:tcBorders>
              <w:top w:val="single" w:sz="4" w:space="0" w:color="000000"/>
              <w:left w:val="single" w:sz="4" w:space="0" w:color="000000"/>
              <w:bottom w:val="single" w:sz="4" w:space="0" w:color="000000"/>
            </w:tcBorders>
            <w:shd w:val="clear" w:color="auto" w:fill="E6E6E6"/>
            <w:vAlign w:val="center"/>
          </w:tcPr>
          <w:p w14:paraId="6108BC0A" w14:textId="77777777" w:rsidR="00323041" w:rsidRPr="009A7EFC" w:rsidRDefault="00323041" w:rsidP="00DA3A17">
            <w:pPr>
              <w:rPr>
                <w:rFonts w:eastAsia="Arial Unicode MS"/>
                <w:b/>
                <w:sz w:val="18"/>
                <w:szCs w:val="18"/>
              </w:rPr>
            </w:pPr>
            <w:r w:rsidRPr="009A7EFC">
              <w:rPr>
                <w:rFonts w:eastAsia="Arial Unicode MS"/>
                <w:b/>
                <w:sz w:val="18"/>
                <w:szCs w:val="18"/>
              </w:rPr>
              <w:t>Czas pracy</w:t>
            </w:r>
          </w:p>
        </w:tc>
        <w:tc>
          <w:tcPr>
            <w:tcW w:w="4935" w:type="dxa"/>
            <w:gridSpan w:val="4"/>
            <w:tcBorders>
              <w:top w:val="single" w:sz="4" w:space="0" w:color="000000"/>
              <w:left w:val="single" w:sz="4" w:space="0" w:color="000000"/>
              <w:bottom w:val="single" w:sz="4" w:space="0" w:color="000000"/>
              <w:right w:val="single" w:sz="4" w:space="0" w:color="000000"/>
            </w:tcBorders>
            <w:shd w:val="clear" w:color="auto" w:fill="E6E6E6"/>
          </w:tcPr>
          <w:p w14:paraId="2722A8FF" w14:textId="77777777" w:rsidR="00323041" w:rsidRPr="009A7EFC" w:rsidRDefault="00323041" w:rsidP="00DA3A17">
            <w:pPr>
              <w:rPr>
                <w:rFonts w:eastAsia="Arial Unicode MS"/>
                <w:b/>
                <w:sz w:val="18"/>
                <w:szCs w:val="18"/>
              </w:rPr>
            </w:pPr>
            <w:r w:rsidRPr="009A7EFC">
              <w:rPr>
                <w:rFonts w:eastAsia="Arial Unicode MS"/>
                <w:b/>
                <w:sz w:val="18"/>
                <w:szCs w:val="18"/>
              </w:rPr>
              <w:t>Ścieki</w:t>
            </w:r>
          </w:p>
        </w:tc>
      </w:tr>
      <w:tr w:rsidR="00323041" w:rsidRPr="009A7EFC" w14:paraId="44D13320" w14:textId="77777777" w:rsidTr="00DA3A17">
        <w:trPr>
          <w:trHeight w:val="363"/>
        </w:trPr>
        <w:tc>
          <w:tcPr>
            <w:tcW w:w="511" w:type="dxa"/>
            <w:vMerge/>
            <w:tcBorders>
              <w:top w:val="single" w:sz="4" w:space="0" w:color="000000"/>
              <w:left w:val="single" w:sz="4" w:space="0" w:color="000000"/>
              <w:bottom w:val="single" w:sz="4" w:space="0" w:color="000000"/>
            </w:tcBorders>
            <w:shd w:val="clear" w:color="auto" w:fill="E6E6E6"/>
            <w:vAlign w:val="center"/>
          </w:tcPr>
          <w:p w14:paraId="35673EBD" w14:textId="77777777" w:rsidR="00323041" w:rsidRPr="009A7EFC" w:rsidRDefault="00323041" w:rsidP="00DA3A17">
            <w:pPr>
              <w:rPr>
                <w:rFonts w:eastAsia="Arial Unicode MS"/>
                <w:b/>
                <w:sz w:val="18"/>
                <w:szCs w:val="18"/>
              </w:rPr>
            </w:pPr>
          </w:p>
        </w:tc>
        <w:tc>
          <w:tcPr>
            <w:tcW w:w="1372" w:type="dxa"/>
            <w:vMerge/>
            <w:tcBorders>
              <w:top w:val="single" w:sz="4" w:space="0" w:color="000000"/>
              <w:left w:val="single" w:sz="4" w:space="0" w:color="000000"/>
              <w:bottom w:val="single" w:sz="4" w:space="0" w:color="000000"/>
            </w:tcBorders>
            <w:shd w:val="clear" w:color="auto" w:fill="E6E6E6"/>
            <w:vAlign w:val="center"/>
          </w:tcPr>
          <w:p w14:paraId="54DEB87E" w14:textId="77777777" w:rsidR="00323041" w:rsidRPr="009A7EFC" w:rsidRDefault="00323041" w:rsidP="00DA3A17">
            <w:pPr>
              <w:rPr>
                <w:rFonts w:eastAsia="Arial Unicode MS"/>
                <w:b/>
                <w:sz w:val="18"/>
                <w:szCs w:val="18"/>
              </w:rPr>
            </w:pPr>
          </w:p>
        </w:tc>
        <w:tc>
          <w:tcPr>
            <w:tcW w:w="1594" w:type="dxa"/>
            <w:tcBorders>
              <w:top w:val="single" w:sz="4" w:space="0" w:color="000000"/>
              <w:left w:val="single" w:sz="4" w:space="0" w:color="000000"/>
              <w:bottom w:val="single" w:sz="4" w:space="0" w:color="000000"/>
            </w:tcBorders>
            <w:shd w:val="clear" w:color="auto" w:fill="E6E6E6"/>
            <w:vAlign w:val="center"/>
          </w:tcPr>
          <w:p w14:paraId="7F589FD2" w14:textId="77777777" w:rsidR="00323041" w:rsidRPr="009A7EFC" w:rsidRDefault="00323041" w:rsidP="00DA3A17">
            <w:pPr>
              <w:rPr>
                <w:rFonts w:eastAsia="Arial Unicode MS"/>
                <w:b/>
                <w:sz w:val="18"/>
                <w:szCs w:val="18"/>
              </w:rPr>
            </w:pPr>
            <w:r w:rsidRPr="009A7EFC">
              <w:rPr>
                <w:rFonts w:eastAsia="Arial Unicode MS"/>
                <w:b/>
                <w:sz w:val="18"/>
                <w:szCs w:val="18"/>
              </w:rPr>
              <w:t>[dm</w:t>
            </w:r>
            <w:r w:rsidRPr="009A7EFC">
              <w:rPr>
                <w:rFonts w:eastAsia="Arial Unicode MS"/>
                <w:b/>
                <w:sz w:val="18"/>
                <w:szCs w:val="18"/>
                <w:vertAlign w:val="superscript"/>
              </w:rPr>
              <w:t>3</w:t>
            </w:r>
            <w:r w:rsidRPr="009A7EFC">
              <w:rPr>
                <w:rFonts w:eastAsia="Arial Unicode MS"/>
                <w:b/>
                <w:sz w:val="18"/>
                <w:szCs w:val="18"/>
              </w:rPr>
              <w:t>/dobę]</w:t>
            </w:r>
          </w:p>
        </w:tc>
        <w:tc>
          <w:tcPr>
            <w:tcW w:w="883" w:type="dxa"/>
            <w:tcBorders>
              <w:top w:val="single" w:sz="4" w:space="0" w:color="000000"/>
              <w:left w:val="single" w:sz="4" w:space="0" w:color="000000"/>
              <w:bottom w:val="single" w:sz="4" w:space="0" w:color="000000"/>
            </w:tcBorders>
            <w:shd w:val="clear" w:color="auto" w:fill="E6E6E6"/>
            <w:vAlign w:val="center"/>
          </w:tcPr>
          <w:p w14:paraId="05F84AA1" w14:textId="77777777" w:rsidR="00323041" w:rsidRPr="009A7EFC" w:rsidRDefault="00323041" w:rsidP="00DA3A17">
            <w:pPr>
              <w:rPr>
                <w:rFonts w:eastAsia="Arial Unicode MS"/>
                <w:b/>
                <w:sz w:val="18"/>
                <w:szCs w:val="18"/>
              </w:rPr>
            </w:pPr>
            <w:r w:rsidRPr="009A7EFC">
              <w:rPr>
                <w:rFonts w:eastAsia="Arial Unicode MS"/>
                <w:b/>
                <w:sz w:val="18"/>
                <w:szCs w:val="18"/>
              </w:rPr>
              <w:t>[liczba dni w roku]</w:t>
            </w:r>
          </w:p>
        </w:tc>
        <w:tc>
          <w:tcPr>
            <w:tcW w:w="1310" w:type="dxa"/>
            <w:tcBorders>
              <w:top w:val="single" w:sz="4" w:space="0" w:color="000000"/>
              <w:left w:val="single" w:sz="4" w:space="0" w:color="000000"/>
              <w:bottom w:val="single" w:sz="4" w:space="0" w:color="000000"/>
            </w:tcBorders>
            <w:shd w:val="clear" w:color="auto" w:fill="E6E6E6"/>
            <w:vAlign w:val="center"/>
          </w:tcPr>
          <w:p w14:paraId="2153C866" w14:textId="77777777" w:rsidR="00323041" w:rsidRPr="009A7EFC" w:rsidRDefault="00323041" w:rsidP="00DA3A17">
            <w:pPr>
              <w:rPr>
                <w:rFonts w:eastAsia="Arial Unicode MS"/>
                <w:b/>
                <w:sz w:val="18"/>
                <w:szCs w:val="18"/>
              </w:rPr>
            </w:pPr>
            <w:r w:rsidRPr="009A7EFC">
              <w:rPr>
                <w:rFonts w:eastAsia="Arial Unicode MS"/>
                <w:b/>
                <w:sz w:val="18"/>
                <w:szCs w:val="18"/>
              </w:rPr>
              <w:t>[dm</w:t>
            </w:r>
            <w:r w:rsidRPr="009A7EFC">
              <w:rPr>
                <w:rFonts w:eastAsia="Arial Unicode MS"/>
                <w:b/>
                <w:sz w:val="18"/>
                <w:szCs w:val="18"/>
                <w:vertAlign w:val="superscript"/>
              </w:rPr>
              <w:t>3</w:t>
            </w:r>
            <w:r w:rsidRPr="009A7EFC">
              <w:rPr>
                <w:rFonts w:eastAsia="Arial Unicode MS"/>
                <w:b/>
                <w:sz w:val="18"/>
                <w:szCs w:val="18"/>
              </w:rPr>
              <w:t>/dobę]</w:t>
            </w:r>
          </w:p>
        </w:tc>
        <w:tc>
          <w:tcPr>
            <w:tcW w:w="1134" w:type="dxa"/>
            <w:tcBorders>
              <w:top w:val="single" w:sz="4" w:space="0" w:color="000000"/>
              <w:left w:val="single" w:sz="4" w:space="0" w:color="000000"/>
              <w:bottom w:val="single" w:sz="4" w:space="0" w:color="000000"/>
            </w:tcBorders>
            <w:shd w:val="clear" w:color="auto" w:fill="E6E6E6"/>
            <w:vAlign w:val="center"/>
          </w:tcPr>
          <w:p w14:paraId="263BB697" w14:textId="77777777" w:rsidR="00323041" w:rsidRPr="009A7EFC" w:rsidRDefault="00323041" w:rsidP="00DA3A17">
            <w:pPr>
              <w:rPr>
                <w:rFonts w:eastAsia="Arial Unicode MS"/>
                <w:b/>
                <w:sz w:val="18"/>
                <w:szCs w:val="18"/>
              </w:rPr>
            </w:pPr>
            <w:r w:rsidRPr="009A7EFC">
              <w:rPr>
                <w:rFonts w:eastAsia="Arial Unicode MS"/>
                <w:b/>
                <w:sz w:val="18"/>
                <w:szCs w:val="18"/>
              </w:rPr>
              <w:t>[m</w:t>
            </w:r>
            <w:r w:rsidRPr="009A7EFC">
              <w:rPr>
                <w:rFonts w:eastAsia="Arial Unicode MS"/>
                <w:b/>
                <w:sz w:val="18"/>
                <w:szCs w:val="18"/>
                <w:vertAlign w:val="superscript"/>
              </w:rPr>
              <w:t>3</w:t>
            </w:r>
            <w:r w:rsidRPr="009A7EFC">
              <w:rPr>
                <w:rFonts w:eastAsia="Arial Unicode MS"/>
                <w:b/>
                <w:sz w:val="18"/>
                <w:szCs w:val="18"/>
              </w:rPr>
              <w:t>/dobę]</w:t>
            </w:r>
          </w:p>
        </w:tc>
        <w:tc>
          <w:tcPr>
            <w:tcW w:w="1276" w:type="dxa"/>
            <w:tcBorders>
              <w:top w:val="single" w:sz="4" w:space="0" w:color="000000"/>
              <w:left w:val="single" w:sz="4" w:space="0" w:color="000000"/>
              <w:bottom w:val="single" w:sz="4" w:space="0" w:color="000000"/>
            </w:tcBorders>
            <w:shd w:val="clear" w:color="auto" w:fill="E6E6E6"/>
            <w:vAlign w:val="center"/>
          </w:tcPr>
          <w:p w14:paraId="5BD887E9" w14:textId="77777777" w:rsidR="00323041" w:rsidRPr="009A7EFC" w:rsidRDefault="00323041" w:rsidP="00DA3A17">
            <w:pPr>
              <w:rPr>
                <w:rFonts w:eastAsia="Arial Unicode MS"/>
                <w:b/>
                <w:sz w:val="18"/>
                <w:szCs w:val="18"/>
              </w:rPr>
            </w:pPr>
            <w:r w:rsidRPr="009A7EFC">
              <w:rPr>
                <w:rFonts w:eastAsia="Arial Unicode MS"/>
                <w:b/>
                <w:sz w:val="18"/>
                <w:szCs w:val="18"/>
              </w:rPr>
              <w:t>[m</w:t>
            </w:r>
            <w:r w:rsidRPr="009A7EFC">
              <w:rPr>
                <w:rFonts w:eastAsia="Arial Unicode MS"/>
                <w:b/>
                <w:sz w:val="18"/>
                <w:szCs w:val="18"/>
                <w:vertAlign w:val="superscript"/>
              </w:rPr>
              <w:t>3</w:t>
            </w:r>
            <w:r w:rsidRPr="009A7EFC">
              <w:rPr>
                <w:rFonts w:eastAsia="Arial Unicode MS"/>
                <w:b/>
                <w:sz w:val="18"/>
                <w:szCs w:val="18"/>
              </w:rPr>
              <w:t>/miesiąc]</w:t>
            </w:r>
          </w:p>
        </w:tc>
        <w:tc>
          <w:tcPr>
            <w:tcW w:w="1215"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CE2D34F" w14:textId="77777777" w:rsidR="00323041" w:rsidRPr="009A7EFC" w:rsidRDefault="00323041" w:rsidP="00DA3A17">
            <w:pPr>
              <w:rPr>
                <w:rFonts w:eastAsia="Arial Unicode MS"/>
                <w:b/>
                <w:sz w:val="18"/>
                <w:szCs w:val="18"/>
              </w:rPr>
            </w:pPr>
            <w:r w:rsidRPr="009A7EFC">
              <w:rPr>
                <w:rFonts w:eastAsia="Arial Unicode MS"/>
                <w:b/>
                <w:sz w:val="18"/>
                <w:szCs w:val="18"/>
              </w:rPr>
              <w:t>[m</w:t>
            </w:r>
            <w:r w:rsidRPr="009A7EFC">
              <w:rPr>
                <w:rFonts w:eastAsia="Arial Unicode MS"/>
                <w:b/>
                <w:sz w:val="18"/>
                <w:szCs w:val="18"/>
                <w:vertAlign w:val="superscript"/>
              </w:rPr>
              <w:t>3</w:t>
            </w:r>
            <w:r w:rsidRPr="009A7EFC">
              <w:rPr>
                <w:rFonts w:eastAsia="Arial Unicode MS"/>
                <w:b/>
                <w:sz w:val="18"/>
                <w:szCs w:val="18"/>
              </w:rPr>
              <w:t>/rok]</w:t>
            </w:r>
          </w:p>
        </w:tc>
      </w:tr>
      <w:tr w:rsidR="00323041" w:rsidRPr="009A7EFC" w14:paraId="2577D416" w14:textId="77777777" w:rsidTr="00DA3A17">
        <w:trPr>
          <w:trHeight w:val="428"/>
        </w:trPr>
        <w:tc>
          <w:tcPr>
            <w:tcW w:w="511" w:type="dxa"/>
            <w:tcBorders>
              <w:top w:val="single" w:sz="4" w:space="0" w:color="000000"/>
              <w:left w:val="single" w:sz="4" w:space="0" w:color="000000"/>
              <w:bottom w:val="single" w:sz="4" w:space="0" w:color="000000"/>
            </w:tcBorders>
            <w:shd w:val="clear" w:color="auto" w:fill="auto"/>
            <w:vAlign w:val="center"/>
          </w:tcPr>
          <w:p w14:paraId="28A319A9" w14:textId="77777777" w:rsidR="00323041" w:rsidRPr="009A7EFC" w:rsidRDefault="00323041" w:rsidP="006C18AF">
            <w:pPr>
              <w:numPr>
                <w:ilvl w:val="0"/>
                <w:numId w:val="116"/>
              </w:numPr>
              <w:suppressAutoHyphens/>
              <w:spacing w:after="120" w:line="276" w:lineRule="auto"/>
              <w:rPr>
                <w:rFonts w:eastAsia="Arial Unicode MS"/>
                <w:sz w:val="18"/>
                <w:szCs w:val="18"/>
              </w:rPr>
            </w:pPr>
          </w:p>
        </w:tc>
        <w:tc>
          <w:tcPr>
            <w:tcW w:w="1372" w:type="dxa"/>
            <w:tcBorders>
              <w:top w:val="single" w:sz="4" w:space="0" w:color="000000"/>
              <w:left w:val="single" w:sz="4" w:space="0" w:color="000000"/>
              <w:bottom w:val="single" w:sz="4" w:space="0" w:color="000000"/>
            </w:tcBorders>
            <w:shd w:val="clear" w:color="auto" w:fill="auto"/>
            <w:vAlign w:val="center"/>
          </w:tcPr>
          <w:p w14:paraId="141C235E" w14:textId="77777777" w:rsidR="00323041" w:rsidRPr="009A7EFC" w:rsidRDefault="00323041" w:rsidP="00DA3A17">
            <w:pPr>
              <w:rPr>
                <w:rFonts w:eastAsia="Arial Unicode MS"/>
                <w:sz w:val="18"/>
                <w:szCs w:val="18"/>
              </w:rPr>
            </w:pPr>
            <w:r>
              <w:rPr>
                <w:rFonts w:eastAsia="Arial Unicode MS"/>
                <w:sz w:val="18"/>
                <w:szCs w:val="18"/>
              </w:rPr>
              <w:t>5</w:t>
            </w:r>
          </w:p>
        </w:tc>
        <w:tc>
          <w:tcPr>
            <w:tcW w:w="1594" w:type="dxa"/>
            <w:tcBorders>
              <w:top w:val="single" w:sz="4" w:space="0" w:color="000000"/>
              <w:left w:val="single" w:sz="4" w:space="0" w:color="000000"/>
              <w:bottom w:val="single" w:sz="4" w:space="0" w:color="000000"/>
            </w:tcBorders>
            <w:shd w:val="clear" w:color="auto" w:fill="auto"/>
            <w:vAlign w:val="center"/>
          </w:tcPr>
          <w:p w14:paraId="16857EC1" w14:textId="77777777" w:rsidR="00323041" w:rsidRPr="009A7EFC" w:rsidRDefault="00323041" w:rsidP="00DA3A17">
            <w:pPr>
              <w:rPr>
                <w:rFonts w:eastAsia="Arial Unicode MS"/>
                <w:sz w:val="18"/>
                <w:szCs w:val="18"/>
              </w:rPr>
            </w:pPr>
            <w:r w:rsidRPr="009A7EFC">
              <w:rPr>
                <w:rFonts w:eastAsia="Arial Unicode MS"/>
                <w:sz w:val="18"/>
                <w:szCs w:val="18"/>
              </w:rPr>
              <w:t>60</w:t>
            </w:r>
          </w:p>
        </w:tc>
        <w:tc>
          <w:tcPr>
            <w:tcW w:w="883" w:type="dxa"/>
            <w:tcBorders>
              <w:top w:val="single" w:sz="4" w:space="0" w:color="000000"/>
              <w:left w:val="single" w:sz="4" w:space="0" w:color="000000"/>
              <w:bottom w:val="single" w:sz="4" w:space="0" w:color="000000"/>
            </w:tcBorders>
            <w:shd w:val="clear" w:color="auto" w:fill="auto"/>
            <w:vAlign w:val="center"/>
          </w:tcPr>
          <w:p w14:paraId="1A5C6F08" w14:textId="77777777" w:rsidR="00323041" w:rsidRPr="009A7EFC" w:rsidRDefault="00323041" w:rsidP="00DA3A17">
            <w:pPr>
              <w:rPr>
                <w:rFonts w:eastAsia="Arial Unicode MS"/>
                <w:sz w:val="18"/>
                <w:szCs w:val="18"/>
              </w:rPr>
            </w:pPr>
            <w:r>
              <w:rPr>
                <w:rFonts w:eastAsia="Arial Unicode MS"/>
                <w:sz w:val="18"/>
                <w:szCs w:val="18"/>
              </w:rPr>
              <w:t>312</w:t>
            </w:r>
          </w:p>
        </w:tc>
        <w:tc>
          <w:tcPr>
            <w:tcW w:w="1310" w:type="dxa"/>
            <w:tcBorders>
              <w:top w:val="single" w:sz="4" w:space="0" w:color="000000"/>
              <w:left w:val="single" w:sz="4" w:space="0" w:color="000000"/>
              <w:bottom w:val="single" w:sz="4" w:space="0" w:color="000000"/>
            </w:tcBorders>
            <w:shd w:val="clear" w:color="auto" w:fill="auto"/>
            <w:vAlign w:val="center"/>
          </w:tcPr>
          <w:p w14:paraId="671C533B" w14:textId="77777777" w:rsidR="00323041" w:rsidRPr="008C44EE" w:rsidRDefault="00323041" w:rsidP="00DA3A17">
            <w:pPr>
              <w:rPr>
                <w:rFonts w:eastAsia="Arial Unicode MS"/>
                <w:sz w:val="18"/>
                <w:szCs w:val="18"/>
              </w:rPr>
            </w:pPr>
            <w:r>
              <w:rPr>
                <w:rFonts w:eastAsia="Arial Unicode MS"/>
                <w:sz w:val="18"/>
                <w:szCs w:val="18"/>
              </w:rPr>
              <w:t>300</w:t>
            </w:r>
          </w:p>
        </w:tc>
        <w:tc>
          <w:tcPr>
            <w:tcW w:w="1134" w:type="dxa"/>
            <w:tcBorders>
              <w:top w:val="single" w:sz="4" w:space="0" w:color="000000"/>
              <w:left w:val="single" w:sz="4" w:space="0" w:color="000000"/>
              <w:bottom w:val="single" w:sz="4" w:space="0" w:color="000000"/>
            </w:tcBorders>
            <w:shd w:val="clear" w:color="auto" w:fill="auto"/>
            <w:vAlign w:val="center"/>
          </w:tcPr>
          <w:p w14:paraId="44B1E9A8" w14:textId="77777777" w:rsidR="00323041" w:rsidRPr="008C44EE" w:rsidRDefault="00323041" w:rsidP="00DA3A17">
            <w:pPr>
              <w:rPr>
                <w:rFonts w:eastAsia="Arial Unicode MS"/>
                <w:sz w:val="18"/>
                <w:szCs w:val="18"/>
              </w:rPr>
            </w:pPr>
            <w:r>
              <w:rPr>
                <w:rFonts w:eastAsia="Arial Unicode MS"/>
                <w:sz w:val="18"/>
                <w:szCs w:val="18"/>
              </w:rPr>
              <w:t>0,30</w:t>
            </w:r>
          </w:p>
        </w:tc>
        <w:tc>
          <w:tcPr>
            <w:tcW w:w="1276" w:type="dxa"/>
            <w:tcBorders>
              <w:top w:val="single" w:sz="4" w:space="0" w:color="000000"/>
              <w:left w:val="single" w:sz="4" w:space="0" w:color="000000"/>
              <w:bottom w:val="single" w:sz="4" w:space="0" w:color="000000"/>
            </w:tcBorders>
            <w:shd w:val="clear" w:color="auto" w:fill="auto"/>
            <w:vAlign w:val="center"/>
          </w:tcPr>
          <w:p w14:paraId="785DA918" w14:textId="77777777" w:rsidR="00323041" w:rsidRPr="008C44EE" w:rsidRDefault="00323041" w:rsidP="00DA3A17">
            <w:pPr>
              <w:rPr>
                <w:rFonts w:eastAsia="Arial Unicode MS"/>
                <w:sz w:val="18"/>
                <w:szCs w:val="18"/>
              </w:rPr>
            </w:pPr>
            <w:r>
              <w:rPr>
                <w:rFonts w:eastAsia="Arial Unicode MS"/>
                <w:sz w:val="18"/>
                <w:szCs w:val="18"/>
              </w:rPr>
              <w:t>9,3</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D0078" w14:textId="77777777" w:rsidR="00323041" w:rsidRPr="008C44EE" w:rsidRDefault="00323041" w:rsidP="00DA3A17">
            <w:pPr>
              <w:rPr>
                <w:rFonts w:eastAsia="Arial Unicode MS"/>
                <w:sz w:val="18"/>
                <w:szCs w:val="18"/>
              </w:rPr>
            </w:pPr>
            <w:r>
              <w:rPr>
                <w:rFonts w:eastAsia="Arial Unicode MS"/>
                <w:sz w:val="18"/>
                <w:szCs w:val="18"/>
              </w:rPr>
              <w:t>93,60</w:t>
            </w:r>
          </w:p>
        </w:tc>
      </w:tr>
      <w:tr w:rsidR="00323041" w:rsidRPr="009A7EFC" w14:paraId="493BD694" w14:textId="77777777" w:rsidTr="00DA3A17">
        <w:trPr>
          <w:trHeight w:val="436"/>
        </w:trPr>
        <w:tc>
          <w:tcPr>
            <w:tcW w:w="4360" w:type="dxa"/>
            <w:gridSpan w:val="4"/>
            <w:tcBorders>
              <w:top w:val="single" w:sz="4" w:space="0" w:color="000000"/>
              <w:left w:val="single" w:sz="4" w:space="0" w:color="000000"/>
              <w:bottom w:val="single" w:sz="4" w:space="0" w:color="000000"/>
            </w:tcBorders>
            <w:shd w:val="clear" w:color="auto" w:fill="auto"/>
            <w:vAlign w:val="center"/>
          </w:tcPr>
          <w:p w14:paraId="01101754" w14:textId="77777777" w:rsidR="00323041" w:rsidRPr="009A7EFC" w:rsidRDefault="00323041" w:rsidP="00DA3A17">
            <w:pPr>
              <w:rPr>
                <w:rFonts w:eastAsia="Arial Unicode MS"/>
                <w:i/>
                <w:sz w:val="18"/>
                <w:szCs w:val="18"/>
              </w:rPr>
            </w:pPr>
            <w:r w:rsidRPr="009A7EFC">
              <w:rPr>
                <w:rFonts w:eastAsia="Arial Unicode MS"/>
                <w:i/>
                <w:sz w:val="18"/>
                <w:szCs w:val="18"/>
              </w:rPr>
              <w:t>Suma:</w:t>
            </w:r>
          </w:p>
        </w:tc>
        <w:tc>
          <w:tcPr>
            <w:tcW w:w="1310" w:type="dxa"/>
            <w:tcBorders>
              <w:top w:val="single" w:sz="4" w:space="0" w:color="000000"/>
              <w:left w:val="single" w:sz="4" w:space="0" w:color="000000"/>
              <w:bottom w:val="single" w:sz="4" w:space="0" w:color="000000"/>
            </w:tcBorders>
            <w:shd w:val="clear" w:color="auto" w:fill="auto"/>
            <w:vAlign w:val="center"/>
          </w:tcPr>
          <w:p w14:paraId="615BA1FE" w14:textId="77777777" w:rsidR="00323041" w:rsidRPr="008C44EE" w:rsidRDefault="00323041" w:rsidP="00DA3A17">
            <w:pPr>
              <w:rPr>
                <w:rFonts w:eastAsia="Arial Unicode MS"/>
                <w:sz w:val="18"/>
                <w:szCs w:val="18"/>
              </w:rPr>
            </w:pPr>
            <w:r>
              <w:rPr>
                <w:rFonts w:eastAsia="Arial Unicode MS"/>
                <w:sz w:val="18"/>
                <w:szCs w:val="18"/>
              </w:rPr>
              <w:t>300</w:t>
            </w:r>
          </w:p>
        </w:tc>
        <w:tc>
          <w:tcPr>
            <w:tcW w:w="1134" w:type="dxa"/>
            <w:tcBorders>
              <w:top w:val="single" w:sz="4" w:space="0" w:color="000000"/>
              <w:left w:val="single" w:sz="4" w:space="0" w:color="000000"/>
              <w:bottom w:val="single" w:sz="4" w:space="0" w:color="000000"/>
            </w:tcBorders>
            <w:shd w:val="clear" w:color="auto" w:fill="auto"/>
            <w:vAlign w:val="center"/>
          </w:tcPr>
          <w:p w14:paraId="13627B1F" w14:textId="77777777" w:rsidR="00323041" w:rsidRPr="008C44EE" w:rsidRDefault="00323041" w:rsidP="00DA3A17">
            <w:pPr>
              <w:rPr>
                <w:rFonts w:eastAsia="Arial Unicode MS"/>
                <w:sz w:val="18"/>
                <w:szCs w:val="18"/>
              </w:rPr>
            </w:pPr>
            <w:r>
              <w:rPr>
                <w:rFonts w:eastAsia="Arial Unicode MS"/>
                <w:sz w:val="18"/>
                <w:szCs w:val="18"/>
              </w:rPr>
              <w:t>0,30</w:t>
            </w:r>
          </w:p>
        </w:tc>
        <w:tc>
          <w:tcPr>
            <w:tcW w:w="1276" w:type="dxa"/>
            <w:tcBorders>
              <w:top w:val="single" w:sz="4" w:space="0" w:color="000000"/>
              <w:left w:val="single" w:sz="4" w:space="0" w:color="000000"/>
              <w:bottom w:val="single" w:sz="4" w:space="0" w:color="000000"/>
            </w:tcBorders>
            <w:shd w:val="clear" w:color="auto" w:fill="auto"/>
            <w:vAlign w:val="center"/>
          </w:tcPr>
          <w:p w14:paraId="441A1E24" w14:textId="77777777" w:rsidR="00323041" w:rsidRPr="008C44EE" w:rsidRDefault="00323041" w:rsidP="00DA3A17">
            <w:pPr>
              <w:rPr>
                <w:rFonts w:eastAsia="Arial Unicode MS"/>
                <w:sz w:val="18"/>
                <w:szCs w:val="18"/>
              </w:rPr>
            </w:pPr>
            <w:r>
              <w:rPr>
                <w:rFonts w:eastAsia="Arial Unicode MS"/>
                <w:sz w:val="18"/>
                <w:szCs w:val="18"/>
              </w:rPr>
              <w:t>9,3</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328AA" w14:textId="77777777" w:rsidR="00323041" w:rsidRPr="008C44EE" w:rsidRDefault="00323041" w:rsidP="00DA3A17">
            <w:pPr>
              <w:rPr>
                <w:rFonts w:eastAsia="Arial Unicode MS"/>
                <w:sz w:val="18"/>
                <w:szCs w:val="18"/>
              </w:rPr>
            </w:pPr>
            <w:r>
              <w:rPr>
                <w:rFonts w:eastAsia="Arial Unicode MS"/>
                <w:sz w:val="18"/>
                <w:szCs w:val="18"/>
              </w:rPr>
              <w:t>93,60</w:t>
            </w:r>
          </w:p>
        </w:tc>
      </w:tr>
    </w:tbl>
    <w:p w14:paraId="17A3B6EC" w14:textId="77777777" w:rsidR="00323041" w:rsidRDefault="00323041" w:rsidP="00323041">
      <w:pPr>
        <w:rPr>
          <w:rFonts w:eastAsia="Arial Unicode MS" w:cs="Arial"/>
          <w:i/>
          <w:sz w:val="16"/>
          <w:szCs w:val="22"/>
        </w:rPr>
      </w:pPr>
      <w:r w:rsidRPr="0055732A">
        <w:rPr>
          <w:rFonts w:eastAsia="Arial Unicode MS" w:cs="Arial"/>
          <w:i/>
          <w:iCs/>
          <w:sz w:val="16"/>
          <w:szCs w:val="22"/>
        </w:rPr>
        <w:t xml:space="preserve">Źródło: Opracowanie własne na podstawie danych od Inwestora oraz </w:t>
      </w:r>
      <w:r w:rsidRPr="0055732A">
        <w:rPr>
          <w:rFonts w:eastAsia="Arial Unicode MS" w:cs="Arial"/>
          <w:i/>
          <w:sz w:val="16"/>
          <w:szCs w:val="22"/>
        </w:rPr>
        <w:t>wskaźniki zużycia m. in. wg rozporządzenia Ministra Infrastruktury z 14.01.2002 r. w sprawie określenia przeciętnych norm zużycia wody</w:t>
      </w:r>
      <w:r w:rsidRPr="00610085">
        <w:rPr>
          <w:rStyle w:val="Podpistabeli3Kursywa"/>
          <w:rFonts w:eastAsia="Arial Unicode MS" w:cs="Arial"/>
          <w:sz w:val="16"/>
          <w:szCs w:val="22"/>
        </w:rPr>
        <w:t xml:space="preserve"> (Dz. U. 2002, nr 8, poz. 70 -</w:t>
      </w:r>
      <w:r w:rsidRPr="0055732A">
        <w:rPr>
          <w:rFonts w:eastAsia="Arial Unicode MS" w:cs="Arial"/>
          <w:i/>
          <w:sz w:val="16"/>
          <w:szCs w:val="22"/>
        </w:rPr>
        <w:t xml:space="preserve"> tamże -</w:t>
      </w:r>
      <w:r w:rsidRPr="00610085">
        <w:rPr>
          <w:rStyle w:val="Podpistabeli3Kursywa"/>
          <w:rFonts w:eastAsia="Arial Unicode MS" w:cs="Arial"/>
          <w:sz w:val="16"/>
          <w:szCs w:val="22"/>
        </w:rPr>
        <w:t xml:space="preserve"> tabela nr 3. 4 i</w:t>
      </w:r>
      <w:r w:rsidRPr="0055732A">
        <w:rPr>
          <w:rFonts w:eastAsia="Arial Unicode MS" w:cs="Arial"/>
          <w:i/>
          <w:sz w:val="16"/>
          <w:szCs w:val="22"/>
        </w:rPr>
        <w:t xml:space="preserve"> 7)</w:t>
      </w:r>
    </w:p>
    <w:p w14:paraId="5A9154AF" w14:textId="77777777" w:rsidR="00323041" w:rsidRDefault="00323041" w:rsidP="00323041">
      <w:pPr>
        <w:rPr>
          <w:rFonts w:eastAsia="Arial Unicode MS" w:cs="Arial"/>
          <w:szCs w:val="22"/>
        </w:rPr>
      </w:pPr>
    </w:p>
    <w:p w14:paraId="7EAD3653" w14:textId="77777777" w:rsidR="00323041" w:rsidRPr="00323041" w:rsidRDefault="00323041" w:rsidP="00323041">
      <w:pPr>
        <w:spacing w:after="120" w:line="276" w:lineRule="auto"/>
        <w:rPr>
          <w:rFonts w:eastAsia="Arial Unicode MS" w:cs="Arial"/>
          <w:szCs w:val="22"/>
        </w:rPr>
      </w:pPr>
      <w:r w:rsidRPr="00323041">
        <w:rPr>
          <w:rFonts w:eastAsia="Arial Unicode MS" w:cs="Arial"/>
          <w:szCs w:val="22"/>
        </w:rPr>
        <w:lastRenderedPageBreak/>
        <w:t xml:space="preserve">Ścieki bytowe odprowadzane będą do sieci kanalizacji sanitarnej, zgodnie z wydanymi warunkami przyłączeniowymi. </w:t>
      </w:r>
    </w:p>
    <w:p w14:paraId="560A1001" w14:textId="77777777" w:rsidR="00323041" w:rsidRPr="00323041" w:rsidRDefault="00323041" w:rsidP="00323041">
      <w:pPr>
        <w:spacing w:after="120" w:line="276" w:lineRule="auto"/>
        <w:rPr>
          <w:rFonts w:eastAsia="Arial Unicode MS" w:cs="Arial"/>
          <w:bCs/>
          <w:iCs/>
          <w:szCs w:val="22"/>
        </w:rPr>
      </w:pPr>
      <w:r w:rsidRPr="00323041">
        <w:rPr>
          <w:rFonts w:eastAsia="Arial Unicode MS" w:cs="Arial"/>
          <w:bCs/>
          <w:iCs/>
          <w:szCs w:val="22"/>
        </w:rPr>
        <w:t>Skład i stężenia zanieczyszczeń w/w ścieków odpowiadać będą przeciętnym wartościom występujących w ściekach bytowo-gospodarczych, zaś ich ilość rzeczywista uwarunkowana będzie ilością osób korzystających z obiektu. Zwiększona ilość ścieków nie spowoduje pogorszenia pracy lokalnej oczyszczalni ścieków.</w:t>
      </w:r>
    </w:p>
    <w:p w14:paraId="5B14C7F5" w14:textId="77777777" w:rsidR="00323041" w:rsidRPr="00323041" w:rsidRDefault="00323041" w:rsidP="00323041">
      <w:pPr>
        <w:pStyle w:val="Styl3doKartyinformacyjnej"/>
        <w:spacing w:before="0" w:line="276" w:lineRule="auto"/>
        <w:ind w:left="0"/>
        <w:rPr>
          <w:rFonts w:ascii="Arial" w:eastAsia="Arial Unicode MS" w:hAnsi="Arial" w:cs="Arial"/>
          <w:b/>
          <w:sz w:val="22"/>
          <w:szCs w:val="21"/>
          <w:u w:val="none"/>
        </w:rPr>
      </w:pPr>
      <w:r w:rsidRPr="00323041">
        <w:rPr>
          <w:rFonts w:ascii="Arial" w:eastAsia="Arial Unicode MS" w:hAnsi="Arial" w:cs="Arial"/>
          <w:b/>
          <w:sz w:val="22"/>
          <w:szCs w:val="21"/>
          <w:u w:val="none"/>
        </w:rPr>
        <w:t>Ścieki technologiczne</w:t>
      </w:r>
    </w:p>
    <w:p w14:paraId="4747FACA" w14:textId="77777777" w:rsidR="00323041" w:rsidRPr="00323041" w:rsidRDefault="00323041" w:rsidP="00323041">
      <w:pPr>
        <w:spacing w:after="120" w:line="276" w:lineRule="auto"/>
        <w:rPr>
          <w:rFonts w:eastAsia="Arial Unicode MS" w:cs="Arial"/>
          <w:szCs w:val="21"/>
        </w:rPr>
      </w:pPr>
      <w:r w:rsidRPr="00323041">
        <w:rPr>
          <w:rFonts w:eastAsia="Arial Unicode MS" w:cs="Arial"/>
          <w:szCs w:val="21"/>
        </w:rPr>
        <w:t xml:space="preserve">W obrębie przedmiotowej instalacji mogą powstawać odcieki z zraszania substratów wodą. Zgodnie z danymi otrzymanymi od Inwestora, biorąc pod uwagę znaczną zdolność sorpcyjną popiołów ilość odcieków wynosić będzie około 10% zużytej wody. W celu oszacowania ilości powstających ścieków przyjęto ilość wody zużytej na cele zwilżania popiołów, przy uwzględnieniu zdolności sorpcyjnej gruntów, wyniki przedstawiono w poniższej tabeli. </w:t>
      </w:r>
    </w:p>
    <w:p w14:paraId="2F6CE9BB" w14:textId="5B7FB4EC" w:rsidR="00323041" w:rsidRPr="00323041" w:rsidRDefault="00323041" w:rsidP="00323041">
      <w:pPr>
        <w:pStyle w:val="Legenda"/>
        <w:keepNext/>
        <w:rPr>
          <w:rFonts w:ascii="Arial" w:eastAsia="Arial Unicode MS" w:hAnsi="Arial" w:cs="Arial"/>
        </w:rPr>
      </w:pPr>
      <w:bookmarkStart w:id="284" w:name="_Toc392229714"/>
      <w:bookmarkStart w:id="285" w:name="_Toc480870415"/>
      <w:bookmarkStart w:id="286" w:name="_Toc490822528"/>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11</w:t>
      </w:r>
      <w:r w:rsidRPr="00323041">
        <w:rPr>
          <w:rFonts w:ascii="Arial" w:eastAsia="Arial Unicode MS" w:hAnsi="Arial" w:cs="Arial"/>
        </w:rPr>
        <w:fldChar w:fldCharType="end"/>
      </w:r>
      <w:r w:rsidRPr="00323041">
        <w:rPr>
          <w:rFonts w:ascii="Arial" w:eastAsia="Arial Unicode MS" w:hAnsi="Arial" w:cs="Arial"/>
        </w:rPr>
        <w:t xml:space="preserve">   Prognoza emisji ścieków</w:t>
      </w:r>
      <w:bookmarkEnd w:id="284"/>
      <w:bookmarkEnd w:id="285"/>
      <w:bookmarkEnd w:id="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38"/>
        <w:gridCol w:w="2075"/>
        <w:gridCol w:w="1193"/>
        <w:gridCol w:w="1589"/>
        <w:gridCol w:w="1060"/>
        <w:gridCol w:w="1060"/>
        <w:gridCol w:w="928"/>
        <w:gridCol w:w="819"/>
      </w:tblGrid>
      <w:tr w:rsidR="00323041" w:rsidRPr="002B2635" w14:paraId="1C18E088" w14:textId="77777777" w:rsidTr="00DA3A17">
        <w:trPr>
          <w:cantSplit/>
          <w:tblHeader/>
          <w:jc w:val="center"/>
        </w:trPr>
        <w:tc>
          <w:tcPr>
            <w:tcW w:w="186" w:type="pct"/>
            <w:vMerge w:val="restart"/>
            <w:shd w:val="clear" w:color="auto" w:fill="E0E0E0"/>
            <w:vAlign w:val="center"/>
          </w:tcPr>
          <w:p w14:paraId="004F7651" w14:textId="77777777" w:rsidR="00323041" w:rsidRPr="002B2635" w:rsidRDefault="00323041" w:rsidP="00DA3A17">
            <w:pPr>
              <w:keepNext/>
              <w:keepLines/>
              <w:numPr>
                <w:ilvl w:val="12"/>
                <w:numId w:val="0"/>
              </w:numPr>
              <w:rPr>
                <w:rFonts w:cs="Arial"/>
                <w:sz w:val="18"/>
                <w:szCs w:val="18"/>
                <w:vertAlign w:val="superscript"/>
              </w:rPr>
            </w:pPr>
            <w:r w:rsidRPr="002B2635">
              <w:rPr>
                <w:rFonts w:cs="Arial"/>
                <w:sz w:val="18"/>
                <w:szCs w:val="18"/>
              </w:rPr>
              <w:t>Lp.</w:t>
            </w:r>
          </w:p>
        </w:tc>
        <w:tc>
          <w:tcPr>
            <w:tcW w:w="1145" w:type="pct"/>
            <w:vMerge w:val="restart"/>
            <w:shd w:val="clear" w:color="auto" w:fill="E0E0E0"/>
            <w:vAlign w:val="center"/>
          </w:tcPr>
          <w:p w14:paraId="037AAA91" w14:textId="77777777" w:rsidR="00323041" w:rsidRPr="002B2635" w:rsidRDefault="00323041" w:rsidP="00DA3A17">
            <w:pPr>
              <w:pStyle w:val="Tematkomentarza"/>
              <w:keepNext/>
              <w:keepLines/>
              <w:rPr>
                <w:rFonts w:cs="Arial"/>
                <w:b w:val="0"/>
                <w:bCs w:val="0"/>
                <w:sz w:val="18"/>
                <w:szCs w:val="18"/>
              </w:rPr>
            </w:pPr>
            <w:r w:rsidRPr="002B2635">
              <w:rPr>
                <w:rFonts w:cs="Arial"/>
                <w:b w:val="0"/>
                <w:sz w:val="18"/>
                <w:szCs w:val="18"/>
              </w:rPr>
              <w:t>Proces</w:t>
            </w:r>
          </w:p>
        </w:tc>
        <w:tc>
          <w:tcPr>
            <w:tcW w:w="658" w:type="pct"/>
            <w:vMerge w:val="restart"/>
            <w:shd w:val="clear" w:color="auto" w:fill="E0E0E0"/>
            <w:vAlign w:val="center"/>
          </w:tcPr>
          <w:p w14:paraId="13EE2571" w14:textId="77777777" w:rsidR="00323041" w:rsidRPr="002B2635" w:rsidRDefault="00323041" w:rsidP="00DA3A17">
            <w:pPr>
              <w:keepNext/>
              <w:keepLines/>
              <w:rPr>
                <w:rFonts w:cs="Arial"/>
                <w:sz w:val="18"/>
                <w:szCs w:val="18"/>
              </w:rPr>
            </w:pPr>
            <w:r w:rsidRPr="002B2635">
              <w:rPr>
                <w:rFonts w:cs="Arial"/>
                <w:sz w:val="18"/>
                <w:szCs w:val="18"/>
              </w:rPr>
              <w:t xml:space="preserve">Szacunkowy procent </w:t>
            </w:r>
            <w:r>
              <w:rPr>
                <w:rFonts w:cs="Arial"/>
                <w:sz w:val="18"/>
                <w:szCs w:val="18"/>
              </w:rPr>
              <w:t xml:space="preserve">emisji ścieków w stosunku do </w:t>
            </w:r>
            <w:r w:rsidRPr="002B2635">
              <w:rPr>
                <w:rFonts w:cs="Arial"/>
                <w:sz w:val="18"/>
                <w:szCs w:val="18"/>
              </w:rPr>
              <w:t>zużycia</w:t>
            </w:r>
            <w:r>
              <w:rPr>
                <w:rFonts w:cs="Arial"/>
                <w:sz w:val="18"/>
                <w:szCs w:val="18"/>
              </w:rPr>
              <w:t xml:space="preserve"> wody</w:t>
            </w:r>
          </w:p>
        </w:tc>
        <w:tc>
          <w:tcPr>
            <w:tcW w:w="877" w:type="pct"/>
            <w:vMerge w:val="restart"/>
            <w:shd w:val="clear" w:color="auto" w:fill="E0E0E0"/>
            <w:vAlign w:val="center"/>
          </w:tcPr>
          <w:p w14:paraId="321F1AB5" w14:textId="77777777" w:rsidR="00323041" w:rsidRPr="002B2635" w:rsidRDefault="00323041" w:rsidP="00DA3A17">
            <w:pPr>
              <w:keepNext/>
              <w:keepLines/>
              <w:rPr>
                <w:rFonts w:cs="Arial"/>
                <w:sz w:val="18"/>
                <w:szCs w:val="18"/>
              </w:rPr>
            </w:pPr>
            <w:r w:rsidRPr="002B2635">
              <w:rPr>
                <w:rFonts w:cs="Arial"/>
                <w:sz w:val="18"/>
                <w:szCs w:val="18"/>
              </w:rPr>
              <w:t>Czas pracy</w:t>
            </w:r>
          </w:p>
        </w:tc>
        <w:tc>
          <w:tcPr>
            <w:tcW w:w="2134" w:type="pct"/>
            <w:gridSpan w:val="4"/>
            <w:shd w:val="clear" w:color="auto" w:fill="E0E0E0"/>
            <w:vAlign w:val="center"/>
          </w:tcPr>
          <w:p w14:paraId="6E505D51" w14:textId="77777777" w:rsidR="00323041" w:rsidRPr="002B2635" w:rsidRDefault="00323041" w:rsidP="00DA3A17">
            <w:pPr>
              <w:keepNext/>
              <w:keepLines/>
              <w:rPr>
                <w:rFonts w:cs="Arial"/>
                <w:sz w:val="18"/>
                <w:szCs w:val="18"/>
              </w:rPr>
            </w:pPr>
            <w:r w:rsidRPr="002B2635">
              <w:rPr>
                <w:rFonts w:cs="Arial"/>
                <w:sz w:val="18"/>
                <w:szCs w:val="18"/>
              </w:rPr>
              <w:t xml:space="preserve">Maksymalna ilość </w:t>
            </w:r>
            <w:r>
              <w:rPr>
                <w:rFonts w:cs="Arial"/>
                <w:sz w:val="18"/>
                <w:szCs w:val="18"/>
              </w:rPr>
              <w:t>emisji ścieków</w:t>
            </w:r>
          </w:p>
        </w:tc>
      </w:tr>
      <w:tr w:rsidR="00323041" w:rsidRPr="002B2635" w14:paraId="6EA7B1FB" w14:textId="77777777" w:rsidTr="00DA3A17">
        <w:trPr>
          <w:cantSplit/>
          <w:trHeight w:val="1134"/>
          <w:tblHeader/>
          <w:jc w:val="center"/>
        </w:trPr>
        <w:tc>
          <w:tcPr>
            <w:tcW w:w="186" w:type="pct"/>
            <w:vMerge/>
            <w:vAlign w:val="center"/>
          </w:tcPr>
          <w:p w14:paraId="016A7316" w14:textId="77777777" w:rsidR="00323041" w:rsidRPr="002B2635" w:rsidRDefault="00323041" w:rsidP="00DA3A17">
            <w:pPr>
              <w:keepNext/>
              <w:keepLines/>
              <w:numPr>
                <w:ilvl w:val="12"/>
                <w:numId w:val="0"/>
              </w:numPr>
              <w:rPr>
                <w:rFonts w:cs="Arial"/>
                <w:sz w:val="18"/>
                <w:szCs w:val="18"/>
              </w:rPr>
            </w:pPr>
          </w:p>
        </w:tc>
        <w:tc>
          <w:tcPr>
            <w:tcW w:w="1145" w:type="pct"/>
            <w:vMerge/>
            <w:shd w:val="clear" w:color="auto" w:fill="E0E0E0"/>
            <w:vAlign w:val="center"/>
          </w:tcPr>
          <w:p w14:paraId="6BCDD6E0" w14:textId="77777777" w:rsidR="00323041" w:rsidRPr="002B2635" w:rsidRDefault="00323041" w:rsidP="00DA3A17">
            <w:pPr>
              <w:keepNext/>
              <w:keepLines/>
              <w:numPr>
                <w:ilvl w:val="12"/>
                <w:numId w:val="0"/>
              </w:numPr>
              <w:rPr>
                <w:rFonts w:cs="Arial"/>
                <w:sz w:val="18"/>
                <w:szCs w:val="18"/>
              </w:rPr>
            </w:pPr>
          </w:p>
        </w:tc>
        <w:tc>
          <w:tcPr>
            <w:tcW w:w="658" w:type="pct"/>
            <w:vMerge/>
            <w:shd w:val="clear" w:color="auto" w:fill="E0E0E0"/>
            <w:textDirection w:val="btLr"/>
          </w:tcPr>
          <w:p w14:paraId="52B93EF2" w14:textId="77777777" w:rsidR="00323041" w:rsidRPr="002B2635" w:rsidRDefault="00323041" w:rsidP="00DA3A17">
            <w:pPr>
              <w:keepNext/>
              <w:keepLines/>
              <w:numPr>
                <w:ilvl w:val="12"/>
                <w:numId w:val="0"/>
              </w:numPr>
              <w:ind w:left="113" w:right="113"/>
              <w:rPr>
                <w:rFonts w:cs="Arial"/>
                <w:sz w:val="18"/>
                <w:szCs w:val="18"/>
              </w:rPr>
            </w:pPr>
          </w:p>
        </w:tc>
        <w:tc>
          <w:tcPr>
            <w:tcW w:w="877" w:type="pct"/>
            <w:vMerge/>
            <w:shd w:val="clear" w:color="auto" w:fill="E0E0E0"/>
            <w:textDirection w:val="btLr"/>
          </w:tcPr>
          <w:p w14:paraId="27B09AC3" w14:textId="77777777" w:rsidR="00323041" w:rsidRPr="002B2635" w:rsidRDefault="00323041" w:rsidP="00DA3A17">
            <w:pPr>
              <w:keepNext/>
              <w:keepLines/>
              <w:numPr>
                <w:ilvl w:val="12"/>
                <w:numId w:val="0"/>
              </w:numPr>
              <w:ind w:left="113" w:right="113"/>
              <w:rPr>
                <w:rFonts w:cs="Arial"/>
                <w:sz w:val="18"/>
                <w:szCs w:val="18"/>
              </w:rPr>
            </w:pPr>
          </w:p>
        </w:tc>
        <w:tc>
          <w:tcPr>
            <w:tcW w:w="1170" w:type="pct"/>
            <w:gridSpan w:val="2"/>
            <w:shd w:val="clear" w:color="auto" w:fill="E0E0E0"/>
            <w:textDirection w:val="btLr"/>
            <w:vAlign w:val="center"/>
          </w:tcPr>
          <w:p w14:paraId="3D2E044E" w14:textId="77777777" w:rsidR="00323041" w:rsidRPr="002B2635" w:rsidRDefault="00323041" w:rsidP="00DA3A17">
            <w:pPr>
              <w:keepNext/>
              <w:keepLines/>
              <w:numPr>
                <w:ilvl w:val="12"/>
                <w:numId w:val="0"/>
              </w:numPr>
              <w:ind w:left="113" w:right="113"/>
              <w:rPr>
                <w:rFonts w:cs="Arial"/>
                <w:sz w:val="18"/>
                <w:szCs w:val="18"/>
              </w:rPr>
            </w:pPr>
            <w:r w:rsidRPr="002B2635">
              <w:rPr>
                <w:rFonts w:cs="Arial"/>
                <w:sz w:val="18"/>
                <w:szCs w:val="18"/>
              </w:rPr>
              <w:t>godzinowa</w:t>
            </w:r>
          </w:p>
        </w:tc>
        <w:tc>
          <w:tcPr>
            <w:tcW w:w="512" w:type="pct"/>
            <w:shd w:val="clear" w:color="auto" w:fill="E0E0E0"/>
            <w:textDirection w:val="btLr"/>
            <w:vAlign w:val="center"/>
          </w:tcPr>
          <w:p w14:paraId="2967F988" w14:textId="77777777" w:rsidR="00323041" w:rsidRPr="002B2635" w:rsidRDefault="00323041" w:rsidP="00DA3A17">
            <w:pPr>
              <w:keepNext/>
              <w:keepLines/>
              <w:numPr>
                <w:ilvl w:val="12"/>
                <w:numId w:val="0"/>
              </w:numPr>
              <w:ind w:left="113" w:right="113"/>
              <w:rPr>
                <w:rFonts w:cs="Arial"/>
                <w:sz w:val="18"/>
                <w:szCs w:val="18"/>
              </w:rPr>
            </w:pPr>
            <w:r w:rsidRPr="002B2635">
              <w:rPr>
                <w:rFonts w:cs="Arial"/>
                <w:sz w:val="18"/>
                <w:szCs w:val="18"/>
              </w:rPr>
              <w:t>dobowa</w:t>
            </w:r>
          </w:p>
        </w:tc>
        <w:tc>
          <w:tcPr>
            <w:tcW w:w="452" w:type="pct"/>
            <w:shd w:val="clear" w:color="auto" w:fill="E0E0E0"/>
            <w:textDirection w:val="btLr"/>
            <w:vAlign w:val="center"/>
          </w:tcPr>
          <w:p w14:paraId="14DC9E0A" w14:textId="77777777" w:rsidR="00323041" w:rsidRPr="002B2635" w:rsidRDefault="00323041" w:rsidP="00DA3A17">
            <w:pPr>
              <w:keepNext/>
              <w:keepLines/>
              <w:numPr>
                <w:ilvl w:val="12"/>
                <w:numId w:val="0"/>
              </w:numPr>
              <w:ind w:left="113" w:right="113"/>
              <w:rPr>
                <w:rFonts w:cs="Arial"/>
                <w:sz w:val="18"/>
                <w:szCs w:val="18"/>
              </w:rPr>
            </w:pPr>
            <w:r w:rsidRPr="002B2635">
              <w:rPr>
                <w:rFonts w:cs="Arial"/>
                <w:sz w:val="18"/>
                <w:szCs w:val="18"/>
              </w:rPr>
              <w:t>roczna</w:t>
            </w:r>
          </w:p>
        </w:tc>
      </w:tr>
      <w:tr w:rsidR="00323041" w:rsidRPr="002B2635" w14:paraId="6383A8EB" w14:textId="77777777" w:rsidTr="00DA3A17">
        <w:trPr>
          <w:cantSplit/>
          <w:tblHeader/>
          <w:jc w:val="center"/>
        </w:trPr>
        <w:tc>
          <w:tcPr>
            <w:tcW w:w="186" w:type="pct"/>
            <w:vMerge/>
            <w:vAlign w:val="center"/>
          </w:tcPr>
          <w:p w14:paraId="3263EDE9" w14:textId="77777777" w:rsidR="00323041" w:rsidRPr="002B2635" w:rsidRDefault="00323041" w:rsidP="00DA3A17">
            <w:pPr>
              <w:keepNext/>
              <w:keepLines/>
              <w:numPr>
                <w:ilvl w:val="12"/>
                <w:numId w:val="0"/>
              </w:numPr>
              <w:rPr>
                <w:rFonts w:cs="Arial"/>
                <w:i/>
                <w:iCs/>
                <w:sz w:val="18"/>
                <w:szCs w:val="18"/>
              </w:rPr>
            </w:pPr>
          </w:p>
        </w:tc>
        <w:tc>
          <w:tcPr>
            <w:tcW w:w="1145" w:type="pct"/>
            <w:vMerge/>
            <w:vAlign w:val="center"/>
          </w:tcPr>
          <w:p w14:paraId="3EAAC3B5" w14:textId="77777777" w:rsidR="00323041" w:rsidRPr="002B2635" w:rsidRDefault="00323041" w:rsidP="00DA3A17">
            <w:pPr>
              <w:keepNext/>
              <w:keepLines/>
              <w:numPr>
                <w:ilvl w:val="12"/>
                <w:numId w:val="0"/>
              </w:numPr>
              <w:rPr>
                <w:rFonts w:cs="Arial"/>
                <w:i/>
                <w:iCs/>
                <w:sz w:val="18"/>
                <w:szCs w:val="18"/>
              </w:rPr>
            </w:pPr>
          </w:p>
        </w:tc>
        <w:tc>
          <w:tcPr>
            <w:tcW w:w="658" w:type="pct"/>
            <w:shd w:val="clear" w:color="auto" w:fill="E0E0E0"/>
          </w:tcPr>
          <w:p w14:paraId="3822DC35" w14:textId="77777777" w:rsidR="00323041" w:rsidRPr="002B2635" w:rsidRDefault="00323041" w:rsidP="00DA3A17">
            <w:pPr>
              <w:keepNext/>
              <w:keepLines/>
              <w:numPr>
                <w:ilvl w:val="12"/>
                <w:numId w:val="0"/>
              </w:numPr>
              <w:rPr>
                <w:rFonts w:cs="Arial"/>
                <w:sz w:val="18"/>
                <w:szCs w:val="18"/>
              </w:rPr>
            </w:pPr>
            <w:r w:rsidRPr="002B2635">
              <w:rPr>
                <w:rFonts w:cs="Arial"/>
                <w:sz w:val="18"/>
                <w:szCs w:val="18"/>
              </w:rPr>
              <w:t>%</w:t>
            </w:r>
          </w:p>
        </w:tc>
        <w:tc>
          <w:tcPr>
            <w:tcW w:w="877" w:type="pct"/>
            <w:shd w:val="clear" w:color="auto" w:fill="E0E0E0"/>
          </w:tcPr>
          <w:p w14:paraId="2C66B4D9" w14:textId="77777777" w:rsidR="00323041" w:rsidRPr="002B2635" w:rsidRDefault="00323041" w:rsidP="00DA3A17">
            <w:pPr>
              <w:keepNext/>
              <w:keepLines/>
              <w:numPr>
                <w:ilvl w:val="12"/>
                <w:numId w:val="0"/>
              </w:numPr>
              <w:rPr>
                <w:rFonts w:cs="Arial"/>
                <w:sz w:val="18"/>
                <w:szCs w:val="18"/>
              </w:rPr>
            </w:pPr>
            <w:r w:rsidRPr="002B2635">
              <w:rPr>
                <w:rFonts w:cs="Arial"/>
                <w:sz w:val="18"/>
                <w:szCs w:val="18"/>
              </w:rPr>
              <w:t>[liczba dni]</w:t>
            </w:r>
          </w:p>
        </w:tc>
        <w:tc>
          <w:tcPr>
            <w:tcW w:w="585" w:type="pct"/>
            <w:shd w:val="clear" w:color="auto" w:fill="E0E0E0"/>
            <w:vAlign w:val="center"/>
          </w:tcPr>
          <w:p w14:paraId="7B34A944" w14:textId="77777777" w:rsidR="00323041" w:rsidRPr="002B2635" w:rsidRDefault="00323041" w:rsidP="00DA3A17">
            <w:pPr>
              <w:keepNext/>
              <w:keepLines/>
              <w:numPr>
                <w:ilvl w:val="12"/>
                <w:numId w:val="0"/>
              </w:numPr>
              <w:rPr>
                <w:rFonts w:cs="Arial"/>
                <w:sz w:val="18"/>
                <w:szCs w:val="18"/>
              </w:rPr>
            </w:pPr>
            <w:r w:rsidRPr="002B2635">
              <w:rPr>
                <w:rFonts w:cs="Arial"/>
                <w:sz w:val="18"/>
                <w:szCs w:val="18"/>
              </w:rPr>
              <w:t>dm</w:t>
            </w:r>
            <w:r w:rsidRPr="002B2635">
              <w:rPr>
                <w:rFonts w:cs="Arial"/>
                <w:sz w:val="18"/>
                <w:szCs w:val="18"/>
                <w:vertAlign w:val="superscript"/>
              </w:rPr>
              <w:t>3</w:t>
            </w:r>
            <w:r w:rsidRPr="002B2635">
              <w:rPr>
                <w:rFonts w:cs="Arial"/>
                <w:sz w:val="18"/>
                <w:szCs w:val="18"/>
              </w:rPr>
              <w:t>/h</w:t>
            </w:r>
          </w:p>
        </w:tc>
        <w:tc>
          <w:tcPr>
            <w:tcW w:w="585" w:type="pct"/>
            <w:shd w:val="clear" w:color="auto" w:fill="E0E0E0"/>
            <w:vAlign w:val="center"/>
          </w:tcPr>
          <w:p w14:paraId="2E4E9E00" w14:textId="77777777" w:rsidR="00323041" w:rsidRPr="002B2635" w:rsidRDefault="00323041" w:rsidP="00DA3A17">
            <w:pPr>
              <w:keepNext/>
              <w:keepLines/>
              <w:numPr>
                <w:ilvl w:val="12"/>
                <w:numId w:val="0"/>
              </w:numPr>
              <w:rPr>
                <w:rFonts w:cs="Arial"/>
                <w:sz w:val="18"/>
                <w:szCs w:val="18"/>
              </w:rPr>
            </w:pPr>
            <w:r w:rsidRPr="002B2635">
              <w:rPr>
                <w:rFonts w:cs="Arial"/>
                <w:sz w:val="18"/>
                <w:szCs w:val="18"/>
              </w:rPr>
              <w:t>m</w:t>
            </w:r>
            <w:r w:rsidRPr="002B2635">
              <w:rPr>
                <w:rFonts w:cs="Arial"/>
                <w:sz w:val="18"/>
                <w:szCs w:val="18"/>
                <w:vertAlign w:val="superscript"/>
              </w:rPr>
              <w:t>3</w:t>
            </w:r>
            <w:r w:rsidRPr="002B2635">
              <w:rPr>
                <w:rFonts w:cs="Arial"/>
                <w:sz w:val="18"/>
                <w:szCs w:val="18"/>
              </w:rPr>
              <w:t>/h</w:t>
            </w:r>
          </w:p>
        </w:tc>
        <w:tc>
          <w:tcPr>
            <w:tcW w:w="512" w:type="pct"/>
            <w:shd w:val="clear" w:color="auto" w:fill="E0E0E0"/>
            <w:vAlign w:val="center"/>
          </w:tcPr>
          <w:p w14:paraId="19102910" w14:textId="77777777" w:rsidR="00323041" w:rsidRPr="002B2635" w:rsidRDefault="00323041" w:rsidP="00DA3A17">
            <w:pPr>
              <w:keepNext/>
              <w:keepLines/>
              <w:numPr>
                <w:ilvl w:val="12"/>
                <w:numId w:val="0"/>
              </w:numPr>
              <w:rPr>
                <w:rFonts w:cs="Arial"/>
                <w:sz w:val="18"/>
                <w:szCs w:val="18"/>
              </w:rPr>
            </w:pPr>
            <w:r w:rsidRPr="002B2635">
              <w:rPr>
                <w:rFonts w:cs="Arial"/>
                <w:sz w:val="18"/>
                <w:szCs w:val="18"/>
              </w:rPr>
              <w:t>m</w:t>
            </w:r>
            <w:r w:rsidRPr="002B2635">
              <w:rPr>
                <w:rFonts w:cs="Arial"/>
                <w:sz w:val="18"/>
                <w:szCs w:val="18"/>
                <w:vertAlign w:val="superscript"/>
              </w:rPr>
              <w:t>3</w:t>
            </w:r>
            <w:r w:rsidRPr="002B2635">
              <w:rPr>
                <w:rFonts w:cs="Arial"/>
                <w:sz w:val="18"/>
                <w:szCs w:val="18"/>
              </w:rPr>
              <w:t>/d</w:t>
            </w:r>
          </w:p>
        </w:tc>
        <w:tc>
          <w:tcPr>
            <w:tcW w:w="452" w:type="pct"/>
            <w:shd w:val="clear" w:color="auto" w:fill="E0E0E0"/>
            <w:vAlign w:val="center"/>
          </w:tcPr>
          <w:p w14:paraId="1C041418" w14:textId="77777777" w:rsidR="00323041" w:rsidRPr="002B2635" w:rsidRDefault="00323041" w:rsidP="00DA3A17">
            <w:pPr>
              <w:keepNext/>
              <w:keepLines/>
              <w:numPr>
                <w:ilvl w:val="12"/>
                <w:numId w:val="0"/>
              </w:numPr>
              <w:rPr>
                <w:rFonts w:cs="Arial"/>
                <w:sz w:val="18"/>
                <w:szCs w:val="18"/>
              </w:rPr>
            </w:pPr>
            <w:r w:rsidRPr="002B2635">
              <w:rPr>
                <w:rFonts w:cs="Arial"/>
                <w:sz w:val="18"/>
                <w:szCs w:val="18"/>
              </w:rPr>
              <w:t>m</w:t>
            </w:r>
            <w:r w:rsidRPr="002B2635">
              <w:rPr>
                <w:rFonts w:cs="Arial"/>
                <w:sz w:val="18"/>
                <w:szCs w:val="18"/>
                <w:vertAlign w:val="superscript"/>
              </w:rPr>
              <w:t>3</w:t>
            </w:r>
            <w:r w:rsidRPr="002B2635">
              <w:rPr>
                <w:rFonts w:cs="Arial"/>
                <w:sz w:val="18"/>
                <w:szCs w:val="18"/>
              </w:rPr>
              <w:t>/rok</w:t>
            </w:r>
          </w:p>
        </w:tc>
      </w:tr>
      <w:tr w:rsidR="00323041" w:rsidRPr="002B2635" w14:paraId="0A79303A" w14:textId="77777777" w:rsidTr="00DA3A17">
        <w:trPr>
          <w:tblHeader/>
          <w:jc w:val="center"/>
        </w:trPr>
        <w:tc>
          <w:tcPr>
            <w:tcW w:w="186" w:type="pct"/>
            <w:shd w:val="clear" w:color="auto" w:fill="E0E0E0"/>
            <w:vAlign w:val="center"/>
          </w:tcPr>
          <w:p w14:paraId="4CF43528" w14:textId="77777777" w:rsidR="00323041" w:rsidRPr="002B2635" w:rsidRDefault="00323041" w:rsidP="00DA3A17">
            <w:pPr>
              <w:keepNext/>
              <w:keepLines/>
              <w:rPr>
                <w:rFonts w:cs="Arial"/>
                <w:sz w:val="18"/>
                <w:szCs w:val="18"/>
              </w:rPr>
            </w:pPr>
            <w:r w:rsidRPr="002B2635">
              <w:rPr>
                <w:rFonts w:cs="Arial"/>
                <w:sz w:val="18"/>
                <w:szCs w:val="18"/>
              </w:rPr>
              <w:t>1</w:t>
            </w:r>
          </w:p>
        </w:tc>
        <w:tc>
          <w:tcPr>
            <w:tcW w:w="1145" w:type="pct"/>
            <w:shd w:val="clear" w:color="auto" w:fill="E0E0E0"/>
            <w:vAlign w:val="center"/>
          </w:tcPr>
          <w:p w14:paraId="4FA82E0D" w14:textId="77777777" w:rsidR="00323041" w:rsidRPr="002B2635" w:rsidRDefault="00323041" w:rsidP="00DA3A17">
            <w:pPr>
              <w:keepNext/>
              <w:keepLines/>
              <w:rPr>
                <w:rFonts w:cs="Arial"/>
                <w:sz w:val="18"/>
                <w:szCs w:val="18"/>
              </w:rPr>
            </w:pPr>
            <w:r w:rsidRPr="002B2635">
              <w:rPr>
                <w:rFonts w:cs="Arial"/>
                <w:sz w:val="18"/>
                <w:szCs w:val="18"/>
              </w:rPr>
              <w:t>2</w:t>
            </w:r>
          </w:p>
        </w:tc>
        <w:tc>
          <w:tcPr>
            <w:tcW w:w="658" w:type="pct"/>
            <w:shd w:val="clear" w:color="auto" w:fill="E0E0E0"/>
          </w:tcPr>
          <w:p w14:paraId="01FB7F7E" w14:textId="77777777" w:rsidR="00323041" w:rsidRPr="002B2635" w:rsidRDefault="00323041" w:rsidP="00DA3A17">
            <w:pPr>
              <w:keepNext/>
              <w:keepLines/>
              <w:rPr>
                <w:rFonts w:cs="Arial"/>
                <w:sz w:val="18"/>
                <w:szCs w:val="18"/>
              </w:rPr>
            </w:pPr>
            <w:r w:rsidRPr="002B2635">
              <w:rPr>
                <w:rFonts w:cs="Arial"/>
                <w:sz w:val="18"/>
                <w:szCs w:val="18"/>
              </w:rPr>
              <w:t>3</w:t>
            </w:r>
          </w:p>
        </w:tc>
        <w:tc>
          <w:tcPr>
            <w:tcW w:w="877" w:type="pct"/>
            <w:shd w:val="clear" w:color="auto" w:fill="E0E0E0"/>
          </w:tcPr>
          <w:p w14:paraId="2856C54A" w14:textId="77777777" w:rsidR="00323041" w:rsidRPr="002B2635" w:rsidRDefault="00323041" w:rsidP="00DA3A17">
            <w:pPr>
              <w:keepNext/>
              <w:keepLines/>
              <w:rPr>
                <w:rFonts w:cs="Arial"/>
                <w:sz w:val="18"/>
                <w:szCs w:val="18"/>
              </w:rPr>
            </w:pPr>
            <w:r w:rsidRPr="002B2635">
              <w:rPr>
                <w:rFonts w:cs="Arial"/>
                <w:sz w:val="18"/>
                <w:szCs w:val="18"/>
              </w:rPr>
              <w:t>4</w:t>
            </w:r>
          </w:p>
        </w:tc>
        <w:tc>
          <w:tcPr>
            <w:tcW w:w="585" w:type="pct"/>
            <w:shd w:val="clear" w:color="auto" w:fill="E0E0E0"/>
            <w:vAlign w:val="center"/>
          </w:tcPr>
          <w:p w14:paraId="23DB6A6C" w14:textId="77777777" w:rsidR="00323041" w:rsidRPr="002B2635" w:rsidRDefault="00323041" w:rsidP="00DA3A17">
            <w:pPr>
              <w:keepNext/>
              <w:keepLines/>
              <w:rPr>
                <w:rFonts w:cs="Arial"/>
                <w:sz w:val="18"/>
                <w:szCs w:val="18"/>
              </w:rPr>
            </w:pPr>
            <w:r w:rsidRPr="002B2635">
              <w:rPr>
                <w:rFonts w:cs="Arial"/>
                <w:sz w:val="18"/>
                <w:szCs w:val="18"/>
              </w:rPr>
              <w:t>5</w:t>
            </w:r>
          </w:p>
        </w:tc>
        <w:tc>
          <w:tcPr>
            <w:tcW w:w="585" w:type="pct"/>
            <w:shd w:val="clear" w:color="auto" w:fill="E0E0E0"/>
            <w:vAlign w:val="center"/>
          </w:tcPr>
          <w:p w14:paraId="338E871A" w14:textId="77777777" w:rsidR="00323041" w:rsidRPr="002B2635" w:rsidRDefault="00323041" w:rsidP="00DA3A17">
            <w:pPr>
              <w:keepNext/>
              <w:keepLines/>
              <w:rPr>
                <w:rFonts w:cs="Arial"/>
                <w:sz w:val="18"/>
                <w:szCs w:val="18"/>
              </w:rPr>
            </w:pPr>
            <w:r w:rsidRPr="002B2635">
              <w:rPr>
                <w:rFonts w:cs="Arial"/>
                <w:sz w:val="18"/>
                <w:szCs w:val="18"/>
              </w:rPr>
              <w:t>6</w:t>
            </w:r>
          </w:p>
        </w:tc>
        <w:tc>
          <w:tcPr>
            <w:tcW w:w="512" w:type="pct"/>
            <w:shd w:val="clear" w:color="auto" w:fill="E0E0E0"/>
            <w:vAlign w:val="center"/>
          </w:tcPr>
          <w:p w14:paraId="7DE1D06D" w14:textId="77777777" w:rsidR="00323041" w:rsidRPr="002B2635" w:rsidRDefault="00323041" w:rsidP="00DA3A17">
            <w:pPr>
              <w:keepNext/>
              <w:keepLines/>
              <w:rPr>
                <w:rFonts w:cs="Arial"/>
                <w:sz w:val="18"/>
                <w:szCs w:val="18"/>
              </w:rPr>
            </w:pPr>
            <w:r w:rsidRPr="002B2635">
              <w:rPr>
                <w:rFonts w:cs="Arial"/>
                <w:sz w:val="18"/>
                <w:szCs w:val="18"/>
              </w:rPr>
              <w:t>7</w:t>
            </w:r>
          </w:p>
        </w:tc>
        <w:tc>
          <w:tcPr>
            <w:tcW w:w="452" w:type="pct"/>
            <w:shd w:val="clear" w:color="auto" w:fill="E0E0E0"/>
            <w:vAlign w:val="center"/>
          </w:tcPr>
          <w:p w14:paraId="5B05D996" w14:textId="77777777" w:rsidR="00323041" w:rsidRPr="002B2635" w:rsidRDefault="00323041" w:rsidP="00DA3A17">
            <w:pPr>
              <w:keepNext/>
              <w:keepLines/>
              <w:rPr>
                <w:rFonts w:cs="Arial"/>
                <w:sz w:val="18"/>
                <w:szCs w:val="18"/>
              </w:rPr>
            </w:pPr>
            <w:r w:rsidRPr="002B2635">
              <w:rPr>
                <w:rFonts w:cs="Arial"/>
                <w:sz w:val="18"/>
                <w:szCs w:val="18"/>
              </w:rPr>
              <w:t>8</w:t>
            </w:r>
          </w:p>
        </w:tc>
      </w:tr>
      <w:tr w:rsidR="00323041" w:rsidRPr="002B2635" w14:paraId="58D74E49" w14:textId="77777777" w:rsidTr="00DA3A17">
        <w:trPr>
          <w:jc w:val="center"/>
        </w:trPr>
        <w:tc>
          <w:tcPr>
            <w:tcW w:w="186" w:type="pct"/>
            <w:vAlign w:val="center"/>
          </w:tcPr>
          <w:p w14:paraId="663BE7A7" w14:textId="77777777" w:rsidR="00323041" w:rsidRPr="002B2635" w:rsidRDefault="00323041" w:rsidP="006C18AF">
            <w:pPr>
              <w:keepNext/>
              <w:keepLines/>
              <w:numPr>
                <w:ilvl w:val="0"/>
                <w:numId w:val="117"/>
              </w:num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 w:val="18"/>
                <w:szCs w:val="18"/>
              </w:rPr>
            </w:pPr>
          </w:p>
        </w:tc>
        <w:tc>
          <w:tcPr>
            <w:tcW w:w="1145" w:type="pct"/>
            <w:vAlign w:val="center"/>
          </w:tcPr>
          <w:p w14:paraId="2332CF8E"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sz w:val="18"/>
                <w:szCs w:val="18"/>
              </w:rPr>
            </w:pPr>
            <w:r w:rsidRPr="002B2635">
              <w:rPr>
                <w:rFonts w:cs="Arial"/>
                <w:sz w:val="18"/>
                <w:szCs w:val="18"/>
              </w:rPr>
              <w:t xml:space="preserve">woda </w:t>
            </w:r>
            <w:r>
              <w:rPr>
                <w:rFonts w:cs="Arial"/>
                <w:sz w:val="18"/>
                <w:szCs w:val="18"/>
              </w:rPr>
              <w:t>odciekowa ze zwilżania popiołów</w:t>
            </w:r>
          </w:p>
        </w:tc>
        <w:tc>
          <w:tcPr>
            <w:tcW w:w="658" w:type="pct"/>
            <w:vAlign w:val="center"/>
          </w:tcPr>
          <w:p w14:paraId="6F5144EA"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sz w:val="18"/>
                <w:szCs w:val="18"/>
              </w:rPr>
            </w:pPr>
            <w:r>
              <w:rPr>
                <w:rFonts w:cs="Arial"/>
                <w:sz w:val="18"/>
                <w:szCs w:val="18"/>
              </w:rPr>
              <w:t>10</w:t>
            </w:r>
          </w:p>
        </w:tc>
        <w:tc>
          <w:tcPr>
            <w:tcW w:w="877" w:type="pct"/>
            <w:vAlign w:val="center"/>
          </w:tcPr>
          <w:p w14:paraId="1BCDA60B"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sz w:val="18"/>
                <w:szCs w:val="18"/>
              </w:rPr>
            </w:pPr>
            <w:r>
              <w:rPr>
                <w:rFonts w:cs="Arial"/>
                <w:sz w:val="18"/>
                <w:szCs w:val="18"/>
              </w:rPr>
              <w:t>312</w:t>
            </w:r>
          </w:p>
        </w:tc>
        <w:tc>
          <w:tcPr>
            <w:tcW w:w="585" w:type="pct"/>
            <w:vAlign w:val="center"/>
          </w:tcPr>
          <w:p w14:paraId="3B67B02A" w14:textId="77777777" w:rsidR="00323041" w:rsidRPr="008C44EE" w:rsidRDefault="00323041" w:rsidP="00DA3A17">
            <w:pPr>
              <w:rPr>
                <w:sz w:val="18"/>
                <w:szCs w:val="18"/>
              </w:rPr>
            </w:pPr>
            <w:r>
              <w:rPr>
                <w:sz w:val="18"/>
                <w:szCs w:val="18"/>
              </w:rPr>
              <w:t>1202,0</w:t>
            </w:r>
          </w:p>
        </w:tc>
        <w:tc>
          <w:tcPr>
            <w:tcW w:w="585" w:type="pct"/>
            <w:vAlign w:val="center"/>
          </w:tcPr>
          <w:p w14:paraId="13DE0FA1" w14:textId="77777777" w:rsidR="00323041" w:rsidRPr="008C44EE" w:rsidRDefault="00323041" w:rsidP="00DA3A17">
            <w:pPr>
              <w:rPr>
                <w:sz w:val="18"/>
                <w:szCs w:val="18"/>
              </w:rPr>
            </w:pPr>
            <w:r>
              <w:rPr>
                <w:sz w:val="18"/>
                <w:szCs w:val="18"/>
              </w:rPr>
              <w:t>1,202</w:t>
            </w:r>
          </w:p>
        </w:tc>
        <w:tc>
          <w:tcPr>
            <w:tcW w:w="512" w:type="pct"/>
            <w:vAlign w:val="center"/>
          </w:tcPr>
          <w:p w14:paraId="490A5B32" w14:textId="77777777" w:rsidR="00323041" w:rsidRPr="008C44EE" w:rsidRDefault="00323041" w:rsidP="00DA3A17">
            <w:pPr>
              <w:rPr>
                <w:sz w:val="18"/>
                <w:szCs w:val="18"/>
              </w:rPr>
            </w:pPr>
            <w:r>
              <w:rPr>
                <w:sz w:val="18"/>
                <w:szCs w:val="18"/>
              </w:rPr>
              <w:t>9,615</w:t>
            </w:r>
          </w:p>
        </w:tc>
        <w:tc>
          <w:tcPr>
            <w:tcW w:w="452" w:type="pct"/>
            <w:vAlign w:val="center"/>
          </w:tcPr>
          <w:p w14:paraId="2D59607C" w14:textId="77777777" w:rsidR="00323041" w:rsidRPr="008C44EE" w:rsidRDefault="00323041" w:rsidP="00DA3A17">
            <w:pPr>
              <w:rPr>
                <w:sz w:val="18"/>
                <w:szCs w:val="18"/>
              </w:rPr>
            </w:pPr>
            <w:r>
              <w:rPr>
                <w:color w:val="000000"/>
                <w:sz w:val="18"/>
                <w:szCs w:val="18"/>
              </w:rPr>
              <w:t>3</w:t>
            </w:r>
            <w:r w:rsidRPr="008C44EE">
              <w:rPr>
                <w:color w:val="000000"/>
                <w:sz w:val="18"/>
                <w:szCs w:val="18"/>
              </w:rPr>
              <w:t xml:space="preserve"> 000</w:t>
            </w:r>
          </w:p>
        </w:tc>
      </w:tr>
      <w:tr w:rsidR="00323041" w:rsidRPr="002B2635" w14:paraId="60393DB6" w14:textId="77777777" w:rsidTr="00DA3A17">
        <w:trPr>
          <w:jc w:val="center"/>
        </w:trPr>
        <w:tc>
          <w:tcPr>
            <w:tcW w:w="186" w:type="pct"/>
            <w:tcBorders>
              <w:right w:val="nil"/>
            </w:tcBorders>
          </w:tcPr>
          <w:p w14:paraId="56E32D2C"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sz w:val="18"/>
                <w:szCs w:val="18"/>
              </w:rPr>
            </w:pPr>
          </w:p>
        </w:tc>
        <w:tc>
          <w:tcPr>
            <w:tcW w:w="1145" w:type="pct"/>
            <w:tcBorders>
              <w:left w:val="nil"/>
              <w:right w:val="nil"/>
            </w:tcBorders>
          </w:tcPr>
          <w:p w14:paraId="6448C4FA"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sz w:val="18"/>
                <w:szCs w:val="18"/>
              </w:rPr>
            </w:pPr>
          </w:p>
        </w:tc>
        <w:tc>
          <w:tcPr>
            <w:tcW w:w="658" w:type="pct"/>
            <w:tcBorders>
              <w:left w:val="nil"/>
              <w:right w:val="nil"/>
            </w:tcBorders>
          </w:tcPr>
          <w:p w14:paraId="56B99C69"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sz w:val="18"/>
                <w:szCs w:val="18"/>
              </w:rPr>
            </w:pPr>
          </w:p>
        </w:tc>
        <w:tc>
          <w:tcPr>
            <w:tcW w:w="877" w:type="pct"/>
            <w:tcBorders>
              <w:left w:val="nil"/>
            </w:tcBorders>
          </w:tcPr>
          <w:p w14:paraId="29B25012"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b/>
                <w:sz w:val="18"/>
                <w:szCs w:val="18"/>
              </w:rPr>
            </w:pPr>
            <w:r w:rsidRPr="002B2635">
              <w:rPr>
                <w:rFonts w:cs="Arial"/>
                <w:b/>
                <w:sz w:val="18"/>
                <w:szCs w:val="18"/>
              </w:rPr>
              <w:t>Suma:</w:t>
            </w:r>
          </w:p>
        </w:tc>
        <w:tc>
          <w:tcPr>
            <w:tcW w:w="585" w:type="pct"/>
          </w:tcPr>
          <w:p w14:paraId="38B699E8"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b/>
                <w:sz w:val="18"/>
                <w:szCs w:val="18"/>
              </w:rPr>
            </w:pPr>
            <w:r w:rsidRPr="00E5424F">
              <w:rPr>
                <w:rFonts w:cs="Arial"/>
                <w:b/>
                <w:sz w:val="18"/>
                <w:szCs w:val="18"/>
              </w:rPr>
              <w:t>1202,0</w:t>
            </w:r>
          </w:p>
        </w:tc>
        <w:tc>
          <w:tcPr>
            <w:tcW w:w="585" w:type="pct"/>
          </w:tcPr>
          <w:p w14:paraId="503B2B2D" w14:textId="77777777" w:rsidR="00323041" w:rsidRPr="002B2635" w:rsidRDefault="00323041" w:rsidP="00DA3A17">
            <w:pPr>
              <w:pStyle w:val="Legenda"/>
              <w:keepNext/>
              <w:rPr>
                <w:rFonts w:cs="Arial"/>
                <w:b w:val="0"/>
                <w:sz w:val="18"/>
                <w:szCs w:val="18"/>
              </w:rPr>
            </w:pPr>
            <w:r w:rsidRPr="00E5424F">
              <w:rPr>
                <w:rFonts w:cs="Arial"/>
                <w:b w:val="0"/>
                <w:sz w:val="18"/>
                <w:szCs w:val="18"/>
              </w:rPr>
              <w:t>1,202</w:t>
            </w:r>
          </w:p>
        </w:tc>
        <w:tc>
          <w:tcPr>
            <w:tcW w:w="512" w:type="pct"/>
          </w:tcPr>
          <w:p w14:paraId="08F44BA5"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b/>
                <w:sz w:val="18"/>
                <w:szCs w:val="18"/>
              </w:rPr>
            </w:pPr>
            <w:r w:rsidRPr="00E5424F">
              <w:rPr>
                <w:rFonts w:cs="Arial"/>
                <w:b/>
                <w:sz w:val="18"/>
                <w:szCs w:val="18"/>
              </w:rPr>
              <w:t>9,615</w:t>
            </w:r>
          </w:p>
        </w:tc>
        <w:tc>
          <w:tcPr>
            <w:tcW w:w="452" w:type="pct"/>
          </w:tcPr>
          <w:p w14:paraId="1F06BACE" w14:textId="77777777" w:rsidR="00323041" w:rsidRPr="002B2635" w:rsidRDefault="00323041" w:rsidP="00DA3A17">
            <w:pPr>
              <w:keepNext/>
              <w:keepLines/>
              <w:tabs>
                <w:tab w:val="left" w:pos="0"/>
                <w:tab w:val="left" w:pos="851"/>
                <w:tab w:val="left" w:pos="1702"/>
                <w:tab w:val="left" w:pos="2553"/>
                <w:tab w:val="left" w:pos="3403"/>
                <w:tab w:val="left" w:pos="4254"/>
                <w:tab w:val="left" w:pos="5105"/>
                <w:tab w:val="left" w:pos="5956"/>
                <w:tab w:val="left" w:pos="6807"/>
                <w:tab w:val="left" w:pos="7657"/>
                <w:tab w:val="left" w:pos="8508"/>
              </w:tabs>
              <w:rPr>
                <w:rFonts w:cs="Arial"/>
                <w:b/>
                <w:sz w:val="18"/>
                <w:szCs w:val="18"/>
              </w:rPr>
            </w:pPr>
            <w:r>
              <w:rPr>
                <w:rFonts w:cs="Arial"/>
                <w:b/>
                <w:sz w:val="18"/>
                <w:szCs w:val="18"/>
              </w:rPr>
              <w:t>3 000</w:t>
            </w:r>
          </w:p>
        </w:tc>
      </w:tr>
    </w:tbl>
    <w:p w14:paraId="0F0156E5" w14:textId="77777777" w:rsidR="00323041" w:rsidRPr="00BC4A30" w:rsidRDefault="00323041" w:rsidP="00323041">
      <w:pPr>
        <w:rPr>
          <w:rFonts w:cs="Arial"/>
          <w:i/>
          <w:sz w:val="16"/>
        </w:rPr>
      </w:pPr>
      <w:r w:rsidRPr="002B2635">
        <w:rPr>
          <w:rFonts w:cs="Arial"/>
          <w:i/>
          <w:iCs/>
          <w:sz w:val="16"/>
        </w:rPr>
        <w:t xml:space="preserve">Źródło: Opracowanie własne na podstawie danych od inwestora </w:t>
      </w:r>
    </w:p>
    <w:p w14:paraId="73997AC7" w14:textId="77777777" w:rsidR="00323041" w:rsidRDefault="00323041" w:rsidP="00323041">
      <w:pPr>
        <w:rPr>
          <w:rFonts w:eastAsia="Arial Unicode MS" w:cs="Arial"/>
          <w:szCs w:val="21"/>
        </w:rPr>
      </w:pPr>
    </w:p>
    <w:p w14:paraId="416F589F" w14:textId="5B491AF0" w:rsidR="00323041" w:rsidRDefault="00323041" w:rsidP="00323041">
      <w:pPr>
        <w:spacing w:after="120" w:line="276" w:lineRule="auto"/>
        <w:rPr>
          <w:rFonts w:eastAsia="Arial Unicode MS" w:cs="Arial"/>
          <w:szCs w:val="21"/>
        </w:rPr>
      </w:pPr>
      <w:r>
        <w:rPr>
          <w:rFonts w:eastAsia="Arial Unicode MS" w:cs="Arial"/>
          <w:szCs w:val="21"/>
        </w:rPr>
        <w:t>Wody odciekowe zbierane będą przez system kan</w:t>
      </w:r>
      <w:r w:rsidR="007C2FF3">
        <w:rPr>
          <w:rFonts w:eastAsia="Arial Unicode MS" w:cs="Arial"/>
          <w:szCs w:val="21"/>
        </w:rPr>
        <w:t xml:space="preserve">alizacji odciekowej wykonanej </w:t>
      </w:r>
      <w:r>
        <w:rPr>
          <w:rFonts w:eastAsia="Arial Unicode MS" w:cs="Arial"/>
          <w:szCs w:val="21"/>
        </w:rPr>
        <w:t>wewnątrz magazynu i odprowadzane do zbiornika ścieków (odcieków) o pojemności 15m</w:t>
      </w:r>
      <w:r w:rsidRPr="00810E28">
        <w:rPr>
          <w:rFonts w:eastAsia="Arial Unicode MS" w:cs="Arial"/>
          <w:szCs w:val="21"/>
          <w:vertAlign w:val="superscript"/>
        </w:rPr>
        <w:t>3</w:t>
      </w:r>
      <w:r>
        <w:rPr>
          <w:rFonts w:eastAsia="Arial Unicode MS" w:cs="Arial"/>
          <w:szCs w:val="21"/>
        </w:rPr>
        <w:t xml:space="preserve">. </w:t>
      </w:r>
      <w:r w:rsidRPr="00F53326">
        <w:rPr>
          <w:rFonts w:eastAsia="Arial Unicode MS" w:cs="Arial"/>
          <w:szCs w:val="21"/>
        </w:rPr>
        <w:t xml:space="preserve">Ścieki wywożone będą do lokalnej oczyszczalni ścieków, na </w:t>
      </w:r>
      <w:r w:rsidRPr="00A649B5">
        <w:rPr>
          <w:rFonts w:eastAsia="Arial Unicode MS" w:cs="Arial"/>
          <w:szCs w:val="21"/>
        </w:rPr>
        <w:t xml:space="preserve">podstawie odpowiedniej umowy, przez uprawnionego przewoźnika. </w:t>
      </w:r>
    </w:p>
    <w:p w14:paraId="67A7A5E6" w14:textId="0053F5BC" w:rsidR="00323041" w:rsidRDefault="00323041" w:rsidP="00323041">
      <w:pPr>
        <w:spacing w:after="120" w:line="276" w:lineRule="auto"/>
        <w:rPr>
          <w:rFonts w:eastAsia="Arial Unicode MS" w:cs="Arial"/>
          <w:szCs w:val="21"/>
        </w:rPr>
      </w:pPr>
      <w:r>
        <w:rPr>
          <w:rFonts w:eastAsia="Arial Unicode MS" w:cs="Arial"/>
          <w:szCs w:val="21"/>
        </w:rPr>
        <w:t xml:space="preserve">Odcieki powstające na placach magazynowych, magazynowane będą w zbiornikach (przy każdym placu będzie wybudowany zbiornik. </w:t>
      </w:r>
      <w:r w:rsidRPr="00F53326">
        <w:rPr>
          <w:rFonts w:eastAsia="Arial Unicode MS" w:cs="Arial"/>
          <w:szCs w:val="21"/>
        </w:rPr>
        <w:t xml:space="preserve">Ścieki wywożone będą do lokalnej oczyszczalni ścieków, na </w:t>
      </w:r>
      <w:r w:rsidRPr="00A649B5">
        <w:rPr>
          <w:rFonts w:eastAsia="Arial Unicode MS" w:cs="Arial"/>
          <w:szCs w:val="21"/>
        </w:rPr>
        <w:t>podstawie odpowiedniej umowy, przez uprawnionego przewoźnika.</w:t>
      </w:r>
    </w:p>
    <w:p w14:paraId="3006E139" w14:textId="094115A7" w:rsidR="002E1B40" w:rsidRPr="00A649B5" w:rsidRDefault="002E1B40" w:rsidP="00323041">
      <w:pPr>
        <w:spacing w:after="120" w:line="276" w:lineRule="auto"/>
        <w:rPr>
          <w:rFonts w:eastAsia="Arial Unicode MS" w:cs="Arial"/>
          <w:szCs w:val="21"/>
        </w:rPr>
      </w:pPr>
      <w:r>
        <w:rPr>
          <w:rFonts w:eastAsia="Arial Unicode MS" w:cs="Arial"/>
          <w:szCs w:val="21"/>
        </w:rPr>
        <w:t>Na obecnym etapie nie została wyznaczona lokalizacja zbiornika ścieków. Lokalizacja ta zostanie określona na etapie projektu budowlanego.</w:t>
      </w:r>
    </w:p>
    <w:p w14:paraId="1A6C2BCE" w14:textId="77777777" w:rsidR="002E1B40" w:rsidRDefault="002E1B40">
      <w:pPr>
        <w:spacing w:after="200" w:line="276" w:lineRule="auto"/>
        <w:jc w:val="left"/>
        <w:rPr>
          <w:rFonts w:eastAsia="Arial Unicode MS" w:cs="Arial"/>
          <w:b/>
          <w:i/>
          <w:szCs w:val="22"/>
        </w:rPr>
      </w:pPr>
      <w:r>
        <w:rPr>
          <w:rFonts w:eastAsia="Arial Unicode MS" w:cs="Arial"/>
          <w:b/>
          <w:i/>
          <w:szCs w:val="22"/>
        </w:rPr>
        <w:br w:type="page"/>
      </w:r>
    </w:p>
    <w:p w14:paraId="2594561A" w14:textId="0CFE7F74" w:rsidR="00323041" w:rsidRPr="00A649B5" w:rsidRDefault="00323041" w:rsidP="00323041">
      <w:pPr>
        <w:spacing w:after="120" w:line="276" w:lineRule="auto"/>
        <w:rPr>
          <w:rFonts w:eastAsia="Arial Unicode MS" w:cs="Arial"/>
          <w:b/>
          <w:i/>
          <w:szCs w:val="22"/>
        </w:rPr>
      </w:pPr>
      <w:r w:rsidRPr="00A649B5">
        <w:rPr>
          <w:rFonts w:eastAsia="Arial Unicode MS" w:cs="Arial"/>
          <w:b/>
          <w:i/>
          <w:szCs w:val="22"/>
        </w:rPr>
        <w:t>Wody opadowe i roztopowe</w:t>
      </w:r>
    </w:p>
    <w:p w14:paraId="46B7EC5A" w14:textId="77777777" w:rsidR="00323041" w:rsidRPr="00080022" w:rsidRDefault="00323041" w:rsidP="00323041">
      <w:pPr>
        <w:spacing w:after="120" w:line="276" w:lineRule="auto"/>
        <w:rPr>
          <w:rFonts w:eastAsia="Arial Unicode MS" w:cs="Arial"/>
          <w:i/>
          <w:szCs w:val="22"/>
        </w:rPr>
      </w:pPr>
      <w:r w:rsidRPr="0055732A">
        <w:rPr>
          <w:rFonts w:eastAsia="Arial Unicode MS" w:cs="Arial"/>
          <w:i/>
          <w:szCs w:val="22"/>
        </w:rPr>
        <w:t>Obliczenie wartości sekundowego (maksymalnego) odpływu ze zlewni:</w:t>
      </w:r>
    </w:p>
    <w:p w14:paraId="18F3086C" w14:textId="77777777" w:rsidR="00323041" w:rsidRPr="00080022" w:rsidRDefault="00323041" w:rsidP="00323041">
      <w:pPr>
        <w:autoSpaceDE w:val="0"/>
        <w:spacing w:after="120" w:line="276" w:lineRule="auto"/>
        <w:rPr>
          <w:rFonts w:eastAsia="Arial Unicode MS" w:cs="Arial"/>
          <w:szCs w:val="22"/>
        </w:rPr>
      </w:pPr>
      <w:r w:rsidRPr="0055732A">
        <w:rPr>
          <w:rFonts w:eastAsia="Arial Unicode MS" w:cs="Arial"/>
          <w:szCs w:val="22"/>
        </w:rPr>
        <w:t>Wartość sekundowego odpływu powierzchniowego, który wystąpi w obrębie zlewni po opadzie atmosferycznym obliczono ze wzoru:</w:t>
      </w:r>
    </w:p>
    <w:p w14:paraId="3E96D4E7" w14:textId="77777777" w:rsidR="00323041" w:rsidRPr="00080022" w:rsidRDefault="00323041" w:rsidP="00323041">
      <w:pPr>
        <w:spacing w:after="120" w:line="276" w:lineRule="auto"/>
        <w:ind w:left="397"/>
        <w:jc w:val="center"/>
        <w:rPr>
          <w:rFonts w:eastAsia="Arial Unicode MS" w:cs="Arial"/>
          <w:b/>
          <w:i/>
          <w:szCs w:val="22"/>
          <w:lang w:val="en-US"/>
        </w:rPr>
      </w:pPr>
      <w:r w:rsidRPr="0055732A">
        <w:rPr>
          <w:rFonts w:eastAsia="Arial Unicode MS" w:cs="Arial"/>
          <w:b/>
          <w:i/>
          <w:szCs w:val="22"/>
          <w:lang w:val="en-US"/>
        </w:rPr>
        <w:t>Q</w:t>
      </w:r>
      <w:r w:rsidRPr="0055732A">
        <w:rPr>
          <w:rFonts w:eastAsia="Arial Unicode MS" w:cs="Arial"/>
          <w:b/>
          <w:i/>
          <w:szCs w:val="22"/>
          <w:vertAlign w:val="subscript"/>
          <w:lang w:val="en-US"/>
        </w:rPr>
        <w:t>max</w:t>
      </w:r>
      <w:r w:rsidRPr="0055732A">
        <w:rPr>
          <w:rFonts w:eastAsia="Arial Unicode MS" w:cs="Arial"/>
          <w:b/>
          <w:i/>
          <w:szCs w:val="22"/>
          <w:lang w:val="en-US"/>
        </w:rPr>
        <w:t xml:space="preserve"> = </w:t>
      </w:r>
      <w:r w:rsidRPr="00080022">
        <w:rPr>
          <w:rFonts w:eastAsia="Arial Unicode MS" w:cs="Arial"/>
          <w:b/>
          <w:i/>
          <w:szCs w:val="22"/>
        </w:rPr>
        <w:t>Σ</w:t>
      </w:r>
      <w:r w:rsidRPr="00080022">
        <w:rPr>
          <w:rFonts w:eastAsia="Arial Unicode MS" w:cs="Arial"/>
          <w:b/>
          <w:i/>
          <w:szCs w:val="22"/>
          <w:lang w:val="en-US"/>
        </w:rPr>
        <w:t xml:space="preserve"> (</w:t>
      </w:r>
      <w:r w:rsidRPr="0055732A">
        <w:rPr>
          <w:rFonts w:eastAsia="Arial Unicode MS" w:cs="Arial"/>
          <w:b/>
          <w:i/>
          <w:szCs w:val="22"/>
          <w:lang w:val="en-US"/>
        </w:rPr>
        <w:t xml:space="preserve"> </w:t>
      </w:r>
      <w:r w:rsidRPr="0055732A">
        <w:rPr>
          <w:rFonts w:eastAsia="Arial Unicode MS" w:cs="Arial"/>
          <w:b/>
          <w:bCs/>
          <w:i/>
          <w:szCs w:val="22"/>
          <w:lang w:val="en-US"/>
        </w:rPr>
        <w:t>F</w:t>
      </w:r>
      <w:r w:rsidRPr="0055732A">
        <w:rPr>
          <w:rFonts w:eastAsia="Arial Unicode MS" w:cs="Arial"/>
          <w:b/>
          <w:i/>
          <w:szCs w:val="22"/>
          <w:vertAlign w:val="subscript"/>
          <w:lang w:val="en-US"/>
        </w:rPr>
        <w:t>1-n</w:t>
      </w:r>
      <w:r w:rsidRPr="0055732A">
        <w:rPr>
          <w:rFonts w:eastAsia="Arial Unicode MS" w:cs="Arial"/>
          <w:b/>
          <w:i/>
          <w:szCs w:val="22"/>
          <w:lang w:val="en-US"/>
        </w:rPr>
        <w:t xml:space="preserve"> • </w:t>
      </w:r>
      <w:r w:rsidRPr="0055732A">
        <w:rPr>
          <w:rFonts w:eastAsia="Arial Unicode MS" w:cs="Arial"/>
          <w:b/>
          <w:bCs/>
          <w:i/>
          <w:szCs w:val="22"/>
        </w:rPr>
        <w:t>Ψ</w:t>
      </w:r>
      <w:r w:rsidRPr="0055732A">
        <w:rPr>
          <w:rFonts w:eastAsia="Arial Unicode MS" w:cs="Arial"/>
          <w:b/>
          <w:i/>
          <w:szCs w:val="22"/>
          <w:vertAlign w:val="subscript"/>
          <w:lang w:val="en-US"/>
        </w:rPr>
        <w:t>1-n</w:t>
      </w:r>
      <w:r w:rsidRPr="0055732A">
        <w:rPr>
          <w:rFonts w:eastAsia="Arial Unicode MS" w:cs="Arial"/>
          <w:b/>
          <w:i/>
          <w:szCs w:val="22"/>
          <w:lang w:val="en-US"/>
        </w:rPr>
        <w:t xml:space="preserve">)  • </w:t>
      </w:r>
      <w:r w:rsidRPr="0055732A">
        <w:rPr>
          <w:rFonts w:eastAsia="Arial Unicode MS" w:cs="Arial"/>
          <w:b/>
          <w:bCs/>
          <w:i/>
          <w:szCs w:val="22"/>
        </w:rPr>
        <w:t>φ</w:t>
      </w:r>
      <w:r w:rsidRPr="0055732A">
        <w:rPr>
          <w:rFonts w:eastAsia="Arial Unicode MS" w:cs="Arial"/>
          <w:b/>
          <w:i/>
          <w:szCs w:val="22"/>
          <w:lang w:val="en-US"/>
        </w:rPr>
        <w:t xml:space="preserve"> • </w:t>
      </w:r>
      <w:r w:rsidRPr="0055732A">
        <w:rPr>
          <w:rFonts w:eastAsia="Arial Unicode MS" w:cs="Arial"/>
          <w:b/>
          <w:bCs/>
          <w:i/>
          <w:szCs w:val="22"/>
          <w:lang w:val="en-US"/>
        </w:rPr>
        <w:t>q</w:t>
      </w:r>
      <w:r w:rsidRPr="0055732A">
        <w:rPr>
          <w:rFonts w:eastAsia="Arial Unicode MS" w:cs="Arial"/>
          <w:b/>
          <w:i/>
          <w:szCs w:val="22"/>
          <w:lang w:val="en-US"/>
        </w:rPr>
        <w:t xml:space="preserve"> [ l/s],</w:t>
      </w:r>
    </w:p>
    <w:p w14:paraId="3B726834" w14:textId="77777777" w:rsidR="00323041" w:rsidRPr="00080022" w:rsidRDefault="00323041" w:rsidP="00323041">
      <w:pPr>
        <w:autoSpaceDE w:val="0"/>
        <w:spacing w:after="120" w:line="276" w:lineRule="auto"/>
        <w:rPr>
          <w:rFonts w:eastAsia="Arial Unicode MS" w:cs="Arial"/>
          <w:szCs w:val="22"/>
        </w:rPr>
      </w:pPr>
      <w:r w:rsidRPr="0055732A">
        <w:rPr>
          <w:rFonts w:eastAsia="Arial Unicode MS" w:cs="Arial"/>
          <w:szCs w:val="22"/>
          <w:lang w:val="en-US"/>
        </w:rPr>
        <w:t xml:space="preserve"> </w:t>
      </w:r>
      <w:r w:rsidRPr="0055732A">
        <w:rPr>
          <w:rFonts w:eastAsia="Arial Unicode MS" w:cs="Arial"/>
          <w:szCs w:val="22"/>
        </w:rPr>
        <w:t>w którym:</w:t>
      </w:r>
    </w:p>
    <w:p w14:paraId="2F1454E7" w14:textId="77777777" w:rsidR="00323041" w:rsidRPr="00080022" w:rsidRDefault="00323041" w:rsidP="00323041">
      <w:pPr>
        <w:autoSpaceDE w:val="0"/>
        <w:spacing w:after="120" w:line="276" w:lineRule="auto"/>
        <w:rPr>
          <w:rFonts w:eastAsia="Arial Unicode MS" w:cs="Arial"/>
          <w:i/>
          <w:iCs/>
          <w:szCs w:val="22"/>
        </w:rPr>
      </w:pPr>
      <w:r w:rsidRPr="0055732A">
        <w:rPr>
          <w:rFonts w:eastAsia="Arial Unicode MS" w:cs="Arial"/>
          <w:b/>
          <w:bCs/>
          <w:i/>
          <w:iCs/>
          <w:szCs w:val="22"/>
        </w:rPr>
        <w:t>F</w:t>
      </w:r>
      <w:r w:rsidRPr="0055732A">
        <w:rPr>
          <w:rFonts w:eastAsia="Arial Unicode MS" w:cs="Arial"/>
          <w:i/>
          <w:iCs/>
          <w:szCs w:val="22"/>
          <w:vertAlign w:val="subscript"/>
        </w:rPr>
        <w:t>1-n :</w:t>
      </w:r>
      <w:r w:rsidRPr="0055732A">
        <w:rPr>
          <w:rFonts w:eastAsia="Arial Unicode MS" w:cs="Arial"/>
          <w:i/>
          <w:iCs/>
          <w:szCs w:val="22"/>
          <w:vertAlign w:val="subscript"/>
        </w:rPr>
        <w:tab/>
      </w:r>
      <w:r w:rsidRPr="0055732A">
        <w:rPr>
          <w:rFonts w:eastAsia="Arial Unicode MS" w:cs="Arial"/>
          <w:i/>
          <w:iCs/>
          <w:szCs w:val="22"/>
        </w:rPr>
        <w:t>- rzeczywista powierzchnia n-tej zlewni cząstkowej;</w:t>
      </w:r>
    </w:p>
    <w:p w14:paraId="3A09FCBB" w14:textId="77777777" w:rsidR="00323041" w:rsidRPr="00080022" w:rsidRDefault="00323041" w:rsidP="00323041">
      <w:pPr>
        <w:autoSpaceDE w:val="0"/>
        <w:spacing w:after="120" w:line="276" w:lineRule="auto"/>
        <w:rPr>
          <w:rFonts w:eastAsia="Arial Unicode MS" w:cs="Arial"/>
          <w:i/>
          <w:iCs/>
          <w:szCs w:val="22"/>
        </w:rPr>
      </w:pPr>
      <w:r w:rsidRPr="0055732A">
        <w:rPr>
          <w:rFonts w:eastAsia="Arial Unicode MS" w:cs="Arial"/>
          <w:b/>
          <w:i/>
          <w:iCs/>
          <w:szCs w:val="22"/>
        </w:rPr>
        <w:t>φ</w:t>
      </w:r>
      <w:r w:rsidRPr="0055732A">
        <w:rPr>
          <w:rFonts w:eastAsia="Arial Unicode MS" w:cs="Arial"/>
          <w:i/>
          <w:iCs/>
          <w:szCs w:val="22"/>
        </w:rPr>
        <w:t xml:space="preserve"> </w:t>
      </w:r>
      <w:r w:rsidRPr="0055732A">
        <w:rPr>
          <w:rFonts w:eastAsia="Arial Unicode MS" w:cs="Arial"/>
          <w:i/>
          <w:iCs/>
          <w:szCs w:val="22"/>
        </w:rPr>
        <w:tab/>
      </w:r>
      <w:r w:rsidRPr="0055732A">
        <w:rPr>
          <w:rFonts w:eastAsia="Arial Unicode MS" w:cs="Arial"/>
          <w:b/>
          <w:szCs w:val="22"/>
        </w:rPr>
        <w:t>-</w:t>
      </w:r>
      <w:r w:rsidRPr="0055732A">
        <w:rPr>
          <w:rFonts w:eastAsia="Arial Unicode MS" w:cs="Arial"/>
          <w:szCs w:val="22"/>
        </w:rPr>
        <w:t xml:space="preserve"> </w:t>
      </w:r>
      <w:r w:rsidRPr="0055732A">
        <w:rPr>
          <w:rFonts w:eastAsia="Arial Unicode MS" w:cs="Arial"/>
          <w:i/>
          <w:iCs/>
          <w:szCs w:val="22"/>
        </w:rPr>
        <w:t>współczynnik opóźnienia odpływu;</w:t>
      </w:r>
    </w:p>
    <w:p w14:paraId="2C317178" w14:textId="77777777" w:rsidR="00323041" w:rsidRPr="00080022" w:rsidRDefault="00323041" w:rsidP="00323041">
      <w:pPr>
        <w:spacing w:after="120" w:line="276" w:lineRule="auto"/>
        <w:rPr>
          <w:rFonts w:eastAsia="Arial Unicode MS" w:cs="Arial"/>
          <w:i/>
          <w:iCs/>
          <w:szCs w:val="22"/>
        </w:rPr>
      </w:pPr>
      <w:r w:rsidRPr="0055732A">
        <w:rPr>
          <w:rFonts w:eastAsia="Arial Unicode MS" w:cs="Arial"/>
          <w:i/>
          <w:iCs/>
          <w:szCs w:val="22"/>
        </w:rPr>
        <w:t>ψ</w:t>
      </w:r>
      <w:r w:rsidRPr="0055732A">
        <w:rPr>
          <w:rFonts w:eastAsia="Arial Unicode MS" w:cs="Arial"/>
          <w:i/>
          <w:iCs/>
          <w:szCs w:val="22"/>
        </w:rPr>
        <w:tab/>
        <w:t xml:space="preserve">- współczynnik spływu n-tej zlewni cząstkowej; </w:t>
      </w:r>
    </w:p>
    <w:p w14:paraId="7FDAD2C5" w14:textId="77777777" w:rsidR="00323041" w:rsidRPr="00080022" w:rsidRDefault="00323041" w:rsidP="00323041">
      <w:pPr>
        <w:spacing w:after="120" w:line="276" w:lineRule="auto"/>
        <w:rPr>
          <w:rFonts w:eastAsia="Arial Unicode MS" w:cs="Arial"/>
          <w:bCs/>
          <w:i/>
          <w:szCs w:val="22"/>
        </w:rPr>
      </w:pPr>
      <w:r w:rsidRPr="0055732A">
        <w:rPr>
          <w:rFonts w:eastAsia="Arial Unicode MS" w:cs="Arial"/>
          <w:i/>
          <w:szCs w:val="22"/>
        </w:rPr>
        <w:lastRenderedPageBreak/>
        <w:t>q</w:t>
      </w:r>
      <w:r w:rsidRPr="0055732A">
        <w:rPr>
          <w:rFonts w:eastAsia="Arial Unicode MS" w:cs="Arial"/>
          <w:i/>
          <w:szCs w:val="22"/>
          <w:vertAlign w:val="subscript"/>
        </w:rPr>
        <w:t xml:space="preserve">max </w:t>
      </w:r>
      <w:r w:rsidRPr="0055732A">
        <w:rPr>
          <w:rFonts w:eastAsia="Arial Unicode MS" w:cs="Arial"/>
          <w:szCs w:val="22"/>
          <w:vertAlign w:val="subscript"/>
        </w:rPr>
        <w:tab/>
      </w:r>
      <w:r w:rsidRPr="0055732A">
        <w:rPr>
          <w:rFonts w:eastAsia="Arial Unicode MS" w:cs="Arial"/>
          <w:b/>
          <w:bCs/>
          <w:szCs w:val="22"/>
        </w:rPr>
        <w:t>-</w:t>
      </w:r>
      <w:r w:rsidRPr="0055732A">
        <w:rPr>
          <w:rFonts w:eastAsia="Arial Unicode MS" w:cs="Arial"/>
          <w:bCs/>
          <w:i/>
          <w:szCs w:val="22"/>
        </w:rPr>
        <w:t xml:space="preserve"> natężenie deszczu miarodajnego;</w:t>
      </w:r>
    </w:p>
    <w:p w14:paraId="08D4C907" w14:textId="59799D82" w:rsidR="00323041" w:rsidRPr="00323041" w:rsidRDefault="00323041" w:rsidP="00323041">
      <w:pPr>
        <w:pStyle w:val="Legenda"/>
        <w:keepNext/>
        <w:rPr>
          <w:rFonts w:ascii="Arial" w:eastAsia="Arial Unicode MS" w:hAnsi="Arial" w:cs="Arial"/>
        </w:rPr>
      </w:pPr>
      <w:bookmarkStart w:id="287" w:name="_Toc392229715"/>
      <w:bookmarkStart w:id="288" w:name="_Toc480870416"/>
      <w:bookmarkStart w:id="289" w:name="_Toc490822529"/>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12</w:t>
      </w:r>
      <w:r w:rsidRPr="00323041">
        <w:rPr>
          <w:rFonts w:ascii="Arial" w:eastAsia="Arial Unicode MS" w:hAnsi="Arial" w:cs="Arial"/>
        </w:rPr>
        <w:fldChar w:fldCharType="end"/>
      </w:r>
      <w:r w:rsidRPr="00323041">
        <w:rPr>
          <w:rFonts w:ascii="Arial" w:eastAsia="Arial Unicode MS" w:hAnsi="Arial" w:cs="Arial"/>
        </w:rPr>
        <w:t xml:space="preserve">   Współczynniki spływu zależne od rodzaju powierzchni zlewni</w:t>
      </w:r>
      <w:bookmarkEnd w:id="287"/>
      <w:bookmarkEnd w:id="288"/>
      <w:bookmarkEnd w:id="289"/>
    </w:p>
    <w:tbl>
      <w:tblPr>
        <w:tblW w:w="9189" w:type="dxa"/>
        <w:tblInd w:w="55" w:type="dxa"/>
        <w:tblLayout w:type="fixed"/>
        <w:tblCellMar>
          <w:top w:w="55" w:type="dxa"/>
          <w:left w:w="55" w:type="dxa"/>
          <w:bottom w:w="55" w:type="dxa"/>
          <w:right w:w="55" w:type="dxa"/>
        </w:tblCellMar>
        <w:tblLook w:val="0000" w:firstRow="0" w:lastRow="0" w:firstColumn="0" w:lastColumn="0" w:noHBand="0" w:noVBand="0"/>
      </w:tblPr>
      <w:tblGrid>
        <w:gridCol w:w="646"/>
        <w:gridCol w:w="5390"/>
        <w:gridCol w:w="3153"/>
      </w:tblGrid>
      <w:tr w:rsidR="00323041" w:rsidRPr="00330DAE" w14:paraId="778ACA98" w14:textId="77777777" w:rsidTr="00DA3A17">
        <w:trPr>
          <w:trHeight w:hRule="exact" w:val="284"/>
          <w:tblHeader/>
        </w:trPr>
        <w:tc>
          <w:tcPr>
            <w:tcW w:w="646" w:type="dxa"/>
            <w:tcBorders>
              <w:top w:val="single" w:sz="4" w:space="0" w:color="000000"/>
              <w:left w:val="single" w:sz="4" w:space="0" w:color="000000"/>
              <w:bottom w:val="single" w:sz="4" w:space="0" w:color="000000"/>
            </w:tcBorders>
            <w:shd w:val="clear" w:color="auto" w:fill="E6E6E6"/>
            <w:vAlign w:val="center"/>
          </w:tcPr>
          <w:p w14:paraId="6630D5F3" w14:textId="77777777" w:rsidR="00323041" w:rsidRPr="009F785F" w:rsidRDefault="00323041" w:rsidP="00DA3A17">
            <w:pPr>
              <w:rPr>
                <w:rFonts w:eastAsia="Arial Unicode MS"/>
                <w:sz w:val="18"/>
                <w:szCs w:val="18"/>
              </w:rPr>
            </w:pPr>
            <w:r w:rsidRPr="009F785F">
              <w:rPr>
                <w:rFonts w:eastAsia="Arial Unicode MS"/>
                <w:sz w:val="18"/>
                <w:szCs w:val="18"/>
              </w:rPr>
              <w:t>Lp.</w:t>
            </w:r>
          </w:p>
        </w:tc>
        <w:tc>
          <w:tcPr>
            <w:tcW w:w="5390" w:type="dxa"/>
            <w:tcBorders>
              <w:top w:val="single" w:sz="4" w:space="0" w:color="000000"/>
              <w:left w:val="single" w:sz="4" w:space="0" w:color="000000"/>
              <w:bottom w:val="single" w:sz="4" w:space="0" w:color="000000"/>
            </w:tcBorders>
            <w:shd w:val="clear" w:color="auto" w:fill="E6E6E6"/>
            <w:vAlign w:val="center"/>
          </w:tcPr>
          <w:p w14:paraId="7A8CC542" w14:textId="77777777" w:rsidR="00323041" w:rsidRPr="009F785F" w:rsidRDefault="00323041" w:rsidP="00DA3A17">
            <w:pPr>
              <w:rPr>
                <w:rFonts w:eastAsia="Arial Unicode MS"/>
                <w:sz w:val="18"/>
                <w:szCs w:val="18"/>
              </w:rPr>
            </w:pPr>
            <w:r w:rsidRPr="009F785F">
              <w:rPr>
                <w:rFonts w:eastAsia="Arial Unicode MS"/>
                <w:sz w:val="18"/>
                <w:szCs w:val="18"/>
              </w:rPr>
              <w:t>Rodzaj zabudowy</w:t>
            </w:r>
          </w:p>
        </w:tc>
        <w:tc>
          <w:tcPr>
            <w:tcW w:w="3153"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05786A18" w14:textId="77777777" w:rsidR="00323041" w:rsidRPr="009F785F" w:rsidRDefault="00323041" w:rsidP="00DA3A17">
            <w:pPr>
              <w:rPr>
                <w:rFonts w:eastAsia="Arial Unicode MS"/>
                <w:sz w:val="18"/>
                <w:szCs w:val="18"/>
              </w:rPr>
            </w:pPr>
            <w:r w:rsidRPr="009F785F">
              <w:rPr>
                <w:rFonts w:eastAsia="Arial Unicode MS"/>
                <w:sz w:val="18"/>
                <w:szCs w:val="18"/>
              </w:rPr>
              <w:t>Współczynnik spływu</w:t>
            </w:r>
          </w:p>
        </w:tc>
      </w:tr>
      <w:tr w:rsidR="00323041" w:rsidRPr="00330DAE" w14:paraId="3F413597" w14:textId="77777777" w:rsidTr="00DA3A17">
        <w:trPr>
          <w:trHeight w:hRule="exact" w:val="284"/>
        </w:trPr>
        <w:tc>
          <w:tcPr>
            <w:tcW w:w="646" w:type="dxa"/>
            <w:tcBorders>
              <w:left w:val="single" w:sz="4" w:space="0" w:color="000000"/>
              <w:bottom w:val="single" w:sz="4" w:space="0" w:color="000000"/>
            </w:tcBorders>
            <w:shd w:val="clear" w:color="auto" w:fill="auto"/>
            <w:vAlign w:val="center"/>
          </w:tcPr>
          <w:p w14:paraId="228B2C0C" w14:textId="77777777" w:rsidR="00323041" w:rsidRPr="009F785F" w:rsidRDefault="00323041" w:rsidP="00DA3A17">
            <w:pPr>
              <w:rPr>
                <w:rFonts w:eastAsia="Arial Unicode MS"/>
                <w:sz w:val="18"/>
                <w:szCs w:val="18"/>
              </w:rPr>
            </w:pPr>
            <w:r w:rsidRPr="009F785F">
              <w:rPr>
                <w:rFonts w:eastAsia="Arial Unicode MS"/>
                <w:sz w:val="18"/>
                <w:szCs w:val="18"/>
              </w:rPr>
              <w:t>1.</w:t>
            </w:r>
          </w:p>
        </w:tc>
        <w:tc>
          <w:tcPr>
            <w:tcW w:w="5390" w:type="dxa"/>
            <w:tcBorders>
              <w:left w:val="single" w:sz="4" w:space="0" w:color="000000"/>
              <w:bottom w:val="single" w:sz="4" w:space="0" w:color="000000"/>
            </w:tcBorders>
            <w:shd w:val="clear" w:color="auto" w:fill="auto"/>
          </w:tcPr>
          <w:p w14:paraId="50258187" w14:textId="77777777" w:rsidR="00323041" w:rsidRPr="009F785F" w:rsidRDefault="00323041" w:rsidP="00DA3A17">
            <w:pPr>
              <w:rPr>
                <w:rFonts w:eastAsia="Arial Unicode MS"/>
                <w:sz w:val="18"/>
                <w:szCs w:val="18"/>
              </w:rPr>
            </w:pPr>
            <w:r w:rsidRPr="009F785F">
              <w:rPr>
                <w:rFonts w:eastAsia="Arial Unicode MS"/>
                <w:sz w:val="18"/>
                <w:szCs w:val="18"/>
              </w:rPr>
              <w:t>Dachy szczelne (blacha, papa)</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49E70896" w14:textId="77777777" w:rsidR="00323041" w:rsidRPr="009F785F" w:rsidRDefault="00323041" w:rsidP="00DA3A17">
            <w:pPr>
              <w:rPr>
                <w:rFonts w:eastAsia="Arial Unicode MS"/>
                <w:sz w:val="18"/>
                <w:szCs w:val="18"/>
              </w:rPr>
            </w:pPr>
            <w:r w:rsidRPr="009F785F">
              <w:rPr>
                <w:rFonts w:eastAsia="Arial Unicode MS"/>
                <w:sz w:val="18"/>
                <w:szCs w:val="18"/>
              </w:rPr>
              <w:t>0,90-0,95</w:t>
            </w:r>
          </w:p>
        </w:tc>
      </w:tr>
      <w:tr w:rsidR="00323041" w:rsidRPr="00330DAE" w14:paraId="5C710BE2" w14:textId="77777777" w:rsidTr="00DA3A17">
        <w:trPr>
          <w:trHeight w:hRule="exact" w:val="284"/>
        </w:trPr>
        <w:tc>
          <w:tcPr>
            <w:tcW w:w="646" w:type="dxa"/>
            <w:tcBorders>
              <w:left w:val="single" w:sz="4" w:space="0" w:color="000000"/>
              <w:bottom w:val="single" w:sz="4" w:space="0" w:color="000000"/>
            </w:tcBorders>
            <w:shd w:val="clear" w:color="auto" w:fill="auto"/>
            <w:vAlign w:val="center"/>
          </w:tcPr>
          <w:p w14:paraId="43B1A631" w14:textId="77777777" w:rsidR="00323041" w:rsidRPr="009F785F" w:rsidRDefault="00323041" w:rsidP="00DA3A17">
            <w:pPr>
              <w:rPr>
                <w:rFonts w:eastAsia="Arial Unicode MS"/>
                <w:sz w:val="18"/>
                <w:szCs w:val="18"/>
              </w:rPr>
            </w:pPr>
            <w:r w:rsidRPr="009F785F">
              <w:rPr>
                <w:rFonts w:eastAsia="Arial Unicode MS"/>
                <w:sz w:val="18"/>
                <w:szCs w:val="18"/>
              </w:rPr>
              <w:t>2.</w:t>
            </w:r>
          </w:p>
        </w:tc>
        <w:tc>
          <w:tcPr>
            <w:tcW w:w="5390" w:type="dxa"/>
            <w:tcBorders>
              <w:left w:val="single" w:sz="4" w:space="0" w:color="000000"/>
              <w:bottom w:val="single" w:sz="4" w:space="0" w:color="000000"/>
            </w:tcBorders>
            <w:shd w:val="clear" w:color="auto" w:fill="auto"/>
          </w:tcPr>
          <w:p w14:paraId="11417275" w14:textId="77777777" w:rsidR="00323041" w:rsidRPr="009F785F" w:rsidRDefault="00323041" w:rsidP="00DA3A17">
            <w:pPr>
              <w:rPr>
                <w:rFonts w:eastAsia="Arial Unicode MS"/>
                <w:sz w:val="18"/>
                <w:szCs w:val="18"/>
              </w:rPr>
            </w:pPr>
            <w:r w:rsidRPr="009F785F">
              <w:rPr>
                <w:rFonts w:eastAsia="Arial Unicode MS"/>
                <w:sz w:val="18"/>
                <w:szCs w:val="18"/>
              </w:rPr>
              <w:t>Drogi bitumiczne</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16D09F04" w14:textId="77777777" w:rsidR="00323041" w:rsidRPr="009F785F" w:rsidRDefault="00323041" w:rsidP="00DA3A17">
            <w:pPr>
              <w:rPr>
                <w:rFonts w:eastAsia="Arial Unicode MS"/>
                <w:sz w:val="18"/>
                <w:szCs w:val="18"/>
              </w:rPr>
            </w:pPr>
            <w:r w:rsidRPr="009F785F">
              <w:rPr>
                <w:rFonts w:eastAsia="Arial Unicode MS"/>
                <w:sz w:val="18"/>
                <w:szCs w:val="18"/>
              </w:rPr>
              <w:t>0,85-0,90</w:t>
            </w:r>
          </w:p>
        </w:tc>
      </w:tr>
      <w:tr w:rsidR="00323041" w:rsidRPr="00330DAE" w14:paraId="74E083F2" w14:textId="77777777" w:rsidTr="00DA3A17">
        <w:trPr>
          <w:trHeight w:hRule="exact" w:val="284"/>
        </w:trPr>
        <w:tc>
          <w:tcPr>
            <w:tcW w:w="646" w:type="dxa"/>
            <w:tcBorders>
              <w:left w:val="single" w:sz="4" w:space="0" w:color="000000"/>
              <w:bottom w:val="single" w:sz="4" w:space="0" w:color="000000"/>
            </w:tcBorders>
            <w:shd w:val="clear" w:color="auto" w:fill="auto"/>
            <w:vAlign w:val="center"/>
          </w:tcPr>
          <w:p w14:paraId="77E1B61D" w14:textId="77777777" w:rsidR="00323041" w:rsidRPr="009F785F" w:rsidRDefault="00323041" w:rsidP="00DA3A17">
            <w:pPr>
              <w:rPr>
                <w:rFonts w:eastAsia="Arial Unicode MS"/>
                <w:sz w:val="18"/>
                <w:szCs w:val="18"/>
              </w:rPr>
            </w:pPr>
            <w:r w:rsidRPr="009F785F">
              <w:rPr>
                <w:rFonts w:eastAsia="Arial Unicode MS"/>
                <w:sz w:val="18"/>
                <w:szCs w:val="18"/>
              </w:rPr>
              <w:t>3.</w:t>
            </w:r>
          </w:p>
        </w:tc>
        <w:tc>
          <w:tcPr>
            <w:tcW w:w="5390" w:type="dxa"/>
            <w:tcBorders>
              <w:left w:val="single" w:sz="4" w:space="0" w:color="000000"/>
              <w:bottom w:val="single" w:sz="4" w:space="0" w:color="000000"/>
            </w:tcBorders>
            <w:shd w:val="clear" w:color="auto" w:fill="auto"/>
          </w:tcPr>
          <w:p w14:paraId="29146EA6" w14:textId="77777777" w:rsidR="00323041" w:rsidRPr="009F785F" w:rsidRDefault="00323041" w:rsidP="00DA3A17">
            <w:pPr>
              <w:rPr>
                <w:rFonts w:eastAsia="Arial Unicode MS"/>
                <w:sz w:val="18"/>
                <w:szCs w:val="18"/>
              </w:rPr>
            </w:pPr>
            <w:r w:rsidRPr="009F785F">
              <w:rPr>
                <w:rFonts w:eastAsia="Arial Unicode MS"/>
                <w:sz w:val="18"/>
                <w:szCs w:val="18"/>
              </w:rPr>
              <w:t>Bruki kamienne i klinkierowe</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0FE59061" w14:textId="77777777" w:rsidR="00323041" w:rsidRPr="009F785F" w:rsidRDefault="00323041" w:rsidP="00DA3A17">
            <w:pPr>
              <w:rPr>
                <w:rFonts w:eastAsia="Arial Unicode MS"/>
                <w:sz w:val="18"/>
                <w:szCs w:val="18"/>
              </w:rPr>
            </w:pPr>
            <w:r w:rsidRPr="009F785F">
              <w:rPr>
                <w:rFonts w:eastAsia="Arial Unicode MS"/>
                <w:sz w:val="18"/>
                <w:szCs w:val="18"/>
              </w:rPr>
              <w:t>0,75-0,85</w:t>
            </w:r>
          </w:p>
        </w:tc>
      </w:tr>
      <w:tr w:rsidR="00323041" w:rsidRPr="00330DAE" w14:paraId="6568CCD1" w14:textId="77777777" w:rsidTr="00DA3A17">
        <w:trPr>
          <w:trHeight w:hRule="exact" w:val="284"/>
        </w:trPr>
        <w:tc>
          <w:tcPr>
            <w:tcW w:w="646" w:type="dxa"/>
            <w:tcBorders>
              <w:left w:val="single" w:sz="4" w:space="0" w:color="000000"/>
              <w:bottom w:val="single" w:sz="4" w:space="0" w:color="000000"/>
            </w:tcBorders>
            <w:shd w:val="clear" w:color="auto" w:fill="auto"/>
            <w:vAlign w:val="center"/>
          </w:tcPr>
          <w:p w14:paraId="6432C948" w14:textId="77777777" w:rsidR="00323041" w:rsidRPr="009F785F" w:rsidRDefault="00323041" w:rsidP="00DA3A17">
            <w:pPr>
              <w:rPr>
                <w:rFonts w:eastAsia="Arial Unicode MS"/>
                <w:sz w:val="18"/>
                <w:szCs w:val="18"/>
              </w:rPr>
            </w:pPr>
            <w:r w:rsidRPr="009F785F">
              <w:rPr>
                <w:rFonts w:eastAsia="Arial Unicode MS"/>
                <w:sz w:val="18"/>
                <w:szCs w:val="18"/>
              </w:rPr>
              <w:t>4.</w:t>
            </w:r>
          </w:p>
        </w:tc>
        <w:tc>
          <w:tcPr>
            <w:tcW w:w="5390" w:type="dxa"/>
            <w:tcBorders>
              <w:left w:val="single" w:sz="4" w:space="0" w:color="000000"/>
              <w:bottom w:val="single" w:sz="4" w:space="0" w:color="000000"/>
            </w:tcBorders>
            <w:shd w:val="clear" w:color="auto" w:fill="auto"/>
          </w:tcPr>
          <w:p w14:paraId="0B60BE6E" w14:textId="77777777" w:rsidR="00323041" w:rsidRPr="009F785F" w:rsidRDefault="00323041" w:rsidP="00DA3A17">
            <w:pPr>
              <w:rPr>
                <w:rFonts w:eastAsia="Arial Unicode MS"/>
                <w:sz w:val="18"/>
                <w:szCs w:val="18"/>
              </w:rPr>
            </w:pPr>
            <w:r w:rsidRPr="009F785F">
              <w:rPr>
                <w:rFonts w:eastAsia="Arial Unicode MS"/>
                <w:sz w:val="18"/>
                <w:szCs w:val="18"/>
              </w:rPr>
              <w:t>Bruki jak wyżej, lecz bez zalanych spoin</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19762B53" w14:textId="77777777" w:rsidR="00323041" w:rsidRPr="009F785F" w:rsidRDefault="00323041" w:rsidP="00DA3A17">
            <w:pPr>
              <w:rPr>
                <w:rFonts w:eastAsia="Arial Unicode MS"/>
                <w:sz w:val="18"/>
                <w:szCs w:val="18"/>
              </w:rPr>
            </w:pPr>
            <w:r w:rsidRPr="009F785F">
              <w:rPr>
                <w:rFonts w:eastAsia="Arial Unicode MS"/>
                <w:sz w:val="18"/>
                <w:szCs w:val="18"/>
              </w:rPr>
              <w:t>0,50-0,70</w:t>
            </w:r>
          </w:p>
        </w:tc>
      </w:tr>
      <w:tr w:rsidR="00323041" w:rsidRPr="00330DAE" w14:paraId="533C70C9" w14:textId="77777777" w:rsidTr="00DA3A17">
        <w:trPr>
          <w:trHeight w:hRule="exact" w:val="284"/>
        </w:trPr>
        <w:tc>
          <w:tcPr>
            <w:tcW w:w="646" w:type="dxa"/>
            <w:tcBorders>
              <w:top w:val="single" w:sz="4" w:space="0" w:color="000000"/>
              <w:left w:val="single" w:sz="4" w:space="0" w:color="000000"/>
              <w:bottom w:val="single" w:sz="4" w:space="0" w:color="000000"/>
            </w:tcBorders>
            <w:shd w:val="clear" w:color="auto" w:fill="auto"/>
            <w:vAlign w:val="center"/>
          </w:tcPr>
          <w:p w14:paraId="00865A93" w14:textId="77777777" w:rsidR="00323041" w:rsidRPr="009F785F" w:rsidRDefault="00323041" w:rsidP="00DA3A17">
            <w:pPr>
              <w:rPr>
                <w:rFonts w:eastAsia="Arial Unicode MS"/>
                <w:sz w:val="18"/>
                <w:szCs w:val="18"/>
              </w:rPr>
            </w:pPr>
            <w:r w:rsidRPr="009F785F">
              <w:rPr>
                <w:rFonts w:eastAsia="Arial Unicode MS"/>
                <w:sz w:val="18"/>
                <w:szCs w:val="18"/>
              </w:rPr>
              <w:t>5.</w:t>
            </w:r>
          </w:p>
        </w:tc>
        <w:tc>
          <w:tcPr>
            <w:tcW w:w="5390" w:type="dxa"/>
            <w:tcBorders>
              <w:top w:val="single" w:sz="4" w:space="0" w:color="000000"/>
              <w:left w:val="single" w:sz="4" w:space="0" w:color="000000"/>
              <w:bottom w:val="single" w:sz="4" w:space="0" w:color="000000"/>
            </w:tcBorders>
            <w:shd w:val="clear" w:color="auto" w:fill="auto"/>
          </w:tcPr>
          <w:p w14:paraId="3D4D7B6A" w14:textId="77777777" w:rsidR="00323041" w:rsidRPr="009F785F" w:rsidRDefault="00323041" w:rsidP="00DA3A17">
            <w:pPr>
              <w:rPr>
                <w:rFonts w:eastAsia="Arial Unicode MS"/>
                <w:sz w:val="18"/>
                <w:szCs w:val="18"/>
              </w:rPr>
            </w:pPr>
            <w:r w:rsidRPr="009F785F">
              <w:rPr>
                <w:rFonts w:eastAsia="Arial Unicode MS"/>
                <w:sz w:val="18"/>
                <w:szCs w:val="18"/>
              </w:rPr>
              <w:t>Bruki gorsze bez zalanych spoin</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60846C52" w14:textId="77777777" w:rsidR="00323041" w:rsidRPr="009F785F" w:rsidRDefault="00323041" w:rsidP="00DA3A17">
            <w:pPr>
              <w:rPr>
                <w:rFonts w:eastAsia="Arial Unicode MS"/>
                <w:sz w:val="18"/>
                <w:szCs w:val="18"/>
              </w:rPr>
            </w:pPr>
            <w:r w:rsidRPr="009F785F">
              <w:rPr>
                <w:rFonts w:eastAsia="Arial Unicode MS"/>
                <w:sz w:val="18"/>
                <w:szCs w:val="18"/>
              </w:rPr>
              <w:t>0,40-0,50</w:t>
            </w:r>
          </w:p>
        </w:tc>
      </w:tr>
      <w:tr w:rsidR="00323041" w:rsidRPr="00330DAE" w14:paraId="2998CFA4" w14:textId="77777777" w:rsidTr="00DA3A17">
        <w:trPr>
          <w:trHeight w:hRule="exact" w:val="284"/>
        </w:trPr>
        <w:tc>
          <w:tcPr>
            <w:tcW w:w="646" w:type="dxa"/>
            <w:tcBorders>
              <w:top w:val="single" w:sz="4" w:space="0" w:color="000000"/>
              <w:left w:val="single" w:sz="4" w:space="0" w:color="000000"/>
              <w:bottom w:val="single" w:sz="4" w:space="0" w:color="000000"/>
            </w:tcBorders>
            <w:shd w:val="clear" w:color="auto" w:fill="auto"/>
            <w:vAlign w:val="center"/>
          </w:tcPr>
          <w:p w14:paraId="50BFB78B" w14:textId="77777777" w:rsidR="00323041" w:rsidRPr="009F785F" w:rsidRDefault="00323041" w:rsidP="00DA3A17">
            <w:pPr>
              <w:rPr>
                <w:rFonts w:eastAsia="Arial Unicode MS"/>
                <w:sz w:val="18"/>
                <w:szCs w:val="18"/>
              </w:rPr>
            </w:pPr>
            <w:r w:rsidRPr="009F785F">
              <w:rPr>
                <w:rFonts w:eastAsia="Arial Unicode MS"/>
                <w:sz w:val="18"/>
                <w:szCs w:val="18"/>
              </w:rPr>
              <w:t>6.</w:t>
            </w:r>
          </w:p>
        </w:tc>
        <w:tc>
          <w:tcPr>
            <w:tcW w:w="5390" w:type="dxa"/>
            <w:tcBorders>
              <w:top w:val="single" w:sz="4" w:space="0" w:color="000000"/>
              <w:left w:val="single" w:sz="4" w:space="0" w:color="000000"/>
              <w:bottom w:val="single" w:sz="4" w:space="0" w:color="000000"/>
            </w:tcBorders>
            <w:shd w:val="clear" w:color="auto" w:fill="auto"/>
          </w:tcPr>
          <w:p w14:paraId="65F1383E" w14:textId="77777777" w:rsidR="00323041" w:rsidRPr="009F785F" w:rsidRDefault="00323041" w:rsidP="00DA3A17">
            <w:pPr>
              <w:rPr>
                <w:rFonts w:eastAsia="Arial Unicode MS"/>
                <w:sz w:val="18"/>
                <w:szCs w:val="18"/>
              </w:rPr>
            </w:pPr>
            <w:r w:rsidRPr="009F785F">
              <w:rPr>
                <w:rFonts w:eastAsia="Arial Unicode MS"/>
                <w:sz w:val="18"/>
                <w:szCs w:val="18"/>
              </w:rPr>
              <w:t>Drogi tłuczniowe</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7207A02D" w14:textId="77777777" w:rsidR="00323041" w:rsidRPr="009F785F" w:rsidRDefault="00323041" w:rsidP="00DA3A17">
            <w:pPr>
              <w:rPr>
                <w:rFonts w:eastAsia="Arial Unicode MS"/>
                <w:sz w:val="18"/>
                <w:szCs w:val="18"/>
              </w:rPr>
            </w:pPr>
            <w:r w:rsidRPr="009F785F">
              <w:rPr>
                <w:rFonts w:eastAsia="Arial Unicode MS"/>
                <w:sz w:val="18"/>
                <w:szCs w:val="18"/>
              </w:rPr>
              <w:t>0,25-0,60</w:t>
            </w:r>
          </w:p>
        </w:tc>
      </w:tr>
      <w:tr w:rsidR="00323041" w:rsidRPr="00330DAE" w14:paraId="40C55075" w14:textId="77777777" w:rsidTr="00DA3A17">
        <w:trPr>
          <w:trHeight w:hRule="exact" w:val="284"/>
        </w:trPr>
        <w:tc>
          <w:tcPr>
            <w:tcW w:w="646" w:type="dxa"/>
            <w:tcBorders>
              <w:top w:val="single" w:sz="4" w:space="0" w:color="000000"/>
              <w:left w:val="single" w:sz="4" w:space="0" w:color="000000"/>
              <w:bottom w:val="single" w:sz="4" w:space="0" w:color="000000"/>
            </w:tcBorders>
            <w:shd w:val="clear" w:color="auto" w:fill="auto"/>
            <w:vAlign w:val="center"/>
          </w:tcPr>
          <w:p w14:paraId="666292A1" w14:textId="77777777" w:rsidR="00323041" w:rsidRPr="009F785F" w:rsidRDefault="00323041" w:rsidP="00DA3A17">
            <w:pPr>
              <w:rPr>
                <w:rFonts w:eastAsia="Arial Unicode MS"/>
                <w:sz w:val="18"/>
                <w:szCs w:val="18"/>
              </w:rPr>
            </w:pPr>
            <w:r w:rsidRPr="009F785F">
              <w:rPr>
                <w:rFonts w:eastAsia="Arial Unicode MS"/>
                <w:sz w:val="18"/>
                <w:szCs w:val="18"/>
              </w:rPr>
              <w:t>7.</w:t>
            </w:r>
          </w:p>
        </w:tc>
        <w:tc>
          <w:tcPr>
            <w:tcW w:w="5390" w:type="dxa"/>
            <w:tcBorders>
              <w:top w:val="single" w:sz="4" w:space="0" w:color="000000"/>
              <w:left w:val="single" w:sz="4" w:space="0" w:color="000000"/>
              <w:bottom w:val="single" w:sz="4" w:space="0" w:color="000000"/>
            </w:tcBorders>
            <w:shd w:val="clear" w:color="auto" w:fill="auto"/>
          </w:tcPr>
          <w:p w14:paraId="6EA01256" w14:textId="77777777" w:rsidR="00323041" w:rsidRPr="009F785F" w:rsidRDefault="00323041" w:rsidP="00DA3A17">
            <w:pPr>
              <w:rPr>
                <w:rFonts w:eastAsia="Arial Unicode MS"/>
                <w:sz w:val="18"/>
                <w:szCs w:val="18"/>
              </w:rPr>
            </w:pPr>
            <w:r w:rsidRPr="009F785F">
              <w:rPr>
                <w:rFonts w:eastAsia="Arial Unicode MS"/>
                <w:sz w:val="18"/>
                <w:szCs w:val="18"/>
              </w:rPr>
              <w:t>Drogi żwirowe</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0DEC6402" w14:textId="77777777" w:rsidR="00323041" w:rsidRPr="009F785F" w:rsidRDefault="00323041" w:rsidP="00DA3A17">
            <w:pPr>
              <w:rPr>
                <w:rFonts w:eastAsia="Arial Unicode MS"/>
                <w:sz w:val="18"/>
                <w:szCs w:val="18"/>
              </w:rPr>
            </w:pPr>
            <w:r w:rsidRPr="009F785F">
              <w:rPr>
                <w:rFonts w:eastAsia="Arial Unicode MS"/>
                <w:sz w:val="18"/>
                <w:szCs w:val="18"/>
              </w:rPr>
              <w:t>0,15-0,30</w:t>
            </w:r>
          </w:p>
        </w:tc>
      </w:tr>
      <w:tr w:rsidR="00323041" w:rsidRPr="00330DAE" w14:paraId="1B67C893" w14:textId="77777777" w:rsidTr="00DA3A17">
        <w:trPr>
          <w:trHeight w:hRule="exact" w:val="284"/>
        </w:trPr>
        <w:tc>
          <w:tcPr>
            <w:tcW w:w="646" w:type="dxa"/>
            <w:tcBorders>
              <w:top w:val="single" w:sz="4" w:space="0" w:color="000000"/>
              <w:left w:val="single" w:sz="4" w:space="0" w:color="000000"/>
              <w:bottom w:val="single" w:sz="4" w:space="0" w:color="000000"/>
            </w:tcBorders>
            <w:shd w:val="clear" w:color="auto" w:fill="auto"/>
            <w:vAlign w:val="center"/>
          </w:tcPr>
          <w:p w14:paraId="6CAC6707" w14:textId="77777777" w:rsidR="00323041" w:rsidRPr="009F785F" w:rsidRDefault="00323041" w:rsidP="00DA3A17">
            <w:pPr>
              <w:rPr>
                <w:rFonts w:eastAsia="Arial Unicode MS"/>
                <w:sz w:val="18"/>
                <w:szCs w:val="18"/>
              </w:rPr>
            </w:pPr>
            <w:r w:rsidRPr="009F785F">
              <w:rPr>
                <w:rFonts w:eastAsia="Arial Unicode MS"/>
                <w:sz w:val="18"/>
                <w:szCs w:val="18"/>
              </w:rPr>
              <w:t>8.</w:t>
            </w:r>
          </w:p>
        </w:tc>
        <w:tc>
          <w:tcPr>
            <w:tcW w:w="5390" w:type="dxa"/>
            <w:tcBorders>
              <w:top w:val="single" w:sz="4" w:space="0" w:color="000000"/>
              <w:left w:val="single" w:sz="4" w:space="0" w:color="000000"/>
              <w:bottom w:val="single" w:sz="4" w:space="0" w:color="000000"/>
            </w:tcBorders>
            <w:shd w:val="clear" w:color="auto" w:fill="auto"/>
          </w:tcPr>
          <w:p w14:paraId="2CF95F2C" w14:textId="77777777" w:rsidR="00323041" w:rsidRPr="009F785F" w:rsidRDefault="00323041" w:rsidP="00DA3A17">
            <w:pPr>
              <w:rPr>
                <w:rFonts w:eastAsia="Arial Unicode MS"/>
                <w:sz w:val="18"/>
                <w:szCs w:val="18"/>
              </w:rPr>
            </w:pPr>
            <w:r w:rsidRPr="009F785F">
              <w:rPr>
                <w:rFonts w:eastAsia="Arial Unicode MS"/>
                <w:sz w:val="18"/>
                <w:szCs w:val="18"/>
              </w:rPr>
              <w:t>Powierzchnie niebrukowane</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75C4D68D" w14:textId="77777777" w:rsidR="00323041" w:rsidRPr="009F785F" w:rsidRDefault="00323041" w:rsidP="00DA3A17">
            <w:pPr>
              <w:rPr>
                <w:rFonts w:eastAsia="Arial Unicode MS"/>
                <w:sz w:val="18"/>
                <w:szCs w:val="18"/>
              </w:rPr>
            </w:pPr>
            <w:r w:rsidRPr="009F785F">
              <w:rPr>
                <w:rFonts w:eastAsia="Arial Unicode MS"/>
                <w:sz w:val="18"/>
                <w:szCs w:val="18"/>
              </w:rPr>
              <w:t>0,10-0,20</w:t>
            </w:r>
          </w:p>
        </w:tc>
      </w:tr>
      <w:tr w:rsidR="00323041" w:rsidRPr="00330DAE" w14:paraId="48245A5D" w14:textId="77777777" w:rsidTr="00DA3A17">
        <w:trPr>
          <w:trHeight w:hRule="exact" w:val="284"/>
        </w:trPr>
        <w:tc>
          <w:tcPr>
            <w:tcW w:w="646" w:type="dxa"/>
            <w:tcBorders>
              <w:top w:val="single" w:sz="4" w:space="0" w:color="000000"/>
              <w:left w:val="single" w:sz="4" w:space="0" w:color="000000"/>
              <w:bottom w:val="single" w:sz="4" w:space="0" w:color="000000"/>
            </w:tcBorders>
            <w:shd w:val="clear" w:color="auto" w:fill="auto"/>
            <w:vAlign w:val="center"/>
          </w:tcPr>
          <w:p w14:paraId="778671DC" w14:textId="77777777" w:rsidR="00323041" w:rsidRPr="009F785F" w:rsidRDefault="00323041" w:rsidP="00DA3A17">
            <w:pPr>
              <w:rPr>
                <w:rFonts w:eastAsia="Arial Unicode MS"/>
                <w:sz w:val="18"/>
                <w:szCs w:val="18"/>
              </w:rPr>
            </w:pPr>
            <w:r w:rsidRPr="009F785F">
              <w:rPr>
                <w:rFonts w:eastAsia="Arial Unicode MS"/>
                <w:sz w:val="18"/>
                <w:szCs w:val="18"/>
              </w:rPr>
              <w:t>9.</w:t>
            </w:r>
          </w:p>
        </w:tc>
        <w:tc>
          <w:tcPr>
            <w:tcW w:w="5390" w:type="dxa"/>
            <w:tcBorders>
              <w:top w:val="single" w:sz="4" w:space="0" w:color="000000"/>
              <w:left w:val="single" w:sz="4" w:space="0" w:color="000000"/>
              <w:bottom w:val="single" w:sz="4" w:space="0" w:color="000000"/>
            </w:tcBorders>
            <w:shd w:val="clear" w:color="auto" w:fill="auto"/>
          </w:tcPr>
          <w:p w14:paraId="7BCB098B" w14:textId="77777777" w:rsidR="00323041" w:rsidRPr="009F785F" w:rsidRDefault="00323041" w:rsidP="00DA3A17">
            <w:pPr>
              <w:rPr>
                <w:rFonts w:eastAsia="Arial Unicode MS"/>
                <w:sz w:val="18"/>
                <w:szCs w:val="18"/>
              </w:rPr>
            </w:pPr>
            <w:r w:rsidRPr="009F785F">
              <w:rPr>
                <w:rFonts w:eastAsia="Arial Unicode MS"/>
                <w:sz w:val="18"/>
                <w:szCs w:val="18"/>
              </w:rPr>
              <w:t>Parki, ogrody, łąki, zieleńce</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373A06D1" w14:textId="77777777" w:rsidR="00323041" w:rsidRPr="009F785F" w:rsidRDefault="00323041" w:rsidP="00DA3A17">
            <w:pPr>
              <w:rPr>
                <w:rFonts w:eastAsia="Arial Unicode MS"/>
                <w:sz w:val="18"/>
                <w:szCs w:val="18"/>
              </w:rPr>
            </w:pPr>
            <w:r w:rsidRPr="009F785F">
              <w:rPr>
                <w:rFonts w:eastAsia="Arial Unicode MS"/>
                <w:sz w:val="18"/>
                <w:szCs w:val="18"/>
              </w:rPr>
              <w:t>0,00-0,10</w:t>
            </w:r>
          </w:p>
        </w:tc>
      </w:tr>
      <w:tr w:rsidR="00323041" w:rsidRPr="007D1D97" w14:paraId="55A62EAA" w14:textId="77777777" w:rsidTr="00DA3A17">
        <w:trPr>
          <w:trHeight w:hRule="exact" w:val="284"/>
        </w:trPr>
        <w:tc>
          <w:tcPr>
            <w:tcW w:w="646" w:type="dxa"/>
            <w:tcBorders>
              <w:top w:val="single" w:sz="4" w:space="0" w:color="000000"/>
              <w:left w:val="single" w:sz="4" w:space="0" w:color="000000"/>
              <w:bottom w:val="single" w:sz="4" w:space="0" w:color="000000"/>
            </w:tcBorders>
            <w:shd w:val="clear" w:color="auto" w:fill="auto"/>
            <w:vAlign w:val="center"/>
          </w:tcPr>
          <w:p w14:paraId="35AB84D7" w14:textId="77777777" w:rsidR="00323041" w:rsidRPr="009F785F" w:rsidRDefault="00323041" w:rsidP="00DA3A17">
            <w:pPr>
              <w:rPr>
                <w:rFonts w:eastAsia="Arial Unicode MS"/>
                <w:sz w:val="18"/>
                <w:szCs w:val="18"/>
              </w:rPr>
            </w:pPr>
            <w:r w:rsidRPr="009F785F">
              <w:rPr>
                <w:rFonts w:eastAsia="Arial Unicode MS"/>
                <w:sz w:val="18"/>
                <w:szCs w:val="18"/>
              </w:rPr>
              <w:t>10.</w:t>
            </w:r>
          </w:p>
        </w:tc>
        <w:tc>
          <w:tcPr>
            <w:tcW w:w="5390" w:type="dxa"/>
            <w:tcBorders>
              <w:top w:val="single" w:sz="4" w:space="0" w:color="000000"/>
              <w:left w:val="single" w:sz="4" w:space="0" w:color="000000"/>
              <w:bottom w:val="single" w:sz="4" w:space="0" w:color="000000"/>
            </w:tcBorders>
            <w:shd w:val="clear" w:color="auto" w:fill="auto"/>
          </w:tcPr>
          <w:p w14:paraId="10140AE5" w14:textId="77777777" w:rsidR="00323041" w:rsidRPr="009F785F" w:rsidRDefault="00323041" w:rsidP="00DA3A17">
            <w:pPr>
              <w:rPr>
                <w:rFonts w:eastAsia="Arial Unicode MS"/>
                <w:sz w:val="18"/>
                <w:szCs w:val="18"/>
              </w:rPr>
            </w:pPr>
            <w:r w:rsidRPr="009F785F">
              <w:rPr>
                <w:rFonts w:eastAsia="Arial Unicode MS"/>
                <w:sz w:val="18"/>
                <w:szCs w:val="18"/>
              </w:rPr>
              <w:t>Dachy szczelne (blacha, papa)</w:t>
            </w:r>
          </w:p>
        </w:tc>
        <w:tc>
          <w:tcPr>
            <w:tcW w:w="3153" w:type="dxa"/>
            <w:tcBorders>
              <w:top w:val="single" w:sz="4" w:space="0" w:color="000000"/>
              <w:left w:val="single" w:sz="4" w:space="0" w:color="000000"/>
              <w:bottom w:val="single" w:sz="4" w:space="0" w:color="000000"/>
              <w:right w:val="single" w:sz="4" w:space="0" w:color="000000"/>
            </w:tcBorders>
            <w:shd w:val="clear" w:color="auto" w:fill="E6E6E6"/>
          </w:tcPr>
          <w:p w14:paraId="6BF29E0C" w14:textId="77777777" w:rsidR="00323041" w:rsidRPr="009F785F" w:rsidRDefault="00323041" w:rsidP="00DA3A17">
            <w:pPr>
              <w:rPr>
                <w:rFonts w:eastAsia="Arial Unicode MS"/>
                <w:sz w:val="18"/>
                <w:szCs w:val="18"/>
              </w:rPr>
            </w:pPr>
            <w:r w:rsidRPr="009F785F">
              <w:rPr>
                <w:rFonts w:eastAsia="Arial Unicode MS"/>
                <w:sz w:val="18"/>
                <w:szCs w:val="18"/>
              </w:rPr>
              <w:t>0,90-0,95</w:t>
            </w:r>
          </w:p>
        </w:tc>
      </w:tr>
    </w:tbl>
    <w:p w14:paraId="635916C8" w14:textId="77777777" w:rsidR="00323041" w:rsidRPr="00C81847" w:rsidRDefault="00323041" w:rsidP="00323041">
      <w:pPr>
        <w:pStyle w:val="zrodlo"/>
        <w:rPr>
          <w:rFonts w:eastAsia="Arial Unicode MS" w:cs="Arial"/>
          <w:sz w:val="18"/>
          <w:szCs w:val="18"/>
        </w:rPr>
      </w:pPr>
      <w:r w:rsidRPr="0055732A">
        <w:rPr>
          <w:rFonts w:eastAsia="Arial Unicode MS" w:cs="Arial"/>
          <w:sz w:val="18"/>
          <w:szCs w:val="18"/>
        </w:rPr>
        <w:t>Źródło: Kanalizacj</w:t>
      </w:r>
      <w:r>
        <w:rPr>
          <w:rFonts w:eastAsia="Arial Unicode MS" w:cs="Arial"/>
          <w:sz w:val="18"/>
          <w:szCs w:val="18"/>
        </w:rPr>
        <w:t>a Wsi 2003: Ryszard Błażejewski</w:t>
      </w:r>
    </w:p>
    <w:p w14:paraId="6BCBED7D" w14:textId="77777777" w:rsidR="00323041" w:rsidRPr="0055732A" w:rsidRDefault="00323041" w:rsidP="00323041">
      <w:pPr>
        <w:ind w:firstLine="555"/>
        <w:rPr>
          <w:rFonts w:eastAsia="Arial Unicode MS" w:cs="Arial"/>
          <w:szCs w:val="22"/>
          <w:highlight w:val="yellow"/>
        </w:rPr>
      </w:pPr>
    </w:p>
    <w:p w14:paraId="0962D7C3" w14:textId="77777777" w:rsidR="00323041" w:rsidRPr="00080022" w:rsidRDefault="00323041" w:rsidP="00323041">
      <w:pPr>
        <w:spacing w:after="120" w:line="276" w:lineRule="auto"/>
        <w:rPr>
          <w:rFonts w:eastAsia="Arial Unicode MS" w:cs="Arial"/>
          <w:szCs w:val="22"/>
        </w:rPr>
      </w:pPr>
      <w:r w:rsidRPr="0055732A">
        <w:rPr>
          <w:rFonts w:eastAsia="Arial Unicode MS" w:cs="Arial"/>
          <w:szCs w:val="22"/>
        </w:rPr>
        <w:t xml:space="preserve">Do obliczeń ilości wód opadowych przyjęto powierzchnię poszczególnych powierzchni na podstawie danych otrzymanych od inwestora, oraz dobrano odpowiedni współczynnik spływu, wartości przedstawiono w poniższej tabeli. </w:t>
      </w:r>
    </w:p>
    <w:p w14:paraId="2FFC175A" w14:textId="7D680763" w:rsidR="00323041" w:rsidRPr="00323041" w:rsidRDefault="00323041" w:rsidP="00323041">
      <w:pPr>
        <w:pStyle w:val="Legenda"/>
        <w:keepNext/>
        <w:spacing w:after="120" w:line="276" w:lineRule="auto"/>
        <w:rPr>
          <w:rFonts w:ascii="Arial" w:eastAsia="Arial Unicode MS" w:hAnsi="Arial" w:cs="Arial"/>
        </w:rPr>
      </w:pPr>
      <w:bookmarkStart w:id="290" w:name="_Toc392229716"/>
      <w:bookmarkStart w:id="291" w:name="_Toc480870417"/>
      <w:bookmarkStart w:id="292" w:name="_Toc490822530"/>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13</w:t>
      </w:r>
      <w:r w:rsidRPr="00323041">
        <w:rPr>
          <w:rFonts w:ascii="Arial" w:eastAsia="Arial Unicode MS" w:hAnsi="Arial" w:cs="Arial"/>
        </w:rPr>
        <w:fldChar w:fldCharType="end"/>
      </w:r>
      <w:r w:rsidRPr="00323041">
        <w:rPr>
          <w:rFonts w:ascii="Arial" w:eastAsia="Arial Unicode MS" w:hAnsi="Arial" w:cs="Arial"/>
        </w:rPr>
        <w:t xml:space="preserve">   Bilans powierzchni terenu</w:t>
      </w:r>
      <w:bookmarkEnd w:id="290"/>
      <w:bookmarkEnd w:id="291"/>
      <w:bookmarkEnd w:id="292"/>
    </w:p>
    <w:tbl>
      <w:tblPr>
        <w:tblW w:w="5000" w:type="pct"/>
        <w:tblCellMar>
          <w:top w:w="55" w:type="dxa"/>
          <w:left w:w="55" w:type="dxa"/>
          <w:bottom w:w="55" w:type="dxa"/>
          <w:right w:w="55" w:type="dxa"/>
        </w:tblCellMar>
        <w:tblLook w:val="0000" w:firstRow="0" w:lastRow="0" w:firstColumn="0" w:lastColumn="0" w:noHBand="0" w:noVBand="0"/>
      </w:tblPr>
      <w:tblGrid>
        <w:gridCol w:w="474"/>
        <w:gridCol w:w="4325"/>
        <w:gridCol w:w="1821"/>
        <w:gridCol w:w="535"/>
        <w:gridCol w:w="1907"/>
      </w:tblGrid>
      <w:tr w:rsidR="00323041" w:rsidRPr="00D2137F" w14:paraId="41EF1202" w14:textId="77777777" w:rsidTr="00DA3A17">
        <w:trPr>
          <w:tblHeader/>
        </w:trPr>
        <w:tc>
          <w:tcPr>
            <w:tcW w:w="261" w:type="pct"/>
            <w:tcBorders>
              <w:top w:val="single" w:sz="4" w:space="0" w:color="000000"/>
              <w:left w:val="single" w:sz="4" w:space="0" w:color="000000"/>
              <w:bottom w:val="single" w:sz="4" w:space="0" w:color="000000"/>
            </w:tcBorders>
            <w:shd w:val="clear" w:color="auto" w:fill="E6E6E6"/>
            <w:vAlign w:val="center"/>
          </w:tcPr>
          <w:p w14:paraId="7518A46B" w14:textId="77777777" w:rsidR="00323041" w:rsidRPr="009F785F" w:rsidRDefault="00323041" w:rsidP="00DA3A17">
            <w:pPr>
              <w:rPr>
                <w:rFonts w:eastAsia="Arial Unicode MS"/>
                <w:b/>
                <w:sz w:val="18"/>
                <w:szCs w:val="18"/>
              </w:rPr>
            </w:pPr>
            <w:r w:rsidRPr="009F785F">
              <w:rPr>
                <w:rFonts w:eastAsia="Arial Unicode MS"/>
                <w:b/>
                <w:sz w:val="18"/>
                <w:szCs w:val="18"/>
              </w:rPr>
              <w:t>Lp.</w:t>
            </w:r>
          </w:p>
        </w:tc>
        <w:tc>
          <w:tcPr>
            <w:tcW w:w="2386" w:type="pct"/>
            <w:tcBorders>
              <w:top w:val="single" w:sz="4" w:space="0" w:color="000000"/>
              <w:left w:val="single" w:sz="4" w:space="0" w:color="000000"/>
              <w:bottom w:val="single" w:sz="4" w:space="0" w:color="000000"/>
            </w:tcBorders>
            <w:shd w:val="clear" w:color="auto" w:fill="E6E6E6"/>
            <w:vAlign w:val="center"/>
          </w:tcPr>
          <w:p w14:paraId="4D689D13" w14:textId="77777777" w:rsidR="00323041" w:rsidRPr="009F785F" w:rsidRDefault="00323041" w:rsidP="00DA3A17">
            <w:pPr>
              <w:rPr>
                <w:rFonts w:eastAsia="Arial Unicode MS"/>
                <w:b/>
                <w:sz w:val="18"/>
                <w:szCs w:val="18"/>
              </w:rPr>
            </w:pPr>
            <w:r w:rsidRPr="009F785F">
              <w:rPr>
                <w:rFonts w:eastAsia="Arial Unicode MS"/>
                <w:b/>
                <w:sz w:val="18"/>
                <w:szCs w:val="18"/>
              </w:rPr>
              <w:t>Rodzaj</w:t>
            </w:r>
          </w:p>
        </w:tc>
        <w:tc>
          <w:tcPr>
            <w:tcW w:w="1005" w:type="pct"/>
            <w:tcBorders>
              <w:top w:val="single" w:sz="4" w:space="0" w:color="000000"/>
              <w:left w:val="single" w:sz="4" w:space="0" w:color="000000"/>
              <w:bottom w:val="single" w:sz="4" w:space="0" w:color="000000"/>
            </w:tcBorders>
            <w:shd w:val="clear" w:color="auto" w:fill="E6E6E6"/>
            <w:vAlign w:val="center"/>
          </w:tcPr>
          <w:p w14:paraId="415EB3A6" w14:textId="77777777" w:rsidR="00323041" w:rsidRPr="009F785F" w:rsidRDefault="00323041" w:rsidP="00DA3A17">
            <w:pPr>
              <w:rPr>
                <w:rFonts w:eastAsia="Arial Unicode MS"/>
                <w:b/>
                <w:sz w:val="18"/>
                <w:szCs w:val="18"/>
              </w:rPr>
            </w:pPr>
            <w:r w:rsidRPr="009F785F">
              <w:rPr>
                <w:rFonts w:eastAsia="Arial Unicode MS"/>
                <w:b/>
                <w:sz w:val="18"/>
                <w:szCs w:val="18"/>
              </w:rPr>
              <w:t>Powierzchnia</w:t>
            </w:r>
          </w:p>
          <w:p w14:paraId="691EC7A9" w14:textId="77777777" w:rsidR="00323041" w:rsidRPr="009F785F" w:rsidRDefault="00323041" w:rsidP="00DA3A17">
            <w:pPr>
              <w:rPr>
                <w:rFonts w:eastAsia="Arial Unicode MS"/>
                <w:b/>
                <w:sz w:val="18"/>
                <w:szCs w:val="18"/>
              </w:rPr>
            </w:pPr>
            <w:r w:rsidRPr="009F785F">
              <w:rPr>
                <w:rFonts w:eastAsia="Arial Unicode MS"/>
                <w:b/>
                <w:sz w:val="18"/>
                <w:szCs w:val="18"/>
              </w:rPr>
              <w:t>[ha]</w:t>
            </w:r>
          </w:p>
        </w:tc>
        <w:tc>
          <w:tcPr>
            <w:tcW w:w="295" w:type="pct"/>
            <w:tcBorders>
              <w:top w:val="single" w:sz="4" w:space="0" w:color="000000"/>
              <w:left w:val="single" w:sz="4" w:space="0" w:color="000000"/>
              <w:bottom w:val="single" w:sz="4" w:space="0" w:color="000000"/>
            </w:tcBorders>
            <w:shd w:val="clear" w:color="auto" w:fill="E6E6E6"/>
            <w:vAlign w:val="center"/>
          </w:tcPr>
          <w:p w14:paraId="5CDE8EDC" w14:textId="77777777" w:rsidR="00323041" w:rsidRPr="009F785F" w:rsidRDefault="00323041" w:rsidP="00DA3A17">
            <w:pPr>
              <w:rPr>
                <w:rFonts w:eastAsia="Arial Unicode MS"/>
                <w:b/>
                <w:bCs/>
                <w:sz w:val="18"/>
                <w:szCs w:val="18"/>
              </w:rPr>
            </w:pPr>
            <w:r w:rsidRPr="009F785F">
              <w:rPr>
                <w:rFonts w:eastAsia="Arial Unicode MS"/>
                <w:b/>
                <w:bCs/>
                <w:sz w:val="18"/>
                <w:szCs w:val="18"/>
              </w:rPr>
              <w:t>ψ</w:t>
            </w:r>
          </w:p>
        </w:tc>
        <w:tc>
          <w:tcPr>
            <w:tcW w:w="1052" w:type="pct"/>
            <w:tcBorders>
              <w:top w:val="single" w:sz="4" w:space="0" w:color="000000"/>
              <w:left w:val="single" w:sz="4" w:space="0" w:color="000000"/>
              <w:bottom w:val="single" w:sz="4" w:space="0" w:color="000000"/>
              <w:right w:val="single" w:sz="4" w:space="0" w:color="000000"/>
            </w:tcBorders>
            <w:shd w:val="clear" w:color="auto" w:fill="E6E6E6"/>
            <w:vAlign w:val="center"/>
          </w:tcPr>
          <w:p w14:paraId="611B8069" w14:textId="77777777" w:rsidR="00323041" w:rsidRPr="009F785F" w:rsidRDefault="00323041" w:rsidP="00DA3A17">
            <w:pPr>
              <w:rPr>
                <w:rFonts w:eastAsia="Arial Unicode MS"/>
                <w:b/>
                <w:bCs/>
                <w:sz w:val="18"/>
                <w:szCs w:val="18"/>
              </w:rPr>
            </w:pPr>
            <w:r w:rsidRPr="009F785F">
              <w:rPr>
                <w:rFonts w:eastAsia="Arial Unicode MS"/>
                <w:b/>
                <w:bCs/>
                <w:sz w:val="18"/>
                <w:szCs w:val="18"/>
              </w:rPr>
              <w:t>Powierzchnia zlewni zredukowana</w:t>
            </w:r>
          </w:p>
          <w:p w14:paraId="771A2AF6" w14:textId="77777777" w:rsidR="00323041" w:rsidRPr="009F785F" w:rsidRDefault="00323041" w:rsidP="00DA3A17">
            <w:pPr>
              <w:rPr>
                <w:rFonts w:eastAsia="Arial Unicode MS"/>
                <w:b/>
                <w:sz w:val="18"/>
                <w:szCs w:val="18"/>
              </w:rPr>
            </w:pPr>
            <w:r w:rsidRPr="009F785F">
              <w:rPr>
                <w:rFonts w:eastAsia="Arial Unicode MS"/>
                <w:b/>
                <w:bCs/>
                <w:sz w:val="18"/>
                <w:szCs w:val="18"/>
              </w:rPr>
              <w:t xml:space="preserve">Fi x ψi </w:t>
            </w:r>
            <w:r w:rsidRPr="009F785F">
              <w:rPr>
                <w:rFonts w:eastAsia="Arial Unicode MS"/>
                <w:b/>
                <w:sz w:val="18"/>
                <w:szCs w:val="18"/>
              </w:rPr>
              <w:t>[ha]</w:t>
            </w:r>
          </w:p>
        </w:tc>
      </w:tr>
      <w:tr w:rsidR="00323041" w:rsidRPr="00D2137F" w14:paraId="2FCE6770" w14:textId="77777777" w:rsidTr="00DA3A17">
        <w:tc>
          <w:tcPr>
            <w:tcW w:w="261" w:type="pct"/>
            <w:tcBorders>
              <w:top w:val="single" w:sz="4" w:space="0" w:color="000000"/>
              <w:left w:val="single" w:sz="4" w:space="0" w:color="000000"/>
              <w:bottom w:val="single" w:sz="4" w:space="0" w:color="000000"/>
            </w:tcBorders>
            <w:shd w:val="clear" w:color="auto" w:fill="auto"/>
            <w:vAlign w:val="center"/>
          </w:tcPr>
          <w:p w14:paraId="0B92AD46" w14:textId="77777777" w:rsidR="00323041" w:rsidRPr="009F785F" w:rsidRDefault="00323041" w:rsidP="00DA3A17">
            <w:pPr>
              <w:rPr>
                <w:rFonts w:eastAsia="Arial Unicode MS"/>
                <w:sz w:val="18"/>
                <w:szCs w:val="18"/>
              </w:rPr>
            </w:pPr>
            <w:r w:rsidRPr="009F785F">
              <w:rPr>
                <w:rFonts w:eastAsia="Arial Unicode MS"/>
                <w:sz w:val="18"/>
                <w:szCs w:val="18"/>
              </w:rPr>
              <w:t>1.</w:t>
            </w:r>
          </w:p>
        </w:tc>
        <w:tc>
          <w:tcPr>
            <w:tcW w:w="2386" w:type="pct"/>
            <w:tcBorders>
              <w:top w:val="single" w:sz="4" w:space="0" w:color="000000"/>
              <w:left w:val="single" w:sz="4" w:space="0" w:color="000000"/>
              <w:bottom w:val="single" w:sz="4" w:space="0" w:color="000000"/>
            </w:tcBorders>
            <w:shd w:val="clear" w:color="auto" w:fill="auto"/>
            <w:vAlign w:val="center"/>
          </w:tcPr>
          <w:p w14:paraId="150E020A" w14:textId="77777777" w:rsidR="00323041" w:rsidRPr="009F785F" w:rsidRDefault="00323041" w:rsidP="00DA3A17">
            <w:pPr>
              <w:rPr>
                <w:rFonts w:eastAsia="Arial Unicode MS"/>
                <w:sz w:val="18"/>
                <w:szCs w:val="18"/>
              </w:rPr>
            </w:pPr>
            <w:r w:rsidRPr="009F785F">
              <w:rPr>
                <w:rFonts w:eastAsia="Arial Unicode MS"/>
                <w:sz w:val="18"/>
                <w:szCs w:val="18"/>
              </w:rPr>
              <w:t>Parkingi, powierzchnie utwardzone</w:t>
            </w:r>
          </w:p>
        </w:tc>
        <w:tc>
          <w:tcPr>
            <w:tcW w:w="1005" w:type="pct"/>
            <w:tcBorders>
              <w:top w:val="single" w:sz="4" w:space="0" w:color="000000"/>
              <w:left w:val="single" w:sz="4" w:space="0" w:color="000000"/>
              <w:bottom w:val="single" w:sz="4" w:space="0" w:color="000000"/>
            </w:tcBorders>
            <w:shd w:val="clear" w:color="auto" w:fill="auto"/>
            <w:vAlign w:val="center"/>
          </w:tcPr>
          <w:p w14:paraId="55710888" w14:textId="77777777" w:rsidR="00323041" w:rsidRPr="009F785F" w:rsidRDefault="00323041" w:rsidP="00DA3A17">
            <w:pPr>
              <w:rPr>
                <w:rFonts w:eastAsia="Arial Unicode MS"/>
                <w:sz w:val="18"/>
                <w:szCs w:val="18"/>
              </w:rPr>
            </w:pPr>
            <w:r w:rsidRPr="009F785F">
              <w:rPr>
                <w:sz w:val="18"/>
                <w:szCs w:val="18"/>
              </w:rPr>
              <w:t>0,7330</w:t>
            </w:r>
          </w:p>
        </w:tc>
        <w:tc>
          <w:tcPr>
            <w:tcW w:w="295" w:type="pct"/>
            <w:tcBorders>
              <w:top w:val="single" w:sz="4" w:space="0" w:color="000000"/>
              <w:left w:val="single" w:sz="4" w:space="0" w:color="000000"/>
              <w:bottom w:val="single" w:sz="4" w:space="0" w:color="000000"/>
            </w:tcBorders>
            <w:shd w:val="clear" w:color="auto" w:fill="auto"/>
            <w:vAlign w:val="center"/>
          </w:tcPr>
          <w:p w14:paraId="6C612D82" w14:textId="77777777" w:rsidR="00323041" w:rsidRPr="009F785F" w:rsidRDefault="00323041" w:rsidP="00DA3A17">
            <w:pPr>
              <w:rPr>
                <w:rFonts w:eastAsia="Arial Unicode MS"/>
                <w:sz w:val="18"/>
                <w:szCs w:val="18"/>
              </w:rPr>
            </w:pPr>
            <w:r w:rsidRPr="009F785F">
              <w:rPr>
                <w:rFonts w:eastAsia="Arial Unicode MS"/>
                <w:sz w:val="18"/>
                <w:szCs w:val="18"/>
              </w:rPr>
              <w:t>0,90</w:t>
            </w:r>
          </w:p>
        </w:tc>
        <w:tc>
          <w:tcPr>
            <w:tcW w:w="1052" w:type="pct"/>
            <w:tcBorders>
              <w:top w:val="single" w:sz="4" w:space="0" w:color="000000"/>
              <w:left w:val="single" w:sz="4" w:space="0" w:color="000000"/>
              <w:bottom w:val="single" w:sz="4" w:space="0" w:color="000000"/>
              <w:right w:val="single" w:sz="4" w:space="0" w:color="000000"/>
            </w:tcBorders>
            <w:shd w:val="clear" w:color="auto" w:fill="auto"/>
          </w:tcPr>
          <w:p w14:paraId="671BC7D7" w14:textId="77777777" w:rsidR="00323041" w:rsidRPr="009F785F" w:rsidRDefault="00323041" w:rsidP="00DA3A17">
            <w:pPr>
              <w:rPr>
                <w:sz w:val="18"/>
                <w:szCs w:val="18"/>
              </w:rPr>
            </w:pPr>
            <w:r w:rsidRPr="009F785F">
              <w:rPr>
                <w:sz w:val="18"/>
                <w:szCs w:val="18"/>
              </w:rPr>
              <w:t>0,6597</w:t>
            </w:r>
          </w:p>
        </w:tc>
      </w:tr>
      <w:tr w:rsidR="00323041" w:rsidRPr="00D2137F" w14:paraId="7391D180" w14:textId="77777777" w:rsidTr="00DA3A17">
        <w:tc>
          <w:tcPr>
            <w:tcW w:w="261" w:type="pct"/>
            <w:tcBorders>
              <w:top w:val="single" w:sz="4" w:space="0" w:color="000000"/>
              <w:left w:val="single" w:sz="4" w:space="0" w:color="000000"/>
              <w:bottom w:val="single" w:sz="4" w:space="0" w:color="000000"/>
            </w:tcBorders>
            <w:shd w:val="clear" w:color="auto" w:fill="auto"/>
            <w:vAlign w:val="center"/>
          </w:tcPr>
          <w:p w14:paraId="1C62EF7C" w14:textId="77777777" w:rsidR="00323041" w:rsidRPr="009F785F" w:rsidRDefault="00323041" w:rsidP="00DA3A17">
            <w:pPr>
              <w:rPr>
                <w:rFonts w:eastAsia="Arial Unicode MS"/>
                <w:sz w:val="18"/>
                <w:szCs w:val="18"/>
              </w:rPr>
            </w:pPr>
            <w:r w:rsidRPr="009F785F">
              <w:rPr>
                <w:rFonts w:eastAsia="Arial Unicode MS"/>
                <w:sz w:val="18"/>
                <w:szCs w:val="18"/>
              </w:rPr>
              <w:t>2.</w:t>
            </w:r>
          </w:p>
        </w:tc>
        <w:tc>
          <w:tcPr>
            <w:tcW w:w="2386" w:type="pct"/>
            <w:tcBorders>
              <w:top w:val="single" w:sz="4" w:space="0" w:color="000000"/>
              <w:left w:val="single" w:sz="4" w:space="0" w:color="000000"/>
              <w:bottom w:val="single" w:sz="4" w:space="0" w:color="000000"/>
            </w:tcBorders>
            <w:shd w:val="clear" w:color="auto" w:fill="auto"/>
            <w:vAlign w:val="center"/>
          </w:tcPr>
          <w:p w14:paraId="1A8A1994" w14:textId="77777777" w:rsidR="00323041" w:rsidRPr="009F785F" w:rsidRDefault="00323041" w:rsidP="00DA3A17">
            <w:pPr>
              <w:rPr>
                <w:rFonts w:eastAsia="Arial Unicode MS"/>
                <w:sz w:val="18"/>
                <w:szCs w:val="18"/>
              </w:rPr>
            </w:pPr>
            <w:r w:rsidRPr="009F785F">
              <w:rPr>
                <w:rFonts w:eastAsia="Arial Unicode MS"/>
                <w:sz w:val="18"/>
                <w:szCs w:val="18"/>
              </w:rPr>
              <w:t xml:space="preserve">Powierzchnie dachów </w:t>
            </w:r>
          </w:p>
        </w:tc>
        <w:tc>
          <w:tcPr>
            <w:tcW w:w="1005" w:type="pct"/>
            <w:tcBorders>
              <w:top w:val="single" w:sz="4" w:space="0" w:color="000000"/>
              <w:left w:val="single" w:sz="4" w:space="0" w:color="000000"/>
              <w:bottom w:val="single" w:sz="4" w:space="0" w:color="000000"/>
            </w:tcBorders>
            <w:shd w:val="clear" w:color="auto" w:fill="auto"/>
            <w:vAlign w:val="center"/>
          </w:tcPr>
          <w:p w14:paraId="3F03F8B7" w14:textId="77777777" w:rsidR="00323041" w:rsidRPr="009F785F" w:rsidRDefault="00323041" w:rsidP="00DA3A17">
            <w:pPr>
              <w:rPr>
                <w:rFonts w:eastAsia="Arial Unicode MS"/>
                <w:sz w:val="18"/>
                <w:szCs w:val="18"/>
              </w:rPr>
            </w:pPr>
            <w:r w:rsidRPr="009F785F">
              <w:rPr>
                <w:sz w:val="18"/>
                <w:szCs w:val="18"/>
              </w:rPr>
              <w:t>0,3039</w:t>
            </w:r>
          </w:p>
        </w:tc>
        <w:tc>
          <w:tcPr>
            <w:tcW w:w="295" w:type="pct"/>
            <w:tcBorders>
              <w:top w:val="single" w:sz="4" w:space="0" w:color="000000"/>
              <w:left w:val="single" w:sz="4" w:space="0" w:color="000000"/>
              <w:bottom w:val="single" w:sz="4" w:space="0" w:color="000000"/>
            </w:tcBorders>
            <w:shd w:val="clear" w:color="auto" w:fill="auto"/>
            <w:vAlign w:val="center"/>
          </w:tcPr>
          <w:p w14:paraId="166955EE" w14:textId="77777777" w:rsidR="00323041" w:rsidRPr="009F785F" w:rsidRDefault="00323041" w:rsidP="00DA3A17">
            <w:pPr>
              <w:rPr>
                <w:rFonts w:eastAsia="Arial Unicode MS"/>
                <w:sz w:val="18"/>
                <w:szCs w:val="18"/>
              </w:rPr>
            </w:pPr>
            <w:r w:rsidRPr="009F785F">
              <w:rPr>
                <w:rFonts w:eastAsia="Arial Unicode MS"/>
                <w:sz w:val="18"/>
                <w:szCs w:val="18"/>
              </w:rPr>
              <w:t>0,95</w:t>
            </w:r>
          </w:p>
        </w:tc>
        <w:tc>
          <w:tcPr>
            <w:tcW w:w="1052" w:type="pct"/>
            <w:tcBorders>
              <w:top w:val="single" w:sz="4" w:space="0" w:color="000000"/>
              <w:left w:val="single" w:sz="4" w:space="0" w:color="000000"/>
              <w:bottom w:val="single" w:sz="4" w:space="0" w:color="000000"/>
              <w:right w:val="single" w:sz="4" w:space="0" w:color="000000"/>
            </w:tcBorders>
            <w:shd w:val="clear" w:color="auto" w:fill="auto"/>
          </w:tcPr>
          <w:p w14:paraId="62124FF2" w14:textId="77777777" w:rsidR="00323041" w:rsidRPr="009F785F" w:rsidRDefault="00323041" w:rsidP="00DA3A17">
            <w:pPr>
              <w:rPr>
                <w:sz w:val="18"/>
                <w:szCs w:val="18"/>
              </w:rPr>
            </w:pPr>
            <w:r w:rsidRPr="009F785F">
              <w:rPr>
                <w:sz w:val="18"/>
                <w:szCs w:val="18"/>
              </w:rPr>
              <w:t>0,2887</w:t>
            </w:r>
          </w:p>
        </w:tc>
      </w:tr>
      <w:tr w:rsidR="00323041" w:rsidRPr="00D2137F" w14:paraId="7DC1BCA2" w14:textId="77777777" w:rsidTr="00DA3A17">
        <w:tc>
          <w:tcPr>
            <w:tcW w:w="261" w:type="pct"/>
            <w:tcBorders>
              <w:top w:val="single" w:sz="4" w:space="0" w:color="000000"/>
              <w:left w:val="single" w:sz="4" w:space="0" w:color="000000"/>
              <w:bottom w:val="single" w:sz="4" w:space="0" w:color="000000"/>
            </w:tcBorders>
            <w:shd w:val="clear" w:color="auto" w:fill="auto"/>
            <w:vAlign w:val="center"/>
          </w:tcPr>
          <w:p w14:paraId="3C1F0C7E" w14:textId="77777777" w:rsidR="00323041" w:rsidRPr="009F785F" w:rsidRDefault="00323041" w:rsidP="00DA3A17">
            <w:pPr>
              <w:rPr>
                <w:rFonts w:eastAsia="Arial Unicode MS"/>
                <w:sz w:val="18"/>
                <w:szCs w:val="18"/>
              </w:rPr>
            </w:pPr>
            <w:r w:rsidRPr="009F785F">
              <w:rPr>
                <w:rFonts w:eastAsia="Arial Unicode MS"/>
                <w:sz w:val="18"/>
                <w:szCs w:val="18"/>
              </w:rPr>
              <w:t xml:space="preserve">3. </w:t>
            </w:r>
          </w:p>
        </w:tc>
        <w:tc>
          <w:tcPr>
            <w:tcW w:w="2386" w:type="pct"/>
            <w:tcBorders>
              <w:top w:val="single" w:sz="4" w:space="0" w:color="000000"/>
              <w:left w:val="single" w:sz="4" w:space="0" w:color="000000"/>
              <w:bottom w:val="single" w:sz="4" w:space="0" w:color="000000"/>
            </w:tcBorders>
            <w:shd w:val="clear" w:color="auto" w:fill="auto"/>
            <w:vAlign w:val="center"/>
          </w:tcPr>
          <w:p w14:paraId="0E2F1452" w14:textId="77777777" w:rsidR="00323041" w:rsidRPr="009F785F" w:rsidRDefault="00323041" w:rsidP="00DA3A17">
            <w:pPr>
              <w:rPr>
                <w:rFonts w:eastAsia="Arial Unicode MS"/>
                <w:sz w:val="18"/>
                <w:szCs w:val="18"/>
              </w:rPr>
            </w:pPr>
            <w:r w:rsidRPr="009F785F">
              <w:rPr>
                <w:rFonts w:eastAsia="Arial Unicode MS"/>
                <w:sz w:val="18"/>
                <w:szCs w:val="18"/>
              </w:rPr>
              <w:t>Tereny zielone</w:t>
            </w:r>
          </w:p>
        </w:tc>
        <w:tc>
          <w:tcPr>
            <w:tcW w:w="1005" w:type="pct"/>
            <w:tcBorders>
              <w:top w:val="single" w:sz="4" w:space="0" w:color="000000"/>
              <w:left w:val="single" w:sz="4" w:space="0" w:color="000000"/>
              <w:bottom w:val="single" w:sz="4" w:space="0" w:color="000000"/>
            </w:tcBorders>
            <w:shd w:val="clear" w:color="auto" w:fill="auto"/>
            <w:vAlign w:val="bottom"/>
          </w:tcPr>
          <w:p w14:paraId="3F2B3966" w14:textId="77777777" w:rsidR="00323041" w:rsidRPr="009F785F" w:rsidRDefault="00323041" w:rsidP="00DA3A17">
            <w:pPr>
              <w:rPr>
                <w:rFonts w:eastAsia="Arial Unicode MS"/>
                <w:sz w:val="18"/>
                <w:szCs w:val="18"/>
              </w:rPr>
            </w:pPr>
            <w:r w:rsidRPr="009F785F">
              <w:rPr>
                <w:sz w:val="18"/>
                <w:szCs w:val="18"/>
              </w:rPr>
              <w:t>0,2781</w:t>
            </w:r>
          </w:p>
        </w:tc>
        <w:tc>
          <w:tcPr>
            <w:tcW w:w="295" w:type="pct"/>
            <w:tcBorders>
              <w:top w:val="single" w:sz="4" w:space="0" w:color="000000"/>
              <w:left w:val="single" w:sz="4" w:space="0" w:color="000000"/>
              <w:bottom w:val="single" w:sz="4" w:space="0" w:color="000000"/>
            </w:tcBorders>
            <w:shd w:val="clear" w:color="auto" w:fill="auto"/>
            <w:vAlign w:val="center"/>
          </w:tcPr>
          <w:p w14:paraId="7845CCF3" w14:textId="77777777" w:rsidR="00323041" w:rsidRPr="009F785F" w:rsidRDefault="00323041" w:rsidP="00DA3A17">
            <w:pPr>
              <w:rPr>
                <w:rFonts w:eastAsia="Arial Unicode MS"/>
                <w:sz w:val="18"/>
                <w:szCs w:val="18"/>
              </w:rPr>
            </w:pPr>
            <w:r w:rsidRPr="009F785F">
              <w:rPr>
                <w:rFonts w:eastAsia="Arial Unicode MS"/>
                <w:sz w:val="18"/>
                <w:szCs w:val="18"/>
              </w:rPr>
              <w:t>0,10</w:t>
            </w:r>
          </w:p>
        </w:tc>
        <w:tc>
          <w:tcPr>
            <w:tcW w:w="1052" w:type="pct"/>
            <w:tcBorders>
              <w:top w:val="single" w:sz="4" w:space="0" w:color="000000"/>
              <w:left w:val="single" w:sz="4" w:space="0" w:color="000000"/>
              <w:bottom w:val="single" w:sz="4" w:space="0" w:color="000000"/>
              <w:right w:val="single" w:sz="4" w:space="0" w:color="000000"/>
            </w:tcBorders>
            <w:shd w:val="clear" w:color="auto" w:fill="auto"/>
          </w:tcPr>
          <w:p w14:paraId="28D490BF" w14:textId="77777777" w:rsidR="00323041" w:rsidRPr="009F785F" w:rsidRDefault="00323041" w:rsidP="00DA3A17">
            <w:pPr>
              <w:rPr>
                <w:sz w:val="18"/>
                <w:szCs w:val="18"/>
              </w:rPr>
            </w:pPr>
            <w:r w:rsidRPr="009F785F">
              <w:rPr>
                <w:sz w:val="18"/>
                <w:szCs w:val="18"/>
              </w:rPr>
              <w:t>0,0278</w:t>
            </w:r>
          </w:p>
        </w:tc>
      </w:tr>
      <w:tr w:rsidR="00323041" w:rsidRPr="00D2137F" w14:paraId="720463B2" w14:textId="77777777" w:rsidTr="00DA3A17">
        <w:tc>
          <w:tcPr>
            <w:tcW w:w="261" w:type="pct"/>
            <w:tcBorders>
              <w:top w:val="single" w:sz="4" w:space="0" w:color="000000"/>
              <w:left w:val="single" w:sz="4" w:space="0" w:color="000000"/>
              <w:bottom w:val="single" w:sz="4" w:space="0" w:color="000000"/>
            </w:tcBorders>
            <w:shd w:val="clear" w:color="auto" w:fill="auto"/>
            <w:vAlign w:val="center"/>
          </w:tcPr>
          <w:p w14:paraId="0C6E9D79" w14:textId="77777777" w:rsidR="00323041" w:rsidRPr="009F785F" w:rsidRDefault="00323041" w:rsidP="00DA3A17">
            <w:pPr>
              <w:rPr>
                <w:rFonts w:eastAsia="Arial Unicode MS"/>
                <w:sz w:val="18"/>
                <w:szCs w:val="18"/>
              </w:rPr>
            </w:pPr>
          </w:p>
        </w:tc>
        <w:tc>
          <w:tcPr>
            <w:tcW w:w="2386" w:type="pct"/>
            <w:tcBorders>
              <w:top w:val="single" w:sz="4" w:space="0" w:color="000000"/>
              <w:bottom w:val="single" w:sz="4" w:space="0" w:color="000000"/>
            </w:tcBorders>
            <w:shd w:val="clear" w:color="auto" w:fill="auto"/>
            <w:vAlign w:val="center"/>
          </w:tcPr>
          <w:p w14:paraId="0A9BDFEF" w14:textId="77777777" w:rsidR="00323041" w:rsidRPr="009F785F" w:rsidRDefault="00323041" w:rsidP="00DA3A17">
            <w:pPr>
              <w:rPr>
                <w:rFonts w:eastAsia="Arial Unicode MS"/>
                <w:sz w:val="18"/>
                <w:szCs w:val="18"/>
              </w:rPr>
            </w:pPr>
            <w:r w:rsidRPr="009F785F">
              <w:rPr>
                <w:rFonts w:eastAsia="Arial Unicode MS"/>
                <w:sz w:val="18"/>
                <w:szCs w:val="18"/>
              </w:rPr>
              <w:t>Razem</w:t>
            </w:r>
          </w:p>
        </w:tc>
        <w:tc>
          <w:tcPr>
            <w:tcW w:w="1005" w:type="pct"/>
            <w:tcBorders>
              <w:top w:val="single" w:sz="4" w:space="0" w:color="000000"/>
              <w:left w:val="single" w:sz="4" w:space="0" w:color="000000"/>
              <w:bottom w:val="single" w:sz="4" w:space="0" w:color="000000"/>
            </w:tcBorders>
            <w:shd w:val="clear" w:color="auto" w:fill="auto"/>
            <w:vAlign w:val="center"/>
          </w:tcPr>
          <w:p w14:paraId="18EA976A" w14:textId="77777777" w:rsidR="00323041" w:rsidRPr="009F785F" w:rsidRDefault="00323041" w:rsidP="00DA3A17">
            <w:pPr>
              <w:rPr>
                <w:rFonts w:eastAsia="Arial Unicode MS"/>
                <w:sz w:val="18"/>
                <w:szCs w:val="18"/>
              </w:rPr>
            </w:pPr>
            <w:r w:rsidRPr="009F785F">
              <w:rPr>
                <w:rFonts w:eastAsia="Arial Unicode MS"/>
                <w:sz w:val="18"/>
                <w:szCs w:val="18"/>
              </w:rPr>
              <w:t>1,315</w:t>
            </w:r>
          </w:p>
        </w:tc>
        <w:tc>
          <w:tcPr>
            <w:tcW w:w="295" w:type="pct"/>
            <w:tcBorders>
              <w:top w:val="single" w:sz="4" w:space="0" w:color="000000"/>
              <w:left w:val="single" w:sz="4" w:space="0" w:color="000000"/>
            </w:tcBorders>
            <w:shd w:val="clear" w:color="auto" w:fill="auto"/>
            <w:vAlign w:val="center"/>
          </w:tcPr>
          <w:p w14:paraId="7ABF6AD6" w14:textId="77777777" w:rsidR="00323041" w:rsidRPr="009F785F" w:rsidRDefault="00323041" w:rsidP="00DA3A17">
            <w:pPr>
              <w:rPr>
                <w:rFonts w:eastAsia="Arial Unicode MS"/>
                <w:sz w:val="18"/>
                <w:szCs w:val="18"/>
              </w:rPr>
            </w:pPr>
          </w:p>
        </w:tc>
        <w:tc>
          <w:tcPr>
            <w:tcW w:w="1052" w:type="pct"/>
            <w:tcBorders>
              <w:top w:val="single" w:sz="4" w:space="0" w:color="000000"/>
            </w:tcBorders>
            <w:shd w:val="clear" w:color="auto" w:fill="auto"/>
            <w:vAlign w:val="center"/>
          </w:tcPr>
          <w:p w14:paraId="1C728FD3" w14:textId="77777777" w:rsidR="00323041" w:rsidRPr="009F785F" w:rsidRDefault="00323041" w:rsidP="00DA3A17">
            <w:pPr>
              <w:rPr>
                <w:rFonts w:eastAsia="Arial Unicode MS"/>
                <w:sz w:val="18"/>
                <w:szCs w:val="18"/>
              </w:rPr>
            </w:pPr>
            <w:r w:rsidRPr="009F785F">
              <w:rPr>
                <w:rFonts w:eastAsia="Arial Unicode MS"/>
                <w:sz w:val="18"/>
                <w:szCs w:val="18"/>
              </w:rPr>
              <w:t>0,9762</w:t>
            </w:r>
          </w:p>
        </w:tc>
      </w:tr>
    </w:tbl>
    <w:p w14:paraId="2D719FE6" w14:textId="77777777" w:rsidR="00323041" w:rsidRPr="00D2137F" w:rsidRDefault="00323041" w:rsidP="00323041">
      <w:pPr>
        <w:pStyle w:val="zrodlo"/>
        <w:rPr>
          <w:rFonts w:eastAsia="Arial Unicode MS" w:cs="Arial"/>
          <w:sz w:val="18"/>
          <w:szCs w:val="18"/>
        </w:rPr>
      </w:pPr>
      <w:r w:rsidRPr="0055732A">
        <w:rPr>
          <w:rFonts w:eastAsia="Arial Unicode MS" w:cs="Arial"/>
          <w:sz w:val="18"/>
          <w:szCs w:val="18"/>
        </w:rPr>
        <w:t>Źródło: Opracowanie na podstawie projektu zagospodarowania terenu</w:t>
      </w:r>
    </w:p>
    <w:p w14:paraId="7B0FF452" w14:textId="77777777" w:rsidR="00323041" w:rsidRPr="007D1D97" w:rsidRDefault="00323041" w:rsidP="00323041">
      <w:pPr>
        <w:rPr>
          <w:rFonts w:eastAsia="Arial Unicode MS" w:cs="Arial"/>
          <w:b/>
          <w:bCs/>
          <w:szCs w:val="22"/>
        </w:rPr>
      </w:pPr>
    </w:p>
    <w:p w14:paraId="2E1CEFB7" w14:textId="77777777" w:rsidR="00323041" w:rsidRPr="007D1D97" w:rsidRDefault="00323041" w:rsidP="00323041">
      <w:pPr>
        <w:spacing w:after="120" w:line="276" w:lineRule="auto"/>
        <w:rPr>
          <w:rFonts w:eastAsia="Arial Unicode MS" w:cs="Arial"/>
          <w:szCs w:val="22"/>
        </w:rPr>
      </w:pPr>
      <w:r w:rsidRPr="0055732A">
        <w:rPr>
          <w:rFonts w:eastAsia="Arial Unicode MS" w:cs="Arial"/>
          <w:szCs w:val="22"/>
        </w:rPr>
        <w:t xml:space="preserve">Wartość deszczu miarodajnego obliczono ze wzoru Błaszczyka dla opadu równego H = </w:t>
      </w:r>
      <w:r w:rsidRPr="007D1D97">
        <w:rPr>
          <w:rFonts w:eastAsia="Arial Unicode MS" w:cs="Arial"/>
          <w:szCs w:val="22"/>
        </w:rPr>
        <w:t>600</w:t>
      </w:r>
      <w:r w:rsidRPr="0055732A">
        <w:rPr>
          <w:rFonts w:eastAsia="Arial Unicode MS" w:cs="Arial"/>
          <w:szCs w:val="22"/>
        </w:rPr>
        <w:t xml:space="preserve"> mm</w:t>
      </w:r>
      <w:r w:rsidRPr="007D1D97">
        <w:rPr>
          <w:rStyle w:val="Znakiprzypiswdolnych"/>
          <w:rFonts w:eastAsia="Arial Unicode MS" w:cs="Arial"/>
          <w:szCs w:val="22"/>
        </w:rPr>
        <w:footnoteReference w:id="12"/>
      </w:r>
      <w:r w:rsidRPr="0055732A">
        <w:rPr>
          <w:rFonts w:eastAsia="Arial Unicode MS" w:cs="Arial"/>
          <w:szCs w:val="22"/>
        </w:rPr>
        <w:t>: przy prawdopodobieństwu pojawienia się opadu – P = 20% i czasie trwania opadu t = 15 minut.</w:t>
      </w:r>
    </w:p>
    <w:p w14:paraId="2725181F" w14:textId="77777777" w:rsidR="00323041" w:rsidRPr="007D1D97" w:rsidRDefault="00323041" w:rsidP="00323041">
      <w:pPr>
        <w:spacing w:after="120" w:line="276" w:lineRule="auto"/>
        <w:ind w:left="3600"/>
        <w:rPr>
          <w:rFonts w:eastAsia="Arial Unicode MS" w:cs="Arial"/>
          <w:b/>
          <w:bCs/>
          <w:i/>
          <w:iCs/>
          <w:szCs w:val="22"/>
        </w:rPr>
      </w:pPr>
      <w:r w:rsidRPr="0055732A">
        <w:rPr>
          <w:rFonts w:eastAsia="Arial Unicode MS" w:cs="Arial"/>
          <w:b/>
          <w:bCs/>
          <w:i/>
          <w:iCs/>
          <w:szCs w:val="22"/>
        </w:rPr>
        <w:t>q</w:t>
      </w:r>
      <w:r w:rsidRPr="007D1D97">
        <w:rPr>
          <w:rFonts w:eastAsia="Arial Unicode MS" w:cs="Arial"/>
          <w:b/>
          <w:bCs/>
          <w:i/>
          <w:iCs/>
          <w:szCs w:val="22"/>
          <w:vertAlign w:val="subscript"/>
        </w:rPr>
        <w:t>max</w:t>
      </w:r>
      <w:r w:rsidRPr="0055732A">
        <w:rPr>
          <w:rFonts w:eastAsia="Arial Unicode MS" w:cs="Arial"/>
          <w:b/>
          <w:bCs/>
          <w:i/>
          <w:iCs/>
          <w:szCs w:val="22"/>
        </w:rPr>
        <w:t xml:space="preserve"> = A/ t</w:t>
      </w:r>
      <w:r w:rsidRPr="007D1D97">
        <w:rPr>
          <w:rFonts w:eastAsia="Arial Unicode MS" w:cs="Arial"/>
          <w:b/>
          <w:bCs/>
          <w:i/>
          <w:iCs/>
          <w:szCs w:val="22"/>
          <w:vertAlign w:val="superscript"/>
        </w:rPr>
        <w:t xml:space="preserve">0,67 </w:t>
      </w:r>
      <w:r w:rsidRPr="0055732A">
        <w:rPr>
          <w:rFonts w:eastAsia="Arial Unicode MS" w:cs="Arial"/>
          <w:b/>
          <w:bCs/>
          <w:i/>
          <w:iCs/>
          <w:szCs w:val="22"/>
        </w:rPr>
        <w:t>l/s/ha</w:t>
      </w:r>
    </w:p>
    <w:p w14:paraId="551B3287" w14:textId="77777777" w:rsidR="00323041" w:rsidRPr="007D1D97" w:rsidRDefault="00323041" w:rsidP="00323041">
      <w:pPr>
        <w:spacing w:after="120" w:line="276" w:lineRule="auto"/>
        <w:rPr>
          <w:rFonts w:eastAsia="Arial Unicode MS" w:cs="Arial"/>
          <w:szCs w:val="22"/>
        </w:rPr>
      </w:pPr>
      <w:r w:rsidRPr="0055732A">
        <w:rPr>
          <w:rFonts w:eastAsia="Arial Unicode MS" w:cs="Arial"/>
          <w:szCs w:val="22"/>
        </w:rPr>
        <w:t>A</w:t>
      </w:r>
      <w:r w:rsidRPr="0055732A">
        <w:rPr>
          <w:rFonts w:eastAsia="Arial Unicode MS" w:cs="Arial"/>
          <w:szCs w:val="22"/>
        </w:rPr>
        <w:tab/>
        <w:t>– współczynnik stabelaryzowany dla deszczu miarodajnego występującego z prawdopodobieństwem p = 20% i częstotliwością występowania C = 5 lat.</w:t>
      </w:r>
      <w:r w:rsidRPr="007D1D97">
        <w:rPr>
          <w:rStyle w:val="Znakiprzypiswdolnych"/>
          <w:rFonts w:eastAsia="Arial Unicode MS" w:cs="Arial"/>
          <w:szCs w:val="22"/>
        </w:rPr>
        <w:footnoteReference w:id="13"/>
      </w:r>
      <w:r w:rsidRPr="0055732A">
        <w:rPr>
          <w:rFonts w:eastAsia="Arial Unicode MS" w:cs="Arial"/>
          <w:szCs w:val="22"/>
        </w:rPr>
        <w:t xml:space="preserve"> </w:t>
      </w:r>
    </w:p>
    <w:p w14:paraId="0F6E5A02" w14:textId="77777777" w:rsidR="00323041" w:rsidRPr="007D1D97" w:rsidRDefault="00323041" w:rsidP="00323041">
      <w:pPr>
        <w:spacing w:after="120" w:line="276" w:lineRule="auto"/>
        <w:rPr>
          <w:rFonts w:eastAsia="Arial Unicode MS" w:cs="Arial"/>
          <w:szCs w:val="22"/>
        </w:rPr>
      </w:pPr>
      <w:r w:rsidRPr="0055732A">
        <w:rPr>
          <w:rFonts w:eastAsia="Arial Unicode MS" w:cs="Arial"/>
          <w:szCs w:val="22"/>
        </w:rPr>
        <w:t xml:space="preserve">t </w:t>
      </w:r>
      <w:r w:rsidRPr="0055732A">
        <w:rPr>
          <w:rFonts w:eastAsia="Arial Unicode MS" w:cs="Arial"/>
          <w:szCs w:val="22"/>
        </w:rPr>
        <w:tab/>
        <w:t>– czas trwania deszczu miarodajnego.</w:t>
      </w:r>
    </w:p>
    <w:p w14:paraId="177FC6F6" w14:textId="77777777" w:rsidR="00323041" w:rsidRPr="007D1D97" w:rsidRDefault="00323041" w:rsidP="00323041">
      <w:pPr>
        <w:spacing w:after="120" w:line="276" w:lineRule="auto"/>
        <w:ind w:left="3600"/>
        <w:rPr>
          <w:rFonts w:eastAsia="Arial Unicode MS" w:cs="Arial"/>
          <w:b/>
          <w:bCs/>
          <w:i/>
          <w:iCs/>
          <w:szCs w:val="22"/>
          <w:lang w:val="en-US"/>
        </w:rPr>
      </w:pPr>
      <w:r w:rsidRPr="0055732A">
        <w:rPr>
          <w:rFonts w:eastAsia="Arial Unicode MS" w:cs="Arial"/>
          <w:b/>
          <w:bCs/>
          <w:i/>
          <w:iCs/>
          <w:szCs w:val="22"/>
          <w:lang w:val="en-US"/>
        </w:rPr>
        <w:t>q</w:t>
      </w:r>
      <w:r w:rsidRPr="007D1D97">
        <w:rPr>
          <w:rFonts w:eastAsia="Arial Unicode MS" w:cs="Arial"/>
          <w:b/>
          <w:bCs/>
          <w:i/>
          <w:iCs/>
          <w:szCs w:val="22"/>
          <w:vertAlign w:val="subscript"/>
          <w:lang w:val="en-US"/>
        </w:rPr>
        <w:t>max</w:t>
      </w:r>
      <w:r w:rsidRPr="0055732A">
        <w:rPr>
          <w:rFonts w:eastAsia="Arial Unicode MS" w:cs="Arial"/>
          <w:b/>
          <w:bCs/>
          <w:i/>
          <w:iCs/>
          <w:szCs w:val="22"/>
          <w:lang w:val="en-US"/>
        </w:rPr>
        <w:t xml:space="preserve"> = A/ t</w:t>
      </w:r>
      <w:r w:rsidRPr="007D1D97">
        <w:rPr>
          <w:rFonts w:eastAsia="Arial Unicode MS" w:cs="Arial"/>
          <w:b/>
          <w:bCs/>
          <w:i/>
          <w:iCs/>
          <w:szCs w:val="22"/>
          <w:vertAlign w:val="superscript"/>
          <w:lang w:val="en-US"/>
        </w:rPr>
        <w:t xml:space="preserve">0,67 </w:t>
      </w:r>
      <w:r w:rsidRPr="0055732A">
        <w:rPr>
          <w:rFonts w:eastAsia="Arial Unicode MS" w:cs="Arial"/>
          <w:b/>
          <w:bCs/>
          <w:i/>
          <w:iCs/>
          <w:szCs w:val="22"/>
          <w:lang w:val="en-US"/>
        </w:rPr>
        <w:t>l/s/ha</w:t>
      </w:r>
    </w:p>
    <w:p w14:paraId="1C0082BE" w14:textId="77777777" w:rsidR="00323041" w:rsidRPr="007D1D97" w:rsidRDefault="00323041" w:rsidP="00323041">
      <w:pPr>
        <w:spacing w:after="120" w:line="276" w:lineRule="auto"/>
        <w:ind w:left="3600"/>
        <w:rPr>
          <w:rFonts w:eastAsia="Arial Unicode MS" w:cs="Arial"/>
          <w:b/>
          <w:bCs/>
          <w:i/>
          <w:iCs/>
          <w:szCs w:val="22"/>
          <w:lang w:val="en-US"/>
        </w:rPr>
      </w:pPr>
      <w:r w:rsidRPr="0055732A">
        <w:rPr>
          <w:rFonts w:eastAsia="Arial Unicode MS" w:cs="Arial"/>
          <w:b/>
          <w:bCs/>
          <w:i/>
          <w:iCs/>
          <w:szCs w:val="22"/>
          <w:lang w:val="en-US"/>
        </w:rPr>
        <w:lastRenderedPageBreak/>
        <w:t>q</w:t>
      </w:r>
      <w:r w:rsidRPr="007D1D97">
        <w:rPr>
          <w:rFonts w:eastAsia="Arial Unicode MS" w:cs="Arial"/>
          <w:b/>
          <w:bCs/>
          <w:i/>
          <w:iCs/>
          <w:szCs w:val="22"/>
          <w:vertAlign w:val="subscript"/>
          <w:lang w:val="en-US"/>
        </w:rPr>
        <w:t>max</w:t>
      </w:r>
      <w:r w:rsidRPr="0055732A">
        <w:rPr>
          <w:rFonts w:eastAsia="Arial Unicode MS" w:cs="Arial"/>
          <w:b/>
          <w:bCs/>
          <w:i/>
          <w:iCs/>
          <w:szCs w:val="22"/>
          <w:lang w:val="en-US"/>
        </w:rPr>
        <w:t xml:space="preserve"> = 804 / 15</w:t>
      </w:r>
      <w:r w:rsidRPr="007D1D97">
        <w:rPr>
          <w:rFonts w:eastAsia="Arial Unicode MS" w:cs="Arial"/>
          <w:b/>
          <w:bCs/>
          <w:i/>
          <w:iCs/>
          <w:szCs w:val="22"/>
          <w:vertAlign w:val="superscript"/>
          <w:lang w:val="en-US"/>
        </w:rPr>
        <w:t xml:space="preserve">0,67 </w:t>
      </w:r>
      <w:r w:rsidRPr="0055732A">
        <w:rPr>
          <w:rFonts w:eastAsia="Arial Unicode MS" w:cs="Arial"/>
          <w:b/>
          <w:bCs/>
          <w:i/>
          <w:iCs/>
          <w:szCs w:val="22"/>
          <w:lang w:val="en-US"/>
        </w:rPr>
        <w:t>l/s/ha</w:t>
      </w:r>
    </w:p>
    <w:p w14:paraId="5AA46F6A" w14:textId="77777777" w:rsidR="00323041" w:rsidRPr="007D1D97" w:rsidRDefault="00323041" w:rsidP="00323041">
      <w:pPr>
        <w:spacing w:after="120" w:line="276" w:lineRule="auto"/>
        <w:ind w:left="3600"/>
        <w:rPr>
          <w:rFonts w:eastAsia="Arial Unicode MS" w:cs="Arial"/>
          <w:b/>
          <w:bCs/>
          <w:i/>
          <w:iCs/>
          <w:szCs w:val="22"/>
        </w:rPr>
      </w:pPr>
      <w:r w:rsidRPr="0055732A">
        <w:rPr>
          <w:rFonts w:eastAsia="Arial Unicode MS" w:cs="Arial"/>
          <w:b/>
          <w:bCs/>
          <w:i/>
          <w:iCs/>
          <w:szCs w:val="22"/>
        </w:rPr>
        <w:t>q</w:t>
      </w:r>
      <w:r w:rsidRPr="007D1D97">
        <w:rPr>
          <w:rFonts w:eastAsia="Arial Unicode MS" w:cs="Arial"/>
          <w:b/>
          <w:bCs/>
          <w:i/>
          <w:iCs/>
          <w:szCs w:val="22"/>
          <w:vertAlign w:val="subscript"/>
        </w:rPr>
        <w:t>max</w:t>
      </w:r>
      <w:r w:rsidRPr="0055732A">
        <w:rPr>
          <w:rFonts w:eastAsia="Arial Unicode MS" w:cs="Arial"/>
          <w:b/>
          <w:bCs/>
          <w:i/>
          <w:iCs/>
          <w:szCs w:val="22"/>
        </w:rPr>
        <w:t xml:space="preserve"> = 131 l/s/ha</w:t>
      </w:r>
    </w:p>
    <w:p w14:paraId="71531EC8" w14:textId="77777777" w:rsidR="00323041" w:rsidRPr="00AC2814" w:rsidRDefault="00323041" w:rsidP="00323041">
      <w:pPr>
        <w:autoSpaceDE w:val="0"/>
        <w:spacing w:after="120" w:line="276" w:lineRule="auto"/>
        <w:rPr>
          <w:rFonts w:eastAsia="Arial Unicode MS" w:cs="Arial"/>
          <w:szCs w:val="22"/>
        </w:rPr>
      </w:pPr>
      <w:r w:rsidRPr="0055732A">
        <w:rPr>
          <w:rFonts w:eastAsia="Arial Unicode MS" w:cs="Arial"/>
          <w:szCs w:val="22"/>
        </w:rPr>
        <w:t>Współczynnik opóźnienia odpływu określa opóźnienie rozpoczęcia powierzchniowego spływu wody wzglę</w:t>
      </w:r>
      <w:r w:rsidRPr="00AC2814">
        <w:rPr>
          <w:rFonts w:eastAsia="Arial Unicode MS" w:cs="Arial"/>
          <w:szCs w:val="22"/>
        </w:rPr>
        <w:t>dem czasu rozpoczęcia opadu. Współczynnik ten oblicza się ze wzoru:</w:t>
      </w:r>
    </w:p>
    <w:p w14:paraId="1CD0C05D" w14:textId="77777777" w:rsidR="00323041" w:rsidRPr="00330DAE" w:rsidRDefault="00323041" w:rsidP="00323041">
      <w:pPr>
        <w:spacing w:after="120" w:line="276" w:lineRule="auto"/>
        <w:jc w:val="center"/>
        <w:rPr>
          <w:rFonts w:eastAsia="Arial Unicode MS" w:cs="Arial"/>
          <w:szCs w:val="22"/>
          <w:highlight w:val="yellow"/>
        </w:rPr>
      </w:pPr>
      <w:r w:rsidRPr="00AC2814">
        <w:rPr>
          <w:rFonts w:eastAsia="Arial Unicode MS" w:cs="Arial"/>
          <w:position w:val="-28"/>
          <w:szCs w:val="22"/>
        </w:rPr>
        <w:object w:dxaOrig="859" w:dyaOrig="660" w14:anchorId="347C91B0">
          <v:shape id="_x0000_i1026" type="#_x0000_t75" style="width:42pt;height:32.25pt" o:ole="" filled="t">
            <v:fill color2="black"/>
            <v:imagedata r:id="rId93" o:title=""/>
          </v:shape>
          <o:OLEObject Type="Embed" ProgID="Equation.3" ShapeID="_x0000_i1026" DrawAspect="Content" ObjectID="_1564994253" r:id="rId94"/>
        </w:object>
      </w:r>
    </w:p>
    <w:p w14:paraId="0F70843C" w14:textId="77777777" w:rsidR="00323041" w:rsidRPr="007D1D97" w:rsidRDefault="00323041" w:rsidP="00323041">
      <w:pPr>
        <w:spacing w:after="120" w:line="276" w:lineRule="auto"/>
        <w:jc w:val="center"/>
        <w:rPr>
          <w:rFonts w:eastAsia="Arial Unicode MS" w:cs="Arial"/>
          <w:szCs w:val="22"/>
        </w:rPr>
      </w:pPr>
      <w:r w:rsidRPr="0055732A">
        <w:rPr>
          <w:rFonts w:eastAsia="Arial Unicode MS" w:cs="Arial"/>
          <w:szCs w:val="22"/>
        </w:rPr>
        <w:t>w którym:</w:t>
      </w:r>
    </w:p>
    <w:p w14:paraId="6A8D9A1B" w14:textId="77777777" w:rsidR="00323041" w:rsidRPr="007D1D97" w:rsidRDefault="00323041" w:rsidP="00323041">
      <w:pPr>
        <w:spacing w:after="120" w:line="276" w:lineRule="auto"/>
        <w:rPr>
          <w:rFonts w:eastAsia="Arial Unicode MS" w:cs="Arial"/>
          <w:szCs w:val="22"/>
        </w:rPr>
      </w:pPr>
      <w:r w:rsidRPr="0055732A">
        <w:rPr>
          <w:rFonts w:eastAsia="Arial Unicode MS" w:cs="Arial"/>
          <w:i/>
          <w:iCs/>
          <w:szCs w:val="22"/>
        </w:rPr>
        <w:t xml:space="preserve">F </w:t>
      </w:r>
      <w:r w:rsidRPr="0055732A">
        <w:rPr>
          <w:rFonts w:eastAsia="Arial Unicode MS" w:cs="Arial"/>
          <w:szCs w:val="22"/>
        </w:rPr>
        <w:t>– powierzchnia zlewni [ha],</w:t>
      </w:r>
    </w:p>
    <w:p w14:paraId="555DF35F" w14:textId="77777777" w:rsidR="00323041" w:rsidRPr="007D1D97" w:rsidRDefault="00323041" w:rsidP="00323041">
      <w:pPr>
        <w:autoSpaceDE w:val="0"/>
        <w:spacing w:after="120" w:line="276" w:lineRule="auto"/>
        <w:rPr>
          <w:rFonts w:eastAsia="Arial Unicode MS" w:cs="Arial"/>
          <w:szCs w:val="22"/>
        </w:rPr>
      </w:pPr>
      <w:r w:rsidRPr="0055732A">
        <w:rPr>
          <w:rFonts w:eastAsia="Arial Unicode MS" w:cs="Arial"/>
          <w:i/>
          <w:iCs/>
          <w:szCs w:val="22"/>
        </w:rPr>
        <w:t xml:space="preserve">n </w:t>
      </w:r>
      <w:r w:rsidRPr="0055732A">
        <w:rPr>
          <w:rFonts w:eastAsia="Arial Unicode MS" w:cs="Arial"/>
          <w:szCs w:val="22"/>
        </w:rPr>
        <w:t>– współczynnik zależny od spadku i kształtu powierzchni zlewni, przyjęto wartość n = 4;</w:t>
      </w:r>
    </w:p>
    <w:p w14:paraId="104E5D21" w14:textId="77777777" w:rsidR="00323041" w:rsidRPr="007D1D97" w:rsidRDefault="00323041" w:rsidP="00323041">
      <w:pPr>
        <w:spacing w:after="120" w:line="276" w:lineRule="auto"/>
        <w:jc w:val="center"/>
        <w:rPr>
          <w:rFonts w:eastAsia="Arial Unicode MS" w:cs="Arial"/>
          <w:i/>
          <w:szCs w:val="22"/>
        </w:rPr>
      </w:pPr>
      <w:r>
        <w:rPr>
          <w:rFonts w:eastAsia="Arial Unicode MS" w:cs="Arial"/>
          <w:i/>
          <w:szCs w:val="22"/>
        </w:rPr>
        <w:t>φ = 1</w:t>
      </w:r>
    </w:p>
    <w:p w14:paraId="295777C2" w14:textId="77777777" w:rsidR="00323041" w:rsidRPr="00330DAE" w:rsidRDefault="00323041" w:rsidP="00323041">
      <w:pPr>
        <w:spacing w:after="120" w:line="276" w:lineRule="auto"/>
        <w:rPr>
          <w:rFonts w:eastAsia="Arial Unicode MS" w:cs="Arial"/>
          <w:i/>
          <w:szCs w:val="22"/>
          <w:highlight w:val="yellow"/>
        </w:rPr>
      </w:pPr>
    </w:p>
    <w:p w14:paraId="1B9A0CDE" w14:textId="77777777" w:rsidR="00323041" w:rsidRPr="007D1D97" w:rsidRDefault="00323041" w:rsidP="00323041">
      <w:pPr>
        <w:spacing w:after="120" w:line="276" w:lineRule="auto"/>
        <w:rPr>
          <w:rFonts w:eastAsia="Arial Unicode MS" w:cs="Arial"/>
          <w:szCs w:val="22"/>
        </w:rPr>
      </w:pPr>
      <w:r w:rsidRPr="0055732A">
        <w:rPr>
          <w:rFonts w:eastAsia="Arial Unicode MS" w:cs="Arial"/>
          <w:szCs w:val="22"/>
        </w:rPr>
        <w:t xml:space="preserve">Wyliczone wartości Sekundowego odpływu powierzchniowego przedstawiono </w:t>
      </w:r>
      <w:r w:rsidRPr="0055732A">
        <w:rPr>
          <w:rFonts w:eastAsia="Arial Unicode MS" w:cs="Arial"/>
          <w:szCs w:val="22"/>
        </w:rPr>
        <w:br/>
        <w:t xml:space="preserve">w poniższej tabeli. </w:t>
      </w:r>
    </w:p>
    <w:p w14:paraId="7FEC6DBF" w14:textId="038363E1" w:rsidR="00323041" w:rsidRPr="00323041" w:rsidRDefault="00323041" w:rsidP="00323041">
      <w:pPr>
        <w:pStyle w:val="Legenda"/>
        <w:keepNext/>
        <w:rPr>
          <w:rFonts w:ascii="Arial" w:eastAsia="Arial Unicode MS" w:hAnsi="Arial" w:cs="Arial"/>
        </w:rPr>
      </w:pPr>
      <w:bookmarkStart w:id="293" w:name="_Toc392229717"/>
      <w:bookmarkStart w:id="294" w:name="_Toc480870418"/>
      <w:bookmarkStart w:id="295" w:name="_Toc490822531"/>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14</w:t>
      </w:r>
      <w:r w:rsidRPr="00323041">
        <w:rPr>
          <w:rFonts w:ascii="Arial" w:eastAsia="Arial Unicode MS" w:hAnsi="Arial" w:cs="Arial"/>
        </w:rPr>
        <w:fldChar w:fldCharType="end"/>
      </w:r>
      <w:r w:rsidRPr="00323041">
        <w:rPr>
          <w:rFonts w:ascii="Arial" w:eastAsia="Arial Unicode MS" w:hAnsi="Arial" w:cs="Arial"/>
        </w:rPr>
        <w:t xml:space="preserve">   Wartości odpływu sekundowego</w:t>
      </w:r>
      <w:bookmarkEnd w:id="293"/>
      <w:bookmarkEnd w:id="294"/>
      <w:bookmarkEnd w:id="295"/>
    </w:p>
    <w:tbl>
      <w:tblPr>
        <w:tblW w:w="5000" w:type="pct"/>
        <w:tblCellMar>
          <w:top w:w="55" w:type="dxa"/>
          <w:left w:w="55" w:type="dxa"/>
          <w:bottom w:w="55" w:type="dxa"/>
          <w:right w:w="55" w:type="dxa"/>
        </w:tblCellMar>
        <w:tblLook w:val="0000" w:firstRow="0" w:lastRow="0" w:firstColumn="0" w:lastColumn="0" w:noHBand="0" w:noVBand="0"/>
      </w:tblPr>
      <w:tblGrid>
        <w:gridCol w:w="479"/>
        <w:gridCol w:w="2713"/>
        <w:gridCol w:w="2595"/>
        <w:gridCol w:w="1635"/>
        <w:gridCol w:w="1640"/>
      </w:tblGrid>
      <w:tr w:rsidR="00323041" w:rsidRPr="007D1D97" w14:paraId="2D26C7FA" w14:textId="77777777" w:rsidTr="00DA3A17">
        <w:trPr>
          <w:trHeight w:val="518"/>
          <w:tblHeader/>
        </w:trPr>
        <w:tc>
          <w:tcPr>
            <w:tcW w:w="264" w:type="pct"/>
            <w:vMerge w:val="restart"/>
            <w:tcBorders>
              <w:top w:val="single" w:sz="4" w:space="0" w:color="000000"/>
              <w:left w:val="single" w:sz="4" w:space="0" w:color="000000"/>
              <w:bottom w:val="single" w:sz="4" w:space="0" w:color="000000"/>
            </w:tcBorders>
            <w:shd w:val="clear" w:color="auto" w:fill="E6E6E6"/>
            <w:vAlign w:val="center"/>
          </w:tcPr>
          <w:p w14:paraId="2C3B3512" w14:textId="77777777" w:rsidR="00323041" w:rsidRPr="009F785F" w:rsidRDefault="00323041" w:rsidP="00DA3A17">
            <w:pPr>
              <w:rPr>
                <w:rFonts w:eastAsia="Arial Unicode MS"/>
                <w:b/>
                <w:sz w:val="18"/>
                <w:szCs w:val="18"/>
              </w:rPr>
            </w:pPr>
            <w:r w:rsidRPr="009F785F">
              <w:rPr>
                <w:rFonts w:eastAsia="Arial Unicode MS"/>
                <w:b/>
                <w:sz w:val="18"/>
                <w:szCs w:val="18"/>
              </w:rPr>
              <w:t>Lp.</w:t>
            </w:r>
          </w:p>
        </w:tc>
        <w:tc>
          <w:tcPr>
            <w:tcW w:w="1497" w:type="pct"/>
            <w:vMerge w:val="restart"/>
            <w:tcBorders>
              <w:top w:val="single" w:sz="4" w:space="0" w:color="000000"/>
              <w:left w:val="single" w:sz="4" w:space="0" w:color="000000"/>
              <w:bottom w:val="single" w:sz="4" w:space="0" w:color="000000"/>
            </w:tcBorders>
            <w:shd w:val="clear" w:color="auto" w:fill="E6E6E6"/>
            <w:vAlign w:val="center"/>
          </w:tcPr>
          <w:p w14:paraId="766FB09A" w14:textId="77777777" w:rsidR="00323041" w:rsidRPr="009F785F" w:rsidRDefault="00323041" w:rsidP="00DA3A17">
            <w:pPr>
              <w:rPr>
                <w:rFonts w:eastAsia="Arial Unicode MS"/>
                <w:b/>
                <w:sz w:val="18"/>
                <w:szCs w:val="18"/>
              </w:rPr>
            </w:pPr>
            <w:r w:rsidRPr="009F785F">
              <w:rPr>
                <w:rFonts w:eastAsia="Arial Unicode MS"/>
                <w:b/>
                <w:sz w:val="18"/>
                <w:szCs w:val="18"/>
              </w:rPr>
              <w:t>Rodzaj powierzchni</w:t>
            </w:r>
          </w:p>
        </w:tc>
        <w:tc>
          <w:tcPr>
            <w:tcW w:w="1432" w:type="pct"/>
            <w:vMerge w:val="restart"/>
            <w:tcBorders>
              <w:top w:val="single" w:sz="4" w:space="0" w:color="000000"/>
              <w:left w:val="single" w:sz="4" w:space="0" w:color="000000"/>
              <w:bottom w:val="single" w:sz="4" w:space="0" w:color="000000"/>
            </w:tcBorders>
            <w:shd w:val="clear" w:color="auto" w:fill="E6E6E6"/>
            <w:vAlign w:val="center"/>
          </w:tcPr>
          <w:p w14:paraId="35D70592" w14:textId="77777777" w:rsidR="00323041" w:rsidRPr="009F785F" w:rsidRDefault="00323041" w:rsidP="00DA3A17">
            <w:pPr>
              <w:rPr>
                <w:rFonts w:eastAsia="Arial Unicode MS"/>
                <w:b/>
                <w:bCs/>
                <w:sz w:val="18"/>
                <w:szCs w:val="18"/>
              </w:rPr>
            </w:pPr>
            <w:r w:rsidRPr="009F785F">
              <w:rPr>
                <w:rFonts w:eastAsia="Arial Unicode MS"/>
                <w:b/>
                <w:bCs/>
                <w:sz w:val="18"/>
                <w:szCs w:val="18"/>
              </w:rPr>
              <w:t>Powierzchnia zlewni zredukowana</w:t>
            </w:r>
          </w:p>
          <w:p w14:paraId="14FD952C" w14:textId="77777777" w:rsidR="00323041" w:rsidRPr="009F785F" w:rsidRDefault="00323041" w:rsidP="00DA3A17">
            <w:pPr>
              <w:rPr>
                <w:rFonts w:eastAsia="Arial Unicode MS"/>
                <w:b/>
                <w:sz w:val="18"/>
                <w:szCs w:val="18"/>
              </w:rPr>
            </w:pPr>
            <w:r w:rsidRPr="009F785F">
              <w:rPr>
                <w:rFonts w:eastAsia="Arial Unicode MS"/>
                <w:b/>
                <w:bCs/>
                <w:sz w:val="18"/>
                <w:szCs w:val="18"/>
              </w:rPr>
              <w:t xml:space="preserve">Fi x ψi </w:t>
            </w:r>
            <w:r w:rsidRPr="009F785F">
              <w:rPr>
                <w:rFonts w:eastAsia="Arial Unicode MS"/>
                <w:b/>
                <w:sz w:val="18"/>
                <w:szCs w:val="18"/>
              </w:rPr>
              <w:t>[ha]</w:t>
            </w:r>
          </w:p>
        </w:tc>
        <w:tc>
          <w:tcPr>
            <w:tcW w:w="1807" w:type="pct"/>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14:paraId="5F50785F" w14:textId="77777777" w:rsidR="00323041" w:rsidRPr="009F785F" w:rsidRDefault="00323041" w:rsidP="00DA3A17">
            <w:pPr>
              <w:rPr>
                <w:rFonts w:eastAsia="Arial Unicode MS"/>
                <w:b/>
                <w:bCs/>
                <w:sz w:val="18"/>
                <w:szCs w:val="18"/>
              </w:rPr>
            </w:pPr>
            <w:r w:rsidRPr="009F785F">
              <w:rPr>
                <w:rFonts w:eastAsia="Arial Unicode MS"/>
                <w:b/>
                <w:bCs/>
                <w:sz w:val="18"/>
                <w:szCs w:val="18"/>
              </w:rPr>
              <w:t>Sekundowy odpływ powierzchniowy</w:t>
            </w:r>
          </w:p>
        </w:tc>
      </w:tr>
      <w:tr w:rsidR="00323041" w:rsidRPr="007D1D97" w14:paraId="7E7B48E7" w14:textId="77777777" w:rsidTr="00DA3A17">
        <w:trPr>
          <w:trHeight w:val="517"/>
          <w:tblHeader/>
        </w:trPr>
        <w:tc>
          <w:tcPr>
            <w:tcW w:w="264" w:type="pct"/>
            <w:vMerge/>
            <w:tcBorders>
              <w:top w:val="single" w:sz="4" w:space="0" w:color="000000"/>
              <w:left w:val="single" w:sz="4" w:space="0" w:color="000000"/>
              <w:bottom w:val="single" w:sz="4" w:space="0" w:color="000000"/>
            </w:tcBorders>
            <w:shd w:val="clear" w:color="auto" w:fill="E6E6E6"/>
            <w:vAlign w:val="center"/>
          </w:tcPr>
          <w:p w14:paraId="43D29823" w14:textId="77777777" w:rsidR="00323041" w:rsidRPr="009F785F" w:rsidRDefault="00323041" w:rsidP="00DA3A17">
            <w:pPr>
              <w:rPr>
                <w:rFonts w:eastAsia="Arial Unicode MS"/>
                <w:b/>
                <w:sz w:val="18"/>
                <w:szCs w:val="18"/>
              </w:rPr>
            </w:pPr>
          </w:p>
        </w:tc>
        <w:tc>
          <w:tcPr>
            <w:tcW w:w="1497" w:type="pct"/>
            <w:vMerge/>
            <w:tcBorders>
              <w:top w:val="single" w:sz="4" w:space="0" w:color="000000"/>
              <w:left w:val="single" w:sz="4" w:space="0" w:color="000000"/>
              <w:bottom w:val="single" w:sz="4" w:space="0" w:color="000000"/>
            </w:tcBorders>
            <w:shd w:val="clear" w:color="auto" w:fill="E6E6E6"/>
            <w:vAlign w:val="center"/>
          </w:tcPr>
          <w:p w14:paraId="01235A26" w14:textId="77777777" w:rsidR="00323041" w:rsidRPr="009F785F" w:rsidRDefault="00323041" w:rsidP="00DA3A17">
            <w:pPr>
              <w:rPr>
                <w:rFonts w:eastAsia="Arial Unicode MS"/>
                <w:b/>
                <w:sz w:val="18"/>
                <w:szCs w:val="18"/>
              </w:rPr>
            </w:pPr>
          </w:p>
        </w:tc>
        <w:tc>
          <w:tcPr>
            <w:tcW w:w="1432" w:type="pct"/>
            <w:vMerge/>
            <w:tcBorders>
              <w:top w:val="single" w:sz="4" w:space="0" w:color="000000"/>
              <w:left w:val="single" w:sz="4" w:space="0" w:color="000000"/>
              <w:bottom w:val="single" w:sz="4" w:space="0" w:color="000000"/>
            </w:tcBorders>
            <w:shd w:val="clear" w:color="auto" w:fill="E6E6E6"/>
            <w:vAlign w:val="center"/>
          </w:tcPr>
          <w:p w14:paraId="444618B4" w14:textId="77777777" w:rsidR="00323041" w:rsidRPr="009F785F" w:rsidRDefault="00323041" w:rsidP="00DA3A17">
            <w:pPr>
              <w:rPr>
                <w:rFonts w:eastAsia="Arial Unicode MS"/>
                <w:b/>
                <w:bCs/>
                <w:sz w:val="18"/>
                <w:szCs w:val="18"/>
              </w:rPr>
            </w:pPr>
          </w:p>
        </w:tc>
        <w:tc>
          <w:tcPr>
            <w:tcW w:w="902" w:type="pct"/>
            <w:tcBorders>
              <w:top w:val="single" w:sz="4" w:space="0" w:color="000000"/>
              <w:left w:val="single" w:sz="4" w:space="0" w:color="000000"/>
              <w:bottom w:val="single" w:sz="4" w:space="0" w:color="000000"/>
            </w:tcBorders>
            <w:shd w:val="clear" w:color="auto" w:fill="E6E6E6"/>
            <w:vAlign w:val="center"/>
          </w:tcPr>
          <w:p w14:paraId="502E945F" w14:textId="77777777" w:rsidR="00323041" w:rsidRPr="009F785F" w:rsidRDefault="00323041" w:rsidP="00DA3A17">
            <w:pPr>
              <w:rPr>
                <w:rFonts w:eastAsia="Arial Unicode MS"/>
                <w:b/>
                <w:bCs/>
                <w:sz w:val="18"/>
                <w:szCs w:val="18"/>
              </w:rPr>
            </w:pPr>
            <w:r w:rsidRPr="009F785F">
              <w:rPr>
                <w:rFonts w:eastAsia="Arial Unicode MS"/>
                <w:b/>
                <w:bCs/>
                <w:sz w:val="18"/>
                <w:szCs w:val="18"/>
              </w:rPr>
              <w:t>Qmax</w:t>
            </w:r>
          </w:p>
          <w:p w14:paraId="25FEE3CB" w14:textId="77777777" w:rsidR="00323041" w:rsidRPr="009F785F" w:rsidRDefault="00323041" w:rsidP="00DA3A17">
            <w:pPr>
              <w:rPr>
                <w:rFonts w:eastAsia="Arial Unicode MS"/>
                <w:b/>
                <w:bCs/>
                <w:sz w:val="18"/>
                <w:szCs w:val="18"/>
              </w:rPr>
            </w:pPr>
            <w:r w:rsidRPr="009F785F">
              <w:rPr>
                <w:rFonts w:eastAsia="Arial Unicode MS"/>
                <w:b/>
                <w:bCs/>
                <w:sz w:val="18"/>
                <w:szCs w:val="18"/>
              </w:rPr>
              <w:t>l/s</w:t>
            </w:r>
          </w:p>
        </w:tc>
        <w:tc>
          <w:tcPr>
            <w:tcW w:w="905" w:type="pct"/>
            <w:tcBorders>
              <w:top w:val="single" w:sz="4" w:space="0" w:color="000000"/>
              <w:left w:val="single" w:sz="4" w:space="0" w:color="000000"/>
              <w:bottom w:val="single" w:sz="4" w:space="0" w:color="000000"/>
              <w:right w:val="single" w:sz="4" w:space="0" w:color="000000"/>
            </w:tcBorders>
            <w:shd w:val="clear" w:color="auto" w:fill="E6E6E6"/>
            <w:vAlign w:val="center"/>
          </w:tcPr>
          <w:p w14:paraId="3E75B013" w14:textId="77777777" w:rsidR="00323041" w:rsidRPr="009F785F" w:rsidRDefault="00323041" w:rsidP="00DA3A17">
            <w:pPr>
              <w:rPr>
                <w:rFonts w:eastAsia="Arial Unicode MS"/>
                <w:b/>
                <w:bCs/>
                <w:sz w:val="18"/>
                <w:szCs w:val="18"/>
              </w:rPr>
            </w:pPr>
            <w:r w:rsidRPr="009F785F">
              <w:rPr>
                <w:rFonts w:eastAsia="Arial Unicode MS"/>
                <w:b/>
                <w:bCs/>
                <w:sz w:val="18"/>
                <w:szCs w:val="18"/>
              </w:rPr>
              <w:t>Qmax</w:t>
            </w:r>
          </w:p>
          <w:p w14:paraId="43F08DC3" w14:textId="77777777" w:rsidR="00323041" w:rsidRPr="009F785F" w:rsidRDefault="00323041" w:rsidP="00DA3A17">
            <w:pPr>
              <w:rPr>
                <w:rFonts w:eastAsia="Arial Unicode MS"/>
                <w:b/>
                <w:bCs/>
                <w:sz w:val="18"/>
                <w:szCs w:val="18"/>
              </w:rPr>
            </w:pPr>
            <w:r w:rsidRPr="009F785F">
              <w:rPr>
                <w:rFonts w:eastAsia="Arial Unicode MS"/>
                <w:b/>
                <w:bCs/>
                <w:sz w:val="18"/>
                <w:szCs w:val="18"/>
              </w:rPr>
              <w:t>m</w:t>
            </w:r>
            <w:r w:rsidRPr="009F785F">
              <w:rPr>
                <w:rFonts w:eastAsia="Arial Unicode MS"/>
                <w:b/>
                <w:bCs/>
                <w:sz w:val="18"/>
                <w:szCs w:val="18"/>
                <w:vertAlign w:val="superscript"/>
              </w:rPr>
              <w:t>3</w:t>
            </w:r>
            <w:r w:rsidRPr="009F785F">
              <w:rPr>
                <w:rFonts w:eastAsia="Arial Unicode MS"/>
                <w:b/>
                <w:bCs/>
                <w:sz w:val="18"/>
                <w:szCs w:val="18"/>
              </w:rPr>
              <w:t>/15 min</w:t>
            </w:r>
          </w:p>
        </w:tc>
      </w:tr>
      <w:tr w:rsidR="00323041" w:rsidRPr="007D1D97" w14:paraId="6961DDE4" w14:textId="77777777" w:rsidTr="00DA3A17">
        <w:tc>
          <w:tcPr>
            <w:tcW w:w="264" w:type="pct"/>
            <w:tcBorders>
              <w:top w:val="single" w:sz="4" w:space="0" w:color="000000"/>
              <w:left w:val="single" w:sz="4" w:space="0" w:color="000000"/>
              <w:bottom w:val="single" w:sz="4" w:space="0" w:color="000000"/>
            </w:tcBorders>
            <w:shd w:val="clear" w:color="auto" w:fill="auto"/>
            <w:vAlign w:val="center"/>
          </w:tcPr>
          <w:p w14:paraId="5AA8C8AB" w14:textId="77777777" w:rsidR="00323041" w:rsidRPr="009F785F" w:rsidRDefault="00323041" w:rsidP="00DA3A17">
            <w:pPr>
              <w:rPr>
                <w:rFonts w:eastAsia="Arial Unicode MS"/>
                <w:sz w:val="18"/>
                <w:szCs w:val="18"/>
              </w:rPr>
            </w:pPr>
            <w:r w:rsidRPr="009F785F">
              <w:rPr>
                <w:rFonts w:eastAsia="Arial Unicode MS"/>
                <w:sz w:val="18"/>
                <w:szCs w:val="18"/>
              </w:rPr>
              <w:t>1.</w:t>
            </w:r>
          </w:p>
        </w:tc>
        <w:tc>
          <w:tcPr>
            <w:tcW w:w="1497" w:type="pct"/>
            <w:tcBorders>
              <w:top w:val="single" w:sz="4" w:space="0" w:color="000000"/>
              <w:left w:val="single" w:sz="4" w:space="0" w:color="000000"/>
              <w:bottom w:val="single" w:sz="4" w:space="0" w:color="000000"/>
            </w:tcBorders>
            <w:shd w:val="clear" w:color="auto" w:fill="auto"/>
            <w:vAlign w:val="center"/>
          </w:tcPr>
          <w:p w14:paraId="1827209D" w14:textId="77777777" w:rsidR="00323041" w:rsidRPr="009F785F" w:rsidRDefault="00323041" w:rsidP="00DA3A17">
            <w:pPr>
              <w:rPr>
                <w:rFonts w:eastAsia="Arial Unicode MS"/>
                <w:sz w:val="18"/>
                <w:szCs w:val="18"/>
              </w:rPr>
            </w:pPr>
            <w:r w:rsidRPr="009F785F">
              <w:rPr>
                <w:rFonts w:eastAsia="Arial Unicode MS"/>
                <w:sz w:val="18"/>
                <w:szCs w:val="18"/>
              </w:rPr>
              <w:t>Parkingi, powierzchnie utwardzone</w:t>
            </w:r>
          </w:p>
        </w:tc>
        <w:tc>
          <w:tcPr>
            <w:tcW w:w="1432" w:type="pct"/>
            <w:tcBorders>
              <w:top w:val="single" w:sz="4" w:space="0" w:color="000000"/>
              <w:left w:val="single" w:sz="4" w:space="0" w:color="000000"/>
              <w:bottom w:val="single" w:sz="4" w:space="0" w:color="000000"/>
            </w:tcBorders>
            <w:shd w:val="clear" w:color="auto" w:fill="auto"/>
            <w:vAlign w:val="center"/>
          </w:tcPr>
          <w:p w14:paraId="301AEE5E" w14:textId="77777777" w:rsidR="00323041" w:rsidRPr="009F785F" w:rsidRDefault="00323041" w:rsidP="00DA3A17">
            <w:pPr>
              <w:rPr>
                <w:sz w:val="18"/>
                <w:szCs w:val="18"/>
              </w:rPr>
            </w:pPr>
            <w:r w:rsidRPr="009F785F">
              <w:rPr>
                <w:sz w:val="18"/>
                <w:szCs w:val="18"/>
              </w:rPr>
              <w:t>0,6597</w:t>
            </w:r>
          </w:p>
        </w:tc>
        <w:tc>
          <w:tcPr>
            <w:tcW w:w="902" w:type="pct"/>
            <w:tcBorders>
              <w:top w:val="single" w:sz="4" w:space="0" w:color="000000"/>
              <w:left w:val="single" w:sz="4" w:space="0" w:color="000000"/>
              <w:bottom w:val="single" w:sz="4" w:space="0" w:color="000000"/>
            </w:tcBorders>
            <w:shd w:val="clear" w:color="auto" w:fill="auto"/>
            <w:vAlign w:val="center"/>
          </w:tcPr>
          <w:p w14:paraId="143762FE" w14:textId="77777777" w:rsidR="00323041" w:rsidRPr="009F785F" w:rsidRDefault="00323041" w:rsidP="00DA3A17">
            <w:pPr>
              <w:rPr>
                <w:sz w:val="18"/>
                <w:szCs w:val="18"/>
              </w:rPr>
            </w:pPr>
            <w:r w:rsidRPr="009F785F">
              <w:rPr>
                <w:sz w:val="18"/>
                <w:szCs w:val="18"/>
              </w:rPr>
              <w:t>86,421</w:t>
            </w: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DD71C2" w14:textId="77777777" w:rsidR="00323041" w:rsidRPr="009F785F" w:rsidRDefault="00323041" w:rsidP="00DA3A17">
            <w:pPr>
              <w:rPr>
                <w:sz w:val="18"/>
                <w:szCs w:val="18"/>
              </w:rPr>
            </w:pPr>
            <w:r w:rsidRPr="009F785F">
              <w:rPr>
                <w:sz w:val="18"/>
                <w:szCs w:val="18"/>
              </w:rPr>
              <w:t>77,78</w:t>
            </w:r>
          </w:p>
        </w:tc>
      </w:tr>
      <w:tr w:rsidR="00323041" w:rsidRPr="007D1D97" w14:paraId="2C608F9F" w14:textId="77777777" w:rsidTr="00DA3A17">
        <w:tc>
          <w:tcPr>
            <w:tcW w:w="264" w:type="pct"/>
            <w:tcBorders>
              <w:top w:val="single" w:sz="4" w:space="0" w:color="000000"/>
              <w:left w:val="single" w:sz="4" w:space="0" w:color="000000"/>
              <w:bottom w:val="single" w:sz="4" w:space="0" w:color="000000"/>
            </w:tcBorders>
            <w:shd w:val="clear" w:color="auto" w:fill="auto"/>
            <w:vAlign w:val="center"/>
          </w:tcPr>
          <w:p w14:paraId="6A8A596E" w14:textId="77777777" w:rsidR="00323041" w:rsidRPr="009F785F" w:rsidRDefault="00323041" w:rsidP="00DA3A17">
            <w:pPr>
              <w:rPr>
                <w:rFonts w:eastAsia="Arial Unicode MS"/>
                <w:sz w:val="18"/>
                <w:szCs w:val="18"/>
              </w:rPr>
            </w:pPr>
            <w:r w:rsidRPr="009F785F">
              <w:rPr>
                <w:rFonts w:eastAsia="Arial Unicode MS"/>
                <w:sz w:val="18"/>
                <w:szCs w:val="18"/>
              </w:rPr>
              <w:t>2.</w:t>
            </w:r>
          </w:p>
        </w:tc>
        <w:tc>
          <w:tcPr>
            <w:tcW w:w="1497" w:type="pct"/>
            <w:tcBorders>
              <w:top w:val="single" w:sz="4" w:space="0" w:color="000000"/>
              <w:left w:val="single" w:sz="4" w:space="0" w:color="000000"/>
              <w:bottom w:val="single" w:sz="4" w:space="0" w:color="000000"/>
            </w:tcBorders>
            <w:shd w:val="clear" w:color="auto" w:fill="auto"/>
            <w:vAlign w:val="center"/>
          </w:tcPr>
          <w:p w14:paraId="5895B67D" w14:textId="77777777" w:rsidR="00323041" w:rsidRPr="009F785F" w:rsidRDefault="00323041" w:rsidP="00DA3A17">
            <w:pPr>
              <w:rPr>
                <w:rFonts w:eastAsia="Arial Unicode MS"/>
                <w:sz w:val="18"/>
                <w:szCs w:val="18"/>
              </w:rPr>
            </w:pPr>
            <w:r w:rsidRPr="009F785F">
              <w:rPr>
                <w:rFonts w:eastAsia="Arial Unicode MS"/>
                <w:sz w:val="18"/>
                <w:szCs w:val="18"/>
              </w:rPr>
              <w:t xml:space="preserve">Powierzchnie dachów </w:t>
            </w:r>
          </w:p>
        </w:tc>
        <w:tc>
          <w:tcPr>
            <w:tcW w:w="1432" w:type="pct"/>
            <w:tcBorders>
              <w:top w:val="single" w:sz="4" w:space="0" w:color="000000"/>
              <w:left w:val="single" w:sz="4" w:space="0" w:color="000000"/>
              <w:bottom w:val="single" w:sz="4" w:space="0" w:color="000000"/>
            </w:tcBorders>
            <w:shd w:val="clear" w:color="auto" w:fill="auto"/>
            <w:vAlign w:val="center"/>
          </w:tcPr>
          <w:p w14:paraId="0286B7F9" w14:textId="77777777" w:rsidR="00323041" w:rsidRPr="009F785F" w:rsidRDefault="00323041" w:rsidP="00DA3A17">
            <w:pPr>
              <w:rPr>
                <w:sz w:val="18"/>
                <w:szCs w:val="18"/>
              </w:rPr>
            </w:pPr>
            <w:r w:rsidRPr="009F785F">
              <w:rPr>
                <w:sz w:val="18"/>
                <w:szCs w:val="18"/>
              </w:rPr>
              <w:t>0,2887</w:t>
            </w:r>
          </w:p>
        </w:tc>
        <w:tc>
          <w:tcPr>
            <w:tcW w:w="902" w:type="pct"/>
            <w:tcBorders>
              <w:top w:val="single" w:sz="4" w:space="0" w:color="000000"/>
              <w:left w:val="single" w:sz="4" w:space="0" w:color="000000"/>
              <w:bottom w:val="single" w:sz="4" w:space="0" w:color="000000"/>
            </w:tcBorders>
            <w:shd w:val="clear" w:color="auto" w:fill="auto"/>
            <w:vAlign w:val="center"/>
          </w:tcPr>
          <w:p w14:paraId="054C87C7" w14:textId="77777777" w:rsidR="00323041" w:rsidRPr="009F785F" w:rsidRDefault="00323041" w:rsidP="00DA3A17">
            <w:pPr>
              <w:rPr>
                <w:sz w:val="18"/>
                <w:szCs w:val="18"/>
              </w:rPr>
            </w:pPr>
            <w:r w:rsidRPr="009F785F">
              <w:rPr>
                <w:sz w:val="18"/>
                <w:szCs w:val="18"/>
              </w:rPr>
              <w:t>37,820</w:t>
            </w: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1993C" w14:textId="77777777" w:rsidR="00323041" w:rsidRPr="009F785F" w:rsidRDefault="00323041" w:rsidP="00DA3A17">
            <w:pPr>
              <w:rPr>
                <w:sz w:val="18"/>
                <w:szCs w:val="18"/>
              </w:rPr>
            </w:pPr>
            <w:r w:rsidRPr="009F785F">
              <w:rPr>
                <w:sz w:val="18"/>
                <w:szCs w:val="18"/>
              </w:rPr>
              <w:t>34,04</w:t>
            </w:r>
          </w:p>
        </w:tc>
      </w:tr>
      <w:tr w:rsidR="00323041" w:rsidRPr="007D1D97" w14:paraId="6A82AB2F" w14:textId="77777777" w:rsidTr="00DA3A17">
        <w:tc>
          <w:tcPr>
            <w:tcW w:w="264" w:type="pct"/>
            <w:tcBorders>
              <w:top w:val="single" w:sz="4" w:space="0" w:color="000000"/>
              <w:left w:val="single" w:sz="4" w:space="0" w:color="000000"/>
              <w:bottom w:val="single" w:sz="4" w:space="0" w:color="000000"/>
            </w:tcBorders>
            <w:shd w:val="clear" w:color="auto" w:fill="auto"/>
            <w:vAlign w:val="center"/>
          </w:tcPr>
          <w:p w14:paraId="0F72827C" w14:textId="77777777" w:rsidR="00323041" w:rsidRPr="009F785F" w:rsidRDefault="00323041" w:rsidP="00DA3A17">
            <w:pPr>
              <w:rPr>
                <w:rFonts w:eastAsia="Arial Unicode MS"/>
                <w:sz w:val="18"/>
                <w:szCs w:val="18"/>
              </w:rPr>
            </w:pPr>
            <w:r w:rsidRPr="009F785F">
              <w:rPr>
                <w:rFonts w:eastAsia="Arial Unicode MS"/>
                <w:sz w:val="18"/>
                <w:szCs w:val="18"/>
              </w:rPr>
              <w:t xml:space="preserve">3. </w:t>
            </w:r>
          </w:p>
        </w:tc>
        <w:tc>
          <w:tcPr>
            <w:tcW w:w="1497" w:type="pct"/>
            <w:tcBorders>
              <w:top w:val="single" w:sz="4" w:space="0" w:color="000000"/>
              <w:left w:val="single" w:sz="4" w:space="0" w:color="000000"/>
              <w:bottom w:val="single" w:sz="4" w:space="0" w:color="000000"/>
            </w:tcBorders>
            <w:shd w:val="clear" w:color="auto" w:fill="auto"/>
            <w:vAlign w:val="center"/>
          </w:tcPr>
          <w:p w14:paraId="3704799B" w14:textId="77777777" w:rsidR="00323041" w:rsidRPr="009F785F" w:rsidRDefault="00323041" w:rsidP="00DA3A17">
            <w:pPr>
              <w:rPr>
                <w:rFonts w:eastAsia="Arial Unicode MS"/>
                <w:sz w:val="18"/>
                <w:szCs w:val="18"/>
              </w:rPr>
            </w:pPr>
            <w:r w:rsidRPr="009F785F">
              <w:rPr>
                <w:rFonts w:eastAsia="Arial Unicode MS"/>
                <w:sz w:val="18"/>
                <w:szCs w:val="18"/>
              </w:rPr>
              <w:t>Tereny zielone</w:t>
            </w:r>
          </w:p>
        </w:tc>
        <w:tc>
          <w:tcPr>
            <w:tcW w:w="1432" w:type="pct"/>
            <w:tcBorders>
              <w:top w:val="single" w:sz="4" w:space="0" w:color="000000"/>
              <w:left w:val="single" w:sz="4" w:space="0" w:color="000000"/>
              <w:bottom w:val="single" w:sz="4" w:space="0" w:color="000000"/>
            </w:tcBorders>
            <w:shd w:val="clear" w:color="auto" w:fill="auto"/>
            <w:vAlign w:val="center"/>
          </w:tcPr>
          <w:p w14:paraId="41BA0FBE" w14:textId="77777777" w:rsidR="00323041" w:rsidRPr="009F785F" w:rsidRDefault="00323041" w:rsidP="00DA3A17">
            <w:pPr>
              <w:rPr>
                <w:sz w:val="18"/>
                <w:szCs w:val="18"/>
              </w:rPr>
            </w:pPr>
            <w:r w:rsidRPr="009F785F">
              <w:rPr>
                <w:sz w:val="18"/>
                <w:szCs w:val="18"/>
              </w:rPr>
              <w:t>0,0278</w:t>
            </w:r>
          </w:p>
        </w:tc>
        <w:tc>
          <w:tcPr>
            <w:tcW w:w="902" w:type="pct"/>
            <w:tcBorders>
              <w:top w:val="single" w:sz="4" w:space="0" w:color="000000"/>
              <w:left w:val="single" w:sz="4" w:space="0" w:color="000000"/>
              <w:bottom w:val="single" w:sz="4" w:space="0" w:color="000000"/>
            </w:tcBorders>
            <w:shd w:val="clear" w:color="auto" w:fill="auto"/>
            <w:vAlign w:val="center"/>
          </w:tcPr>
          <w:p w14:paraId="19FABD19" w14:textId="77777777" w:rsidR="00323041" w:rsidRPr="009F785F" w:rsidRDefault="00323041" w:rsidP="00DA3A17">
            <w:pPr>
              <w:rPr>
                <w:sz w:val="18"/>
                <w:szCs w:val="18"/>
              </w:rPr>
            </w:pPr>
            <w:r w:rsidRPr="009F785F">
              <w:rPr>
                <w:sz w:val="18"/>
                <w:szCs w:val="18"/>
              </w:rPr>
              <w:t>3,6418</w:t>
            </w: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353017" w14:textId="77777777" w:rsidR="00323041" w:rsidRPr="009F785F" w:rsidRDefault="00323041" w:rsidP="00DA3A17">
            <w:pPr>
              <w:rPr>
                <w:sz w:val="18"/>
                <w:szCs w:val="18"/>
              </w:rPr>
            </w:pPr>
            <w:r w:rsidRPr="009F785F">
              <w:rPr>
                <w:sz w:val="18"/>
                <w:szCs w:val="18"/>
              </w:rPr>
              <w:t>3,28</w:t>
            </w:r>
          </w:p>
        </w:tc>
      </w:tr>
      <w:tr w:rsidR="00323041" w:rsidRPr="007D1D97" w14:paraId="4613A611" w14:textId="77777777" w:rsidTr="00DA3A17">
        <w:tc>
          <w:tcPr>
            <w:tcW w:w="264" w:type="pct"/>
            <w:tcBorders>
              <w:top w:val="single" w:sz="4" w:space="0" w:color="000000"/>
              <w:left w:val="single" w:sz="4" w:space="0" w:color="000000"/>
              <w:bottom w:val="single" w:sz="4" w:space="0" w:color="000000"/>
            </w:tcBorders>
            <w:shd w:val="clear" w:color="auto" w:fill="auto"/>
            <w:vAlign w:val="center"/>
          </w:tcPr>
          <w:p w14:paraId="31EE1932" w14:textId="77777777" w:rsidR="00323041" w:rsidRPr="009F785F" w:rsidRDefault="00323041" w:rsidP="00DA3A17">
            <w:pPr>
              <w:rPr>
                <w:rFonts w:eastAsia="Arial Unicode MS"/>
                <w:i/>
                <w:sz w:val="18"/>
                <w:szCs w:val="18"/>
              </w:rPr>
            </w:pPr>
          </w:p>
        </w:tc>
        <w:tc>
          <w:tcPr>
            <w:tcW w:w="1497" w:type="pct"/>
            <w:tcBorders>
              <w:top w:val="single" w:sz="4" w:space="0" w:color="000000"/>
              <w:bottom w:val="single" w:sz="4" w:space="0" w:color="000000"/>
            </w:tcBorders>
            <w:shd w:val="clear" w:color="auto" w:fill="auto"/>
            <w:vAlign w:val="center"/>
          </w:tcPr>
          <w:p w14:paraId="164954F4" w14:textId="77777777" w:rsidR="00323041" w:rsidRPr="009F785F" w:rsidRDefault="00323041" w:rsidP="00DA3A17">
            <w:pPr>
              <w:rPr>
                <w:rFonts w:eastAsia="Arial Unicode MS"/>
                <w:i/>
                <w:sz w:val="18"/>
                <w:szCs w:val="18"/>
              </w:rPr>
            </w:pPr>
            <w:r w:rsidRPr="009F785F">
              <w:rPr>
                <w:rFonts w:eastAsia="Arial Unicode MS"/>
                <w:i/>
                <w:sz w:val="18"/>
                <w:szCs w:val="18"/>
              </w:rPr>
              <w:t>Suma</w:t>
            </w:r>
          </w:p>
        </w:tc>
        <w:tc>
          <w:tcPr>
            <w:tcW w:w="1432" w:type="pct"/>
            <w:tcBorders>
              <w:top w:val="single" w:sz="4" w:space="0" w:color="000000"/>
              <w:left w:val="single" w:sz="4" w:space="0" w:color="000000"/>
              <w:bottom w:val="single" w:sz="4" w:space="0" w:color="000000"/>
            </w:tcBorders>
            <w:shd w:val="clear" w:color="auto" w:fill="auto"/>
            <w:vAlign w:val="center"/>
          </w:tcPr>
          <w:p w14:paraId="164CDA8D" w14:textId="77777777" w:rsidR="00323041" w:rsidRPr="009F785F" w:rsidRDefault="00323041" w:rsidP="00DA3A17">
            <w:pPr>
              <w:rPr>
                <w:rFonts w:eastAsia="Arial Unicode MS"/>
                <w:sz w:val="18"/>
                <w:szCs w:val="18"/>
              </w:rPr>
            </w:pPr>
            <w:r w:rsidRPr="009F785F">
              <w:rPr>
                <w:rFonts w:eastAsia="Arial Unicode MS"/>
                <w:sz w:val="18"/>
                <w:szCs w:val="18"/>
              </w:rPr>
              <w:t>0,9762</w:t>
            </w:r>
          </w:p>
        </w:tc>
        <w:tc>
          <w:tcPr>
            <w:tcW w:w="902" w:type="pct"/>
            <w:tcBorders>
              <w:top w:val="single" w:sz="4" w:space="0" w:color="000000"/>
              <w:left w:val="single" w:sz="4" w:space="0" w:color="000000"/>
              <w:bottom w:val="single" w:sz="4" w:space="0" w:color="000000"/>
            </w:tcBorders>
            <w:shd w:val="clear" w:color="auto" w:fill="auto"/>
            <w:vAlign w:val="center"/>
          </w:tcPr>
          <w:p w14:paraId="1D6918C2" w14:textId="77777777" w:rsidR="00323041" w:rsidRPr="009F785F" w:rsidRDefault="00323041" w:rsidP="00DA3A17">
            <w:pPr>
              <w:rPr>
                <w:sz w:val="18"/>
                <w:szCs w:val="18"/>
              </w:rPr>
            </w:pPr>
            <w:r w:rsidRPr="009F785F">
              <w:rPr>
                <w:sz w:val="18"/>
                <w:szCs w:val="18"/>
              </w:rPr>
              <w:t>127,882</w:t>
            </w: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79388" w14:textId="77777777" w:rsidR="00323041" w:rsidRPr="009F785F" w:rsidRDefault="00323041" w:rsidP="00DA3A17">
            <w:pPr>
              <w:rPr>
                <w:sz w:val="18"/>
                <w:szCs w:val="18"/>
              </w:rPr>
            </w:pPr>
            <w:r w:rsidRPr="009F785F">
              <w:rPr>
                <w:sz w:val="18"/>
                <w:szCs w:val="18"/>
              </w:rPr>
              <w:t>115,09</w:t>
            </w:r>
          </w:p>
        </w:tc>
      </w:tr>
    </w:tbl>
    <w:p w14:paraId="7AD6B5F6" w14:textId="77777777" w:rsidR="00323041" w:rsidRPr="007D1D97" w:rsidRDefault="00323041" w:rsidP="00323041">
      <w:pPr>
        <w:pStyle w:val="zrodlo"/>
        <w:rPr>
          <w:rFonts w:eastAsia="Arial Unicode MS" w:cs="Arial"/>
          <w:sz w:val="18"/>
          <w:szCs w:val="22"/>
        </w:rPr>
      </w:pPr>
      <w:r w:rsidRPr="0055732A">
        <w:rPr>
          <w:rFonts w:eastAsia="Arial Unicode MS" w:cs="Arial"/>
          <w:sz w:val="18"/>
          <w:szCs w:val="22"/>
        </w:rPr>
        <w:t>Źródło: Opracowanie na podstawie projektu zagospodarowania terenu</w:t>
      </w:r>
    </w:p>
    <w:p w14:paraId="1A0F8BC4" w14:textId="77777777" w:rsidR="00323041" w:rsidRPr="007D1D97" w:rsidRDefault="00323041" w:rsidP="00323041">
      <w:pPr>
        <w:rPr>
          <w:rFonts w:eastAsia="Arial Unicode MS" w:cs="Arial"/>
          <w:i/>
          <w:szCs w:val="22"/>
        </w:rPr>
      </w:pPr>
    </w:p>
    <w:p w14:paraId="6171992C" w14:textId="77777777" w:rsidR="00323041" w:rsidRPr="007D1D97" w:rsidRDefault="00323041" w:rsidP="00323041">
      <w:pPr>
        <w:rPr>
          <w:rFonts w:eastAsia="Arial Unicode MS" w:cs="Arial"/>
          <w:b/>
          <w:i/>
          <w:szCs w:val="22"/>
          <w:u w:val="single"/>
        </w:rPr>
      </w:pPr>
      <w:bookmarkStart w:id="296" w:name="OLE_LINK2"/>
      <w:r w:rsidRPr="0055732A">
        <w:rPr>
          <w:rFonts w:eastAsia="Arial Unicode MS" w:cs="Arial"/>
          <w:b/>
          <w:i/>
          <w:szCs w:val="22"/>
          <w:u w:val="single"/>
        </w:rPr>
        <w:t>Obliczenie wartości odpływu średniorocznego:</w:t>
      </w:r>
    </w:p>
    <w:bookmarkEnd w:id="296"/>
    <w:p w14:paraId="5E0E04F3" w14:textId="77777777" w:rsidR="00323041" w:rsidRPr="00323041" w:rsidRDefault="00323041" w:rsidP="00323041">
      <w:pPr>
        <w:autoSpaceDE w:val="0"/>
        <w:spacing w:after="120" w:line="276" w:lineRule="auto"/>
        <w:rPr>
          <w:rFonts w:eastAsia="Arial Unicode MS" w:cs="Arial"/>
          <w:color w:val="000000"/>
          <w:szCs w:val="22"/>
        </w:rPr>
      </w:pPr>
      <w:r w:rsidRPr="00323041">
        <w:rPr>
          <w:rFonts w:eastAsia="Arial Unicode MS" w:cs="Arial"/>
          <w:color w:val="000000"/>
          <w:szCs w:val="22"/>
        </w:rPr>
        <w:t>Ilość roczna wód opadowych obliczona została z wzoru:</w:t>
      </w:r>
    </w:p>
    <w:p w14:paraId="5AE0C18E" w14:textId="77777777" w:rsidR="00323041" w:rsidRPr="00323041" w:rsidRDefault="00323041" w:rsidP="00323041">
      <w:pPr>
        <w:autoSpaceDE w:val="0"/>
        <w:spacing w:after="120" w:line="276" w:lineRule="auto"/>
        <w:ind w:firstLine="709"/>
        <w:jc w:val="center"/>
        <w:rPr>
          <w:rFonts w:eastAsia="Arial Unicode MS" w:cs="Arial"/>
          <w:bCs/>
          <w:i/>
          <w:color w:val="000000"/>
          <w:szCs w:val="22"/>
          <w:lang w:val="en-US"/>
        </w:rPr>
      </w:pPr>
      <w:r w:rsidRPr="00323041">
        <w:rPr>
          <w:rFonts w:eastAsia="Arial Unicode MS" w:cs="Arial"/>
          <w:bCs/>
          <w:i/>
          <w:color w:val="000000"/>
          <w:szCs w:val="22"/>
          <w:lang w:val="en-US"/>
        </w:rPr>
        <w:t>Q</w:t>
      </w:r>
      <w:r w:rsidRPr="00323041">
        <w:rPr>
          <w:rFonts w:eastAsia="Arial Unicode MS" w:cs="Arial"/>
          <w:bCs/>
          <w:i/>
          <w:color w:val="000000"/>
          <w:szCs w:val="22"/>
          <w:vertAlign w:val="subscript"/>
          <w:lang w:val="en-US"/>
        </w:rPr>
        <w:t>śr</w:t>
      </w:r>
      <w:r w:rsidRPr="00323041">
        <w:rPr>
          <w:rFonts w:eastAsia="Arial Unicode MS" w:cs="Arial"/>
          <w:i/>
          <w:color w:val="000000"/>
          <w:szCs w:val="22"/>
          <w:lang w:val="en-US"/>
        </w:rPr>
        <w:t xml:space="preserve"> </w:t>
      </w:r>
      <w:r w:rsidRPr="00323041">
        <w:rPr>
          <w:rFonts w:eastAsia="Arial Unicode MS" w:cs="Arial"/>
          <w:bCs/>
          <w:i/>
          <w:color w:val="000000"/>
          <w:szCs w:val="22"/>
          <w:lang w:val="en-US"/>
        </w:rPr>
        <w:t>= F</w:t>
      </w:r>
      <w:r w:rsidRPr="00323041">
        <w:rPr>
          <w:rFonts w:eastAsia="Arial Unicode MS" w:cs="Arial"/>
          <w:bCs/>
          <w:i/>
          <w:color w:val="000000"/>
          <w:szCs w:val="22"/>
          <w:vertAlign w:val="subscript"/>
          <w:lang w:val="en-US"/>
        </w:rPr>
        <w:t>zred</w:t>
      </w:r>
      <w:r w:rsidRPr="00323041">
        <w:rPr>
          <w:rFonts w:eastAsia="Arial Unicode MS" w:cs="Arial"/>
          <w:bCs/>
          <w:i/>
          <w:color w:val="000000"/>
          <w:szCs w:val="22"/>
          <w:lang w:val="en-US"/>
        </w:rPr>
        <w:t xml:space="preserve"> [m</w:t>
      </w:r>
      <w:r w:rsidRPr="00323041">
        <w:rPr>
          <w:rFonts w:eastAsia="Arial Unicode MS" w:cs="Arial"/>
          <w:bCs/>
          <w:i/>
          <w:color w:val="000000"/>
          <w:szCs w:val="22"/>
          <w:vertAlign w:val="superscript"/>
          <w:lang w:val="en-US"/>
        </w:rPr>
        <w:t>2</w:t>
      </w:r>
      <w:r w:rsidRPr="00323041">
        <w:rPr>
          <w:rFonts w:eastAsia="Arial Unicode MS" w:cs="Arial"/>
          <w:bCs/>
          <w:i/>
          <w:color w:val="000000"/>
          <w:szCs w:val="22"/>
          <w:lang w:val="en-US"/>
        </w:rPr>
        <w:t xml:space="preserve">] </w:t>
      </w:r>
      <w:r w:rsidRPr="00323041">
        <w:rPr>
          <w:rFonts w:eastAsia="Arial Unicode MS" w:cs="Arial"/>
          <w:i/>
          <w:szCs w:val="22"/>
          <w:lang w:val="en-US"/>
        </w:rPr>
        <w:t>•</w:t>
      </w:r>
      <w:r w:rsidRPr="00323041">
        <w:rPr>
          <w:rFonts w:eastAsia="Arial Unicode MS" w:cs="Arial"/>
          <w:bCs/>
          <w:i/>
          <w:color w:val="000000"/>
          <w:szCs w:val="22"/>
          <w:lang w:val="en-US"/>
        </w:rPr>
        <w:t xml:space="preserve"> H</w:t>
      </w:r>
      <w:r w:rsidRPr="00323041">
        <w:rPr>
          <w:rFonts w:eastAsia="Arial Unicode MS" w:cs="Arial"/>
          <w:bCs/>
          <w:i/>
          <w:color w:val="000000"/>
          <w:szCs w:val="22"/>
          <w:vertAlign w:val="subscript"/>
          <w:lang w:val="en-US"/>
        </w:rPr>
        <w:t xml:space="preserve">r </w:t>
      </w:r>
      <w:r w:rsidRPr="00323041">
        <w:rPr>
          <w:rFonts w:eastAsia="Arial Unicode MS" w:cs="Arial"/>
          <w:bCs/>
          <w:i/>
          <w:color w:val="000000"/>
          <w:szCs w:val="22"/>
          <w:lang w:val="en-US"/>
        </w:rPr>
        <w:t>[m]</w:t>
      </w:r>
    </w:p>
    <w:p w14:paraId="7B6E5846" w14:textId="77777777" w:rsidR="00323041" w:rsidRPr="00323041" w:rsidRDefault="00323041" w:rsidP="00323041">
      <w:pPr>
        <w:spacing w:after="120" w:line="276" w:lineRule="auto"/>
        <w:rPr>
          <w:rFonts w:eastAsia="Arial Unicode MS" w:cs="Arial"/>
          <w:szCs w:val="22"/>
        </w:rPr>
      </w:pPr>
      <w:r w:rsidRPr="00323041">
        <w:rPr>
          <w:rFonts w:eastAsia="Arial Unicode MS" w:cs="Arial"/>
          <w:szCs w:val="22"/>
        </w:rPr>
        <w:t>w którym:</w:t>
      </w:r>
    </w:p>
    <w:p w14:paraId="533D60A7" w14:textId="77777777" w:rsidR="00323041" w:rsidRPr="00323041" w:rsidRDefault="00323041" w:rsidP="00323041">
      <w:pPr>
        <w:spacing w:after="120" w:line="276" w:lineRule="auto"/>
        <w:rPr>
          <w:rFonts w:eastAsia="Arial Unicode MS" w:cs="Arial"/>
          <w:szCs w:val="22"/>
        </w:rPr>
      </w:pPr>
      <w:r w:rsidRPr="00323041">
        <w:rPr>
          <w:rFonts w:eastAsia="Arial Unicode MS" w:cs="Arial"/>
          <w:i/>
          <w:iCs/>
          <w:szCs w:val="22"/>
        </w:rPr>
        <w:t xml:space="preserve">F </w:t>
      </w:r>
      <w:r w:rsidRPr="00323041">
        <w:rPr>
          <w:rFonts w:eastAsia="Arial Unicode MS" w:cs="Arial"/>
          <w:szCs w:val="22"/>
        </w:rPr>
        <w:t>– powierzchnia zlewni  zredukowana [m</w:t>
      </w:r>
      <w:r w:rsidRPr="00323041">
        <w:rPr>
          <w:rFonts w:eastAsia="Arial Unicode MS" w:cs="Arial"/>
          <w:szCs w:val="22"/>
          <w:vertAlign w:val="superscript"/>
        </w:rPr>
        <w:t>2</w:t>
      </w:r>
      <w:r w:rsidRPr="00323041">
        <w:rPr>
          <w:rFonts w:eastAsia="Arial Unicode MS" w:cs="Arial"/>
          <w:szCs w:val="22"/>
        </w:rPr>
        <w:t>],</w:t>
      </w:r>
    </w:p>
    <w:p w14:paraId="74B1BDCF" w14:textId="77777777" w:rsidR="00323041" w:rsidRPr="00323041" w:rsidRDefault="00323041" w:rsidP="00323041">
      <w:pPr>
        <w:spacing w:after="120" w:line="276" w:lineRule="auto"/>
        <w:rPr>
          <w:rFonts w:eastAsia="Arial Unicode MS" w:cs="Arial"/>
          <w:szCs w:val="22"/>
        </w:rPr>
      </w:pPr>
      <w:r w:rsidRPr="00323041">
        <w:rPr>
          <w:rFonts w:eastAsia="Arial Unicode MS" w:cs="Arial"/>
          <w:szCs w:val="22"/>
        </w:rPr>
        <w:t>H – opad średnioroczny H = 600 mm (0,600m)</w:t>
      </w:r>
    </w:p>
    <w:p w14:paraId="599BC907" w14:textId="08F2CC23" w:rsidR="00323041" w:rsidRPr="00323041" w:rsidRDefault="00323041" w:rsidP="00323041">
      <w:pPr>
        <w:pStyle w:val="Legenda"/>
        <w:keepNext/>
        <w:rPr>
          <w:rFonts w:ascii="Arial" w:eastAsia="Arial Unicode MS" w:hAnsi="Arial" w:cs="Arial"/>
        </w:rPr>
      </w:pPr>
      <w:bookmarkStart w:id="297" w:name="_Toc392229718"/>
      <w:bookmarkStart w:id="298" w:name="_Toc480870419"/>
      <w:bookmarkStart w:id="299" w:name="_Toc490822532"/>
      <w:r w:rsidRPr="00323041">
        <w:rPr>
          <w:rFonts w:ascii="Arial" w:eastAsia="Arial Unicode MS" w:hAnsi="Arial" w:cs="Arial"/>
        </w:rPr>
        <w:t xml:space="preserve">Tabela </w:t>
      </w:r>
      <w:r w:rsidRPr="00323041">
        <w:rPr>
          <w:rFonts w:ascii="Arial" w:eastAsia="Arial Unicode MS" w:hAnsi="Arial" w:cs="Arial"/>
        </w:rPr>
        <w:fldChar w:fldCharType="begin"/>
      </w:r>
      <w:r w:rsidRPr="00323041">
        <w:rPr>
          <w:rFonts w:ascii="Arial" w:eastAsia="Arial Unicode MS" w:hAnsi="Arial" w:cs="Arial"/>
        </w:rPr>
        <w:instrText xml:space="preserve"> SEQ Tabela \* ARABIC </w:instrText>
      </w:r>
      <w:r w:rsidRPr="00323041">
        <w:rPr>
          <w:rFonts w:ascii="Arial" w:eastAsia="Arial Unicode MS" w:hAnsi="Arial" w:cs="Arial"/>
        </w:rPr>
        <w:fldChar w:fldCharType="separate"/>
      </w:r>
      <w:r w:rsidR="00B23E3D">
        <w:rPr>
          <w:rFonts w:ascii="Arial" w:eastAsia="Arial Unicode MS" w:hAnsi="Arial" w:cs="Arial"/>
          <w:noProof/>
        </w:rPr>
        <w:t>15</w:t>
      </w:r>
      <w:r w:rsidRPr="00323041">
        <w:rPr>
          <w:rFonts w:ascii="Arial" w:eastAsia="Arial Unicode MS" w:hAnsi="Arial" w:cs="Arial"/>
        </w:rPr>
        <w:fldChar w:fldCharType="end"/>
      </w:r>
      <w:r w:rsidRPr="00323041">
        <w:rPr>
          <w:rFonts w:ascii="Arial" w:eastAsia="Arial Unicode MS" w:hAnsi="Arial" w:cs="Arial"/>
        </w:rPr>
        <w:t xml:space="preserve">   Wartości odpływu średniorocznego</w:t>
      </w:r>
      <w:bookmarkEnd w:id="297"/>
      <w:bookmarkEnd w:id="298"/>
      <w:bookmarkEnd w:id="299"/>
    </w:p>
    <w:tbl>
      <w:tblPr>
        <w:tblW w:w="5000" w:type="pct"/>
        <w:tblLayout w:type="fixed"/>
        <w:tblCellMar>
          <w:top w:w="55" w:type="dxa"/>
          <w:left w:w="55" w:type="dxa"/>
          <w:bottom w:w="55" w:type="dxa"/>
          <w:right w:w="55" w:type="dxa"/>
        </w:tblCellMar>
        <w:tblLook w:val="0000" w:firstRow="0" w:lastRow="0" w:firstColumn="0" w:lastColumn="0" w:noHBand="0" w:noVBand="0"/>
      </w:tblPr>
      <w:tblGrid>
        <w:gridCol w:w="475"/>
        <w:gridCol w:w="3056"/>
        <w:gridCol w:w="2285"/>
        <w:gridCol w:w="1227"/>
        <w:gridCol w:w="1116"/>
        <w:gridCol w:w="903"/>
      </w:tblGrid>
      <w:tr w:rsidR="00323041" w:rsidRPr="007D1D97" w14:paraId="008DB5C6" w14:textId="77777777" w:rsidTr="00DA3A17">
        <w:trPr>
          <w:trHeight w:val="518"/>
          <w:tblHeader/>
        </w:trPr>
        <w:tc>
          <w:tcPr>
            <w:tcW w:w="262" w:type="pct"/>
            <w:vMerge w:val="restart"/>
            <w:tcBorders>
              <w:top w:val="single" w:sz="4" w:space="0" w:color="000000"/>
              <w:left w:val="single" w:sz="4" w:space="0" w:color="000000"/>
              <w:bottom w:val="single" w:sz="4" w:space="0" w:color="000000"/>
            </w:tcBorders>
            <w:shd w:val="clear" w:color="auto" w:fill="E6E6E6"/>
            <w:vAlign w:val="center"/>
          </w:tcPr>
          <w:p w14:paraId="487C0695" w14:textId="77777777" w:rsidR="00323041" w:rsidRPr="009F785F" w:rsidRDefault="00323041" w:rsidP="00DA3A17">
            <w:pPr>
              <w:rPr>
                <w:rFonts w:eastAsia="Arial Unicode MS"/>
                <w:b/>
                <w:sz w:val="18"/>
                <w:szCs w:val="18"/>
              </w:rPr>
            </w:pPr>
            <w:r w:rsidRPr="009F785F">
              <w:rPr>
                <w:rFonts w:eastAsia="Arial Unicode MS"/>
                <w:b/>
                <w:sz w:val="18"/>
                <w:szCs w:val="18"/>
              </w:rPr>
              <w:t>Lp.</w:t>
            </w:r>
          </w:p>
        </w:tc>
        <w:tc>
          <w:tcPr>
            <w:tcW w:w="1686" w:type="pct"/>
            <w:vMerge w:val="restart"/>
            <w:tcBorders>
              <w:top w:val="single" w:sz="4" w:space="0" w:color="000000"/>
              <w:left w:val="single" w:sz="4" w:space="0" w:color="000000"/>
              <w:bottom w:val="single" w:sz="4" w:space="0" w:color="000000"/>
            </w:tcBorders>
            <w:shd w:val="clear" w:color="auto" w:fill="E6E6E6"/>
            <w:vAlign w:val="center"/>
          </w:tcPr>
          <w:p w14:paraId="59155154" w14:textId="77777777" w:rsidR="00323041" w:rsidRPr="009F785F" w:rsidRDefault="00323041" w:rsidP="00DA3A17">
            <w:pPr>
              <w:rPr>
                <w:rFonts w:eastAsia="Arial Unicode MS"/>
                <w:b/>
                <w:sz w:val="18"/>
                <w:szCs w:val="18"/>
              </w:rPr>
            </w:pPr>
            <w:r w:rsidRPr="009F785F">
              <w:rPr>
                <w:rFonts w:eastAsia="Arial Unicode MS"/>
                <w:b/>
                <w:sz w:val="18"/>
                <w:szCs w:val="18"/>
              </w:rPr>
              <w:t>Rodzaj powierzchni</w:t>
            </w:r>
          </w:p>
        </w:tc>
        <w:tc>
          <w:tcPr>
            <w:tcW w:w="1261" w:type="pct"/>
            <w:vMerge w:val="restart"/>
            <w:tcBorders>
              <w:top w:val="single" w:sz="4" w:space="0" w:color="000000"/>
              <w:left w:val="single" w:sz="4" w:space="0" w:color="000000"/>
              <w:bottom w:val="single" w:sz="4" w:space="0" w:color="000000"/>
            </w:tcBorders>
            <w:shd w:val="clear" w:color="auto" w:fill="E6E6E6"/>
            <w:vAlign w:val="center"/>
          </w:tcPr>
          <w:p w14:paraId="21DDDD22" w14:textId="77777777" w:rsidR="00323041" w:rsidRPr="009F785F" w:rsidRDefault="00323041" w:rsidP="00DA3A17">
            <w:pPr>
              <w:rPr>
                <w:rFonts w:eastAsia="Arial Unicode MS"/>
                <w:b/>
                <w:bCs/>
                <w:sz w:val="18"/>
                <w:szCs w:val="18"/>
              </w:rPr>
            </w:pPr>
            <w:r w:rsidRPr="009F785F">
              <w:rPr>
                <w:rFonts w:eastAsia="Arial Unicode MS"/>
                <w:b/>
                <w:bCs/>
                <w:sz w:val="18"/>
                <w:szCs w:val="18"/>
              </w:rPr>
              <w:t>Powierzchnia zlewni zredukowana</w:t>
            </w:r>
          </w:p>
          <w:p w14:paraId="57791E1E" w14:textId="77777777" w:rsidR="00323041" w:rsidRPr="009F785F" w:rsidRDefault="00323041" w:rsidP="00DA3A17">
            <w:pPr>
              <w:rPr>
                <w:rFonts w:eastAsia="Arial Unicode MS"/>
                <w:b/>
                <w:sz w:val="18"/>
                <w:szCs w:val="18"/>
              </w:rPr>
            </w:pPr>
            <w:r w:rsidRPr="009F785F">
              <w:rPr>
                <w:rFonts w:eastAsia="Arial Unicode MS"/>
                <w:b/>
                <w:bCs/>
                <w:sz w:val="18"/>
                <w:szCs w:val="18"/>
              </w:rPr>
              <w:t xml:space="preserve">Fi x ψi </w:t>
            </w:r>
            <w:r w:rsidRPr="009F785F">
              <w:rPr>
                <w:rFonts w:eastAsia="Arial Unicode MS"/>
                <w:b/>
                <w:sz w:val="18"/>
                <w:szCs w:val="18"/>
              </w:rPr>
              <w:t>[ha]</w:t>
            </w:r>
          </w:p>
        </w:tc>
        <w:tc>
          <w:tcPr>
            <w:tcW w:w="1791" w:type="pct"/>
            <w:gridSpan w:val="3"/>
            <w:tcBorders>
              <w:top w:val="single" w:sz="4" w:space="0" w:color="000000"/>
              <w:left w:val="single" w:sz="4" w:space="0" w:color="000000"/>
              <w:bottom w:val="single" w:sz="4" w:space="0" w:color="000000"/>
              <w:right w:val="single" w:sz="4" w:space="0" w:color="000000"/>
            </w:tcBorders>
            <w:shd w:val="clear" w:color="auto" w:fill="E6E6E6"/>
            <w:vAlign w:val="center"/>
          </w:tcPr>
          <w:p w14:paraId="5C854AA6" w14:textId="77777777" w:rsidR="00323041" w:rsidRPr="009F785F" w:rsidRDefault="00323041" w:rsidP="00DA3A17">
            <w:pPr>
              <w:rPr>
                <w:rFonts w:eastAsia="Arial Unicode MS"/>
                <w:b/>
                <w:bCs/>
                <w:sz w:val="18"/>
                <w:szCs w:val="18"/>
              </w:rPr>
            </w:pPr>
            <w:r w:rsidRPr="009F785F">
              <w:rPr>
                <w:rFonts w:eastAsia="Arial Unicode MS"/>
                <w:b/>
                <w:bCs/>
                <w:sz w:val="18"/>
                <w:szCs w:val="18"/>
              </w:rPr>
              <w:t>Obliczone wartości odpływu średniorocznego:</w:t>
            </w:r>
          </w:p>
        </w:tc>
      </w:tr>
      <w:tr w:rsidR="00323041" w:rsidRPr="007D1D97" w14:paraId="55520278" w14:textId="77777777" w:rsidTr="00DA3A17">
        <w:trPr>
          <w:trHeight w:val="517"/>
          <w:tblHeader/>
        </w:trPr>
        <w:tc>
          <w:tcPr>
            <w:tcW w:w="262" w:type="pct"/>
            <w:vMerge/>
            <w:tcBorders>
              <w:top w:val="single" w:sz="4" w:space="0" w:color="000000"/>
              <w:left w:val="single" w:sz="4" w:space="0" w:color="000000"/>
              <w:bottom w:val="single" w:sz="4" w:space="0" w:color="000000"/>
            </w:tcBorders>
            <w:shd w:val="clear" w:color="auto" w:fill="E6E6E6"/>
            <w:vAlign w:val="center"/>
          </w:tcPr>
          <w:p w14:paraId="57831CE2" w14:textId="77777777" w:rsidR="00323041" w:rsidRPr="009F785F" w:rsidRDefault="00323041" w:rsidP="00DA3A17">
            <w:pPr>
              <w:rPr>
                <w:rFonts w:eastAsia="Arial Unicode MS"/>
                <w:b/>
                <w:sz w:val="18"/>
                <w:szCs w:val="18"/>
              </w:rPr>
            </w:pPr>
          </w:p>
        </w:tc>
        <w:tc>
          <w:tcPr>
            <w:tcW w:w="1686" w:type="pct"/>
            <w:vMerge/>
            <w:tcBorders>
              <w:top w:val="single" w:sz="4" w:space="0" w:color="000000"/>
              <w:left w:val="single" w:sz="4" w:space="0" w:color="000000"/>
              <w:bottom w:val="single" w:sz="4" w:space="0" w:color="000000"/>
            </w:tcBorders>
            <w:shd w:val="clear" w:color="auto" w:fill="E6E6E6"/>
            <w:vAlign w:val="center"/>
          </w:tcPr>
          <w:p w14:paraId="5BF7ED88" w14:textId="77777777" w:rsidR="00323041" w:rsidRPr="009F785F" w:rsidRDefault="00323041" w:rsidP="00DA3A17">
            <w:pPr>
              <w:rPr>
                <w:rFonts w:eastAsia="Arial Unicode MS"/>
                <w:b/>
                <w:sz w:val="18"/>
                <w:szCs w:val="18"/>
              </w:rPr>
            </w:pPr>
          </w:p>
        </w:tc>
        <w:tc>
          <w:tcPr>
            <w:tcW w:w="1261" w:type="pct"/>
            <w:vMerge/>
            <w:tcBorders>
              <w:top w:val="single" w:sz="4" w:space="0" w:color="000000"/>
              <w:left w:val="single" w:sz="4" w:space="0" w:color="000000"/>
              <w:bottom w:val="single" w:sz="4" w:space="0" w:color="000000"/>
            </w:tcBorders>
            <w:shd w:val="clear" w:color="auto" w:fill="E6E6E6"/>
            <w:vAlign w:val="center"/>
          </w:tcPr>
          <w:p w14:paraId="51606122" w14:textId="77777777" w:rsidR="00323041" w:rsidRPr="009F785F" w:rsidRDefault="00323041" w:rsidP="00DA3A17">
            <w:pPr>
              <w:rPr>
                <w:rFonts w:eastAsia="Arial Unicode MS"/>
                <w:b/>
                <w:bCs/>
                <w:sz w:val="18"/>
                <w:szCs w:val="18"/>
              </w:rPr>
            </w:pPr>
          </w:p>
        </w:tc>
        <w:tc>
          <w:tcPr>
            <w:tcW w:w="677" w:type="pct"/>
            <w:tcBorders>
              <w:top w:val="single" w:sz="4" w:space="0" w:color="000000"/>
              <w:left w:val="single" w:sz="4" w:space="0" w:color="000000"/>
              <w:bottom w:val="single" w:sz="4" w:space="0" w:color="000000"/>
            </w:tcBorders>
            <w:shd w:val="clear" w:color="auto" w:fill="E6E6E6"/>
            <w:vAlign w:val="center"/>
          </w:tcPr>
          <w:p w14:paraId="797B3050" w14:textId="77777777" w:rsidR="00323041" w:rsidRPr="009F785F" w:rsidRDefault="00323041" w:rsidP="00DA3A17">
            <w:pPr>
              <w:rPr>
                <w:rFonts w:eastAsia="Arial Unicode MS"/>
                <w:b/>
                <w:bCs/>
                <w:sz w:val="18"/>
                <w:szCs w:val="18"/>
              </w:rPr>
            </w:pPr>
            <w:r w:rsidRPr="009F785F">
              <w:rPr>
                <w:rFonts w:eastAsia="Arial Unicode MS"/>
                <w:b/>
                <w:bCs/>
                <w:sz w:val="18"/>
                <w:szCs w:val="18"/>
              </w:rPr>
              <w:t>m</w:t>
            </w:r>
            <w:r w:rsidRPr="009F785F">
              <w:rPr>
                <w:rFonts w:eastAsia="Arial Unicode MS"/>
                <w:b/>
                <w:bCs/>
                <w:sz w:val="18"/>
                <w:szCs w:val="18"/>
                <w:vertAlign w:val="superscript"/>
              </w:rPr>
              <w:t>3</w:t>
            </w:r>
            <w:r w:rsidRPr="009F785F">
              <w:rPr>
                <w:rFonts w:eastAsia="Arial Unicode MS"/>
                <w:b/>
                <w:bCs/>
                <w:sz w:val="18"/>
                <w:szCs w:val="18"/>
              </w:rPr>
              <w:t>/rok</w:t>
            </w:r>
          </w:p>
        </w:tc>
        <w:tc>
          <w:tcPr>
            <w:tcW w:w="616" w:type="pct"/>
            <w:tcBorders>
              <w:top w:val="single" w:sz="4" w:space="0" w:color="000000"/>
              <w:left w:val="single" w:sz="4" w:space="0" w:color="000000"/>
              <w:bottom w:val="single" w:sz="4" w:space="0" w:color="000000"/>
            </w:tcBorders>
            <w:shd w:val="clear" w:color="auto" w:fill="E6E6E6"/>
            <w:vAlign w:val="center"/>
          </w:tcPr>
          <w:p w14:paraId="05F95A89" w14:textId="77777777" w:rsidR="00323041" w:rsidRPr="009F785F" w:rsidRDefault="00323041" w:rsidP="00DA3A17">
            <w:pPr>
              <w:rPr>
                <w:rFonts w:eastAsia="Arial Unicode MS"/>
                <w:b/>
                <w:bCs/>
                <w:sz w:val="18"/>
                <w:szCs w:val="18"/>
              </w:rPr>
            </w:pPr>
            <w:r w:rsidRPr="009F785F">
              <w:rPr>
                <w:rFonts w:eastAsia="Arial Unicode MS"/>
                <w:b/>
                <w:bCs/>
                <w:sz w:val="18"/>
                <w:szCs w:val="18"/>
              </w:rPr>
              <w:t>m</w:t>
            </w:r>
            <w:r w:rsidRPr="009F785F">
              <w:rPr>
                <w:rFonts w:eastAsia="Arial Unicode MS"/>
                <w:b/>
                <w:bCs/>
                <w:sz w:val="18"/>
                <w:szCs w:val="18"/>
                <w:vertAlign w:val="superscript"/>
              </w:rPr>
              <w:t>3</w:t>
            </w:r>
            <w:r w:rsidRPr="009F785F">
              <w:rPr>
                <w:rFonts w:eastAsia="Arial Unicode MS"/>
                <w:b/>
                <w:bCs/>
                <w:sz w:val="18"/>
                <w:szCs w:val="18"/>
              </w:rPr>
              <w:t>/dobę</w:t>
            </w:r>
          </w:p>
        </w:tc>
        <w:tc>
          <w:tcPr>
            <w:tcW w:w="498" w:type="pct"/>
            <w:tcBorders>
              <w:top w:val="single" w:sz="4" w:space="0" w:color="000000"/>
              <w:left w:val="single" w:sz="4" w:space="0" w:color="000000"/>
              <w:bottom w:val="single" w:sz="4" w:space="0" w:color="000000"/>
              <w:right w:val="single" w:sz="4" w:space="0" w:color="000000"/>
            </w:tcBorders>
            <w:shd w:val="clear" w:color="auto" w:fill="E6E6E6"/>
            <w:vAlign w:val="center"/>
          </w:tcPr>
          <w:p w14:paraId="4A12FBC8" w14:textId="77777777" w:rsidR="00323041" w:rsidRPr="009F785F" w:rsidRDefault="00323041" w:rsidP="00DA3A17">
            <w:pPr>
              <w:rPr>
                <w:rFonts w:eastAsia="Arial Unicode MS"/>
                <w:b/>
                <w:bCs/>
                <w:sz w:val="18"/>
                <w:szCs w:val="18"/>
              </w:rPr>
            </w:pPr>
            <w:r w:rsidRPr="009F785F">
              <w:rPr>
                <w:rFonts w:eastAsia="Arial Unicode MS"/>
                <w:b/>
                <w:bCs/>
                <w:sz w:val="18"/>
                <w:szCs w:val="18"/>
              </w:rPr>
              <w:t>m</w:t>
            </w:r>
            <w:r w:rsidRPr="009F785F">
              <w:rPr>
                <w:rFonts w:eastAsia="Arial Unicode MS"/>
                <w:b/>
                <w:bCs/>
                <w:sz w:val="18"/>
                <w:szCs w:val="18"/>
                <w:vertAlign w:val="superscript"/>
              </w:rPr>
              <w:t>3</w:t>
            </w:r>
            <w:r w:rsidRPr="009F785F">
              <w:rPr>
                <w:rFonts w:eastAsia="Arial Unicode MS"/>
                <w:b/>
                <w:bCs/>
                <w:sz w:val="18"/>
                <w:szCs w:val="18"/>
              </w:rPr>
              <w:t>/h</w:t>
            </w:r>
          </w:p>
        </w:tc>
      </w:tr>
      <w:tr w:rsidR="00323041" w:rsidRPr="007D1D97" w14:paraId="0E6F25B3" w14:textId="77777777" w:rsidTr="00DA3A17">
        <w:tc>
          <w:tcPr>
            <w:tcW w:w="262" w:type="pct"/>
            <w:tcBorders>
              <w:top w:val="single" w:sz="4" w:space="0" w:color="000000"/>
              <w:left w:val="single" w:sz="4" w:space="0" w:color="000000"/>
              <w:bottom w:val="single" w:sz="4" w:space="0" w:color="000000"/>
            </w:tcBorders>
            <w:shd w:val="clear" w:color="auto" w:fill="auto"/>
            <w:vAlign w:val="center"/>
          </w:tcPr>
          <w:p w14:paraId="46359521" w14:textId="77777777" w:rsidR="00323041" w:rsidRPr="009F785F" w:rsidRDefault="00323041" w:rsidP="00DA3A17">
            <w:pPr>
              <w:rPr>
                <w:rFonts w:eastAsia="Arial Unicode MS"/>
                <w:sz w:val="18"/>
                <w:szCs w:val="18"/>
              </w:rPr>
            </w:pPr>
            <w:r w:rsidRPr="009F785F">
              <w:rPr>
                <w:rFonts w:eastAsia="Arial Unicode MS"/>
                <w:sz w:val="18"/>
                <w:szCs w:val="18"/>
              </w:rPr>
              <w:t>1.</w:t>
            </w:r>
          </w:p>
        </w:tc>
        <w:tc>
          <w:tcPr>
            <w:tcW w:w="1686" w:type="pct"/>
            <w:tcBorders>
              <w:top w:val="single" w:sz="4" w:space="0" w:color="000000"/>
              <w:left w:val="single" w:sz="4" w:space="0" w:color="000000"/>
              <w:bottom w:val="single" w:sz="4" w:space="0" w:color="000000"/>
            </w:tcBorders>
            <w:shd w:val="clear" w:color="auto" w:fill="auto"/>
            <w:vAlign w:val="center"/>
          </w:tcPr>
          <w:p w14:paraId="10A6DD2C" w14:textId="77777777" w:rsidR="00323041" w:rsidRPr="009F785F" w:rsidRDefault="00323041" w:rsidP="00DA3A17">
            <w:pPr>
              <w:rPr>
                <w:rFonts w:eastAsia="Arial Unicode MS"/>
                <w:sz w:val="18"/>
                <w:szCs w:val="18"/>
              </w:rPr>
            </w:pPr>
            <w:r w:rsidRPr="009F785F">
              <w:rPr>
                <w:rFonts w:eastAsia="Arial Unicode MS"/>
                <w:sz w:val="18"/>
                <w:szCs w:val="18"/>
              </w:rPr>
              <w:t>Parkingi, powierzchnie utwardzone</w:t>
            </w:r>
          </w:p>
        </w:tc>
        <w:tc>
          <w:tcPr>
            <w:tcW w:w="1261" w:type="pct"/>
            <w:tcBorders>
              <w:top w:val="single" w:sz="4" w:space="0" w:color="000000"/>
              <w:left w:val="single" w:sz="4" w:space="0" w:color="000000"/>
              <w:bottom w:val="single" w:sz="4" w:space="0" w:color="000000"/>
            </w:tcBorders>
            <w:shd w:val="clear" w:color="auto" w:fill="auto"/>
            <w:vAlign w:val="center"/>
          </w:tcPr>
          <w:p w14:paraId="6C7F8DB7" w14:textId="77777777" w:rsidR="00323041" w:rsidRPr="009F785F" w:rsidRDefault="00323041" w:rsidP="00DA3A17">
            <w:pPr>
              <w:rPr>
                <w:sz w:val="18"/>
                <w:szCs w:val="18"/>
              </w:rPr>
            </w:pPr>
            <w:r w:rsidRPr="009F785F">
              <w:rPr>
                <w:sz w:val="18"/>
                <w:szCs w:val="18"/>
              </w:rPr>
              <w:t>0,6597</w:t>
            </w:r>
          </w:p>
        </w:tc>
        <w:tc>
          <w:tcPr>
            <w:tcW w:w="677" w:type="pct"/>
            <w:tcBorders>
              <w:top w:val="single" w:sz="4" w:space="0" w:color="000000"/>
              <w:left w:val="single" w:sz="4" w:space="0" w:color="000000"/>
              <w:bottom w:val="single" w:sz="4" w:space="0" w:color="000000"/>
            </w:tcBorders>
            <w:shd w:val="clear" w:color="auto" w:fill="auto"/>
            <w:vAlign w:val="center"/>
          </w:tcPr>
          <w:p w14:paraId="746C902D" w14:textId="77777777" w:rsidR="00323041" w:rsidRPr="009F785F" w:rsidRDefault="00323041" w:rsidP="00DA3A17">
            <w:pPr>
              <w:rPr>
                <w:sz w:val="18"/>
                <w:szCs w:val="18"/>
              </w:rPr>
            </w:pPr>
            <w:r w:rsidRPr="009F785F">
              <w:rPr>
                <w:sz w:val="18"/>
                <w:szCs w:val="18"/>
              </w:rPr>
              <w:t>3958,20</w:t>
            </w:r>
          </w:p>
        </w:tc>
        <w:tc>
          <w:tcPr>
            <w:tcW w:w="616" w:type="pct"/>
            <w:tcBorders>
              <w:top w:val="single" w:sz="4" w:space="0" w:color="000000"/>
              <w:left w:val="single" w:sz="4" w:space="0" w:color="000000"/>
              <w:bottom w:val="single" w:sz="4" w:space="0" w:color="000000"/>
            </w:tcBorders>
            <w:shd w:val="clear" w:color="auto" w:fill="auto"/>
            <w:vAlign w:val="center"/>
          </w:tcPr>
          <w:p w14:paraId="03E4015E" w14:textId="77777777" w:rsidR="00323041" w:rsidRPr="009F785F" w:rsidRDefault="00323041" w:rsidP="00DA3A17">
            <w:pPr>
              <w:rPr>
                <w:sz w:val="18"/>
                <w:szCs w:val="18"/>
              </w:rPr>
            </w:pPr>
            <w:r w:rsidRPr="009F785F">
              <w:rPr>
                <w:sz w:val="18"/>
                <w:szCs w:val="18"/>
              </w:rPr>
              <w:t>10,84</w:t>
            </w:r>
          </w:p>
        </w:tc>
        <w:tc>
          <w:tcPr>
            <w:tcW w:w="4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151FBB" w14:textId="77777777" w:rsidR="00323041" w:rsidRPr="009F785F" w:rsidRDefault="00323041" w:rsidP="00DA3A17">
            <w:pPr>
              <w:rPr>
                <w:sz w:val="18"/>
                <w:szCs w:val="18"/>
              </w:rPr>
            </w:pPr>
            <w:r w:rsidRPr="009F785F">
              <w:rPr>
                <w:sz w:val="18"/>
                <w:szCs w:val="18"/>
              </w:rPr>
              <w:t>0,45</w:t>
            </w:r>
          </w:p>
        </w:tc>
      </w:tr>
      <w:tr w:rsidR="00323041" w:rsidRPr="007D1D97" w14:paraId="5D2F5985" w14:textId="77777777" w:rsidTr="00DA3A17">
        <w:tc>
          <w:tcPr>
            <w:tcW w:w="262" w:type="pct"/>
            <w:tcBorders>
              <w:top w:val="single" w:sz="4" w:space="0" w:color="000000"/>
              <w:left w:val="single" w:sz="4" w:space="0" w:color="000000"/>
              <w:bottom w:val="single" w:sz="4" w:space="0" w:color="000000"/>
            </w:tcBorders>
            <w:shd w:val="clear" w:color="auto" w:fill="auto"/>
            <w:vAlign w:val="center"/>
          </w:tcPr>
          <w:p w14:paraId="5905F28E" w14:textId="77777777" w:rsidR="00323041" w:rsidRPr="009F785F" w:rsidRDefault="00323041" w:rsidP="00DA3A17">
            <w:pPr>
              <w:rPr>
                <w:rFonts w:eastAsia="Arial Unicode MS"/>
                <w:sz w:val="18"/>
                <w:szCs w:val="18"/>
              </w:rPr>
            </w:pPr>
            <w:r w:rsidRPr="009F785F">
              <w:rPr>
                <w:rFonts w:eastAsia="Arial Unicode MS"/>
                <w:sz w:val="18"/>
                <w:szCs w:val="18"/>
              </w:rPr>
              <w:t>2.</w:t>
            </w:r>
          </w:p>
        </w:tc>
        <w:tc>
          <w:tcPr>
            <w:tcW w:w="1686" w:type="pct"/>
            <w:tcBorders>
              <w:top w:val="single" w:sz="4" w:space="0" w:color="000000"/>
              <w:left w:val="single" w:sz="4" w:space="0" w:color="000000"/>
              <w:bottom w:val="single" w:sz="4" w:space="0" w:color="000000"/>
            </w:tcBorders>
            <w:shd w:val="clear" w:color="auto" w:fill="auto"/>
            <w:vAlign w:val="center"/>
          </w:tcPr>
          <w:p w14:paraId="54372A12" w14:textId="77777777" w:rsidR="00323041" w:rsidRPr="009F785F" w:rsidRDefault="00323041" w:rsidP="00DA3A17">
            <w:pPr>
              <w:rPr>
                <w:rFonts w:eastAsia="Arial Unicode MS"/>
                <w:sz w:val="18"/>
                <w:szCs w:val="18"/>
              </w:rPr>
            </w:pPr>
            <w:r w:rsidRPr="009F785F">
              <w:rPr>
                <w:rFonts w:eastAsia="Arial Unicode MS"/>
                <w:sz w:val="18"/>
                <w:szCs w:val="18"/>
              </w:rPr>
              <w:t xml:space="preserve">Powierzchnie dachów </w:t>
            </w:r>
          </w:p>
        </w:tc>
        <w:tc>
          <w:tcPr>
            <w:tcW w:w="1261" w:type="pct"/>
            <w:tcBorders>
              <w:top w:val="single" w:sz="4" w:space="0" w:color="000000"/>
              <w:left w:val="single" w:sz="4" w:space="0" w:color="000000"/>
              <w:bottom w:val="single" w:sz="4" w:space="0" w:color="000000"/>
            </w:tcBorders>
            <w:shd w:val="clear" w:color="auto" w:fill="auto"/>
            <w:vAlign w:val="center"/>
          </w:tcPr>
          <w:p w14:paraId="6355D160" w14:textId="77777777" w:rsidR="00323041" w:rsidRPr="009F785F" w:rsidRDefault="00323041" w:rsidP="00DA3A17">
            <w:pPr>
              <w:rPr>
                <w:sz w:val="18"/>
                <w:szCs w:val="18"/>
              </w:rPr>
            </w:pPr>
            <w:r w:rsidRPr="009F785F">
              <w:rPr>
                <w:sz w:val="18"/>
                <w:szCs w:val="18"/>
              </w:rPr>
              <w:t>0,2887</w:t>
            </w:r>
          </w:p>
        </w:tc>
        <w:tc>
          <w:tcPr>
            <w:tcW w:w="677" w:type="pct"/>
            <w:tcBorders>
              <w:top w:val="single" w:sz="4" w:space="0" w:color="000000"/>
              <w:left w:val="single" w:sz="4" w:space="0" w:color="000000"/>
              <w:bottom w:val="single" w:sz="4" w:space="0" w:color="000000"/>
            </w:tcBorders>
            <w:shd w:val="clear" w:color="auto" w:fill="auto"/>
            <w:vAlign w:val="center"/>
          </w:tcPr>
          <w:p w14:paraId="6E4E2BBC" w14:textId="77777777" w:rsidR="00323041" w:rsidRPr="009F785F" w:rsidRDefault="00323041" w:rsidP="00DA3A17">
            <w:pPr>
              <w:rPr>
                <w:sz w:val="18"/>
                <w:szCs w:val="18"/>
              </w:rPr>
            </w:pPr>
            <w:r w:rsidRPr="009F785F">
              <w:rPr>
                <w:sz w:val="18"/>
                <w:szCs w:val="18"/>
              </w:rPr>
              <w:t>1732,20</w:t>
            </w:r>
          </w:p>
        </w:tc>
        <w:tc>
          <w:tcPr>
            <w:tcW w:w="616" w:type="pct"/>
            <w:tcBorders>
              <w:top w:val="single" w:sz="4" w:space="0" w:color="000000"/>
              <w:left w:val="single" w:sz="4" w:space="0" w:color="000000"/>
              <w:bottom w:val="single" w:sz="4" w:space="0" w:color="000000"/>
            </w:tcBorders>
            <w:shd w:val="clear" w:color="auto" w:fill="auto"/>
            <w:vAlign w:val="center"/>
          </w:tcPr>
          <w:p w14:paraId="47F0BFA9" w14:textId="77777777" w:rsidR="00323041" w:rsidRPr="009F785F" w:rsidRDefault="00323041" w:rsidP="00DA3A17">
            <w:pPr>
              <w:rPr>
                <w:sz w:val="18"/>
                <w:szCs w:val="18"/>
              </w:rPr>
            </w:pPr>
            <w:r w:rsidRPr="009F785F">
              <w:rPr>
                <w:sz w:val="18"/>
                <w:szCs w:val="18"/>
              </w:rPr>
              <w:t>4,74</w:t>
            </w:r>
          </w:p>
        </w:tc>
        <w:tc>
          <w:tcPr>
            <w:tcW w:w="4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F593AD" w14:textId="77777777" w:rsidR="00323041" w:rsidRPr="009F785F" w:rsidRDefault="00323041" w:rsidP="00DA3A17">
            <w:pPr>
              <w:rPr>
                <w:sz w:val="18"/>
                <w:szCs w:val="18"/>
              </w:rPr>
            </w:pPr>
            <w:r w:rsidRPr="009F785F">
              <w:rPr>
                <w:sz w:val="18"/>
                <w:szCs w:val="18"/>
              </w:rPr>
              <w:t>0,197</w:t>
            </w:r>
          </w:p>
        </w:tc>
      </w:tr>
      <w:tr w:rsidR="00323041" w:rsidRPr="007D1D97" w14:paraId="0688E762" w14:textId="77777777" w:rsidTr="00DA3A17">
        <w:tc>
          <w:tcPr>
            <w:tcW w:w="262" w:type="pct"/>
            <w:tcBorders>
              <w:top w:val="single" w:sz="4" w:space="0" w:color="000000"/>
              <w:left w:val="single" w:sz="4" w:space="0" w:color="000000"/>
              <w:bottom w:val="single" w:sz="4" w:space="0" w:color="000000"/>
            </w:tcBorders>
            <w:shd w:val="clear" w:color="auto" w:fill="auto"/>
            <w:vAlign w:val="center"/>
          </w:tcPr>
          <w:p w14:paraId="7C8A1EF3" w14:textId="77777777" w:rsidR="00323041" w:rsidRPr="009F785F" w:rsidRDefault="00323041" w:rsidP="00DA3A17">
            <w:pPr>
              <w:rPr>
                <w:rFonts w:eastAsia="Arial Unicode MS"/>
                <w:sz w:val="18"/>
                <w:szCs w:val="18"/>
              </w:rPr>
            </w:pPr>
            <w:r w:rsidRPr="009F785F">
              <w:rPr>
                <w:rFonts w:eastAsia="Arial Unicode MS"/>
                <w:sz w:val="18"/>
                <w:szCs w:val="18"/>
              </w:rPr>
              <w:t xml:space="preserve">3. </w:t>
            </w:r>
          </w:p>
        </w:tc>
        <w:tc>
          <w:tcPr>
            <w:tcW w:w="1686" w:type="pct"/>
            <w:tcBorders>
              <w:top w:val="single" w:sz="4" w:space="0" w:color="000000"/>
              <w:left w:val="single" w:sz="4" w:space="0" w:color="000000"/>
              <w:bottom w:val="single" w:sz="4" w:space="0" w:color="000000"/>
            </w:tcBorders>
            <w:shd w:val="clear" w:color="auto" w:fill="auto"/>
            <w:vAlign w:val="center"/>
          </w:tcPr>
          <w:p w14:paraId="59D25619" w14:textId="77777777" w:rsidR="00323041" w:rsidRPr="009F785F" w:rsidRDefault="00323041" w:rsidP="00DA3A17">
            <w:pPr>
              <w:rPr>
                <w:rFonts w:eastAsia="Arial Unicode MS"/>
                <w:sz w:val="18"/>
                <w:szCs w:val="18"/>
              </w:rPr>
            </w:pPr>
            <w:r w:rsidRPr="009F785F">
              <w:rPr>
                <w:rFonts w:eastAsia="Arial Unicode MS"/>
                <w:sz w:val="18"/>
                <w:szCs w:val="18"/>
              </w:rPr>
              <w:t>Tereny zielone</w:t>
            </w:r>
          </w:p>
        </w:tc>
        <w:tc>
          <w:tcPr>
            <w:tcW w:w="1261" w:type="pct"/>
            <w:tcBorders>
              <w:top w:val="single" w:sz="4" w:space="0" w:color="000000"/>
              <w:left w:val="single" w:sz="4" w:space="0" w:color="000000"/>
              <w:bottom w:val="single" w:sz="4" w:space="0" w:color="000000"/>
            </w:tcBorders>
            <w:shd w:val="clear" w:color="auto" w:fill="auto"/>
            <w:vAlign w:val="center"/>
          </w:tcPr>
          <w:p w14:paraId="753DE6CE" w14:textId="77777777" w:rsidR="00323041" w:rsidRPr="009F785F" w:rsidRDefault="00323041" w:rsidP="00DA3A17">
            <w:pPr>
              <w:rPr>
                <w:sz w:val="18"/>
                <w:szCs w:val="18"/>
              </w:rPr>
            </w:pPr>
            <w:r w:rsidRPr="009F785F">
              <w:rPr>
                <w:sz w:val="18"/>
                <w:szCs w:val="18"/>
              </w:rPr>
              <w:t>0,0278</w:t>
            </w:r>
          </w:p>
        </w:tc>
        <w:tc>
          <w:tcPr>
            <w:tcW w:w="677" w:type="pct"/>
            <w:tcBorders>
              <w:top w:val="single" w:sz="4" w:space="0" w:color="000000"/>
              <w:left w:val="single" w:sz="4" w:space="0" w:color="000000"/>
              <w:bottom w:val="single" w:sz="4" w:space="0" w:color="000000"/>
            </w:tcBorders>
            <w:shd w:val="clear" w:color="auto" w:fill="auto"/>
            <w:vAlign w:val="center"/>
          </w:tcPr>
          <w:p w14:paraId="62CC51FD" w14:textId="77777777" w:rsidR="00323041" w:rsidRPr="009F785F" w:rsidRDefault="00323041" w:rsidP="00DA3A17">
            <w:pPr>
              <w:rPr>
                <w:sz w:val="18"/>
                <w:szCs w:val="18"/>
              </w:rPr>
            </w:pPr>
            <w:r w:rsidRPr="009F785F">
              <w:rPr>
                <w:sz w:val="18"/>
                <w:szCs w:val="18"/>
              </w:rPr>
              <w:t>0,0167</w:t>
            </w:r>
          </w:p>
        </w:tc>
        <w:tc>
          <w:tcPr>
            <w:tcW w:w="616" w:type="pct"/>
            <w:tcBorders>
              <w:top w:val="single" w:sz="4" w:space="0" w:color="000000"/>
              <w:left w:val="single" w:sz="4" w:space="0" w:color="000000"/>
              <w:bottom w:val="single" w:sz="4" w:space="0" w:color="000000"/>
            </w:tcBorders>
            <w:shd w:val="clear" w:color="auto" w:fill="auto"/>
            <w:vAlign w:val="center"/>
          </w:tcPr>
          <w:p w14:paraId="53723924" w14:textId="77777777" w:rsidR="00323041" w:rsidRPr="009F785F" w:rsidRDefault="00323041" w:rsidP="00DA3A17">
            <w:pPr>
              <w:rPr>
                <w:sz w:val="18"/>
                <w:szCs w:val="18"/>
              </w:rPr>
            </w:pPr>
            <w:r w:rsidRPr="009F785F">
              <w:rPr>
                <w:sz w:val="18"/>
                <w:szCs w:val="18"/>
              </w:rPr>
              <w:t>0,457</w:t>
            </w:r>
          </w:p>
        </w:tc>
        <w:tc>
          <w:tcPr>
            <w:tcW w:w="4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06F8F0" w14:textId="77777777" w:rsidR="00323041" w:rsidRPr="009F785F" w:rsidRDefault="00323041" w:rsidP="00DA3A17">
            <w:pPr>
              <w:rPr>
                <w:sz w:val="18"/>
                <w:szCs w:val="18"/>
              </w:rPr>
            </w:pPr>
            <w:r w:rsidRPr="009F785F">
              <w:rPr>
                <w:sz w:val="18"/>
                <w:szCs w:val="18"/>
              </w:rPr>
              <w:t>0,019</w:t>
            </w:r>
          </w:p>
        </w:tc>
      </w:tr>
      <w:tr w:rsidR="00323041" w:rsidRPr="007D1D97" w14:paraId="523B97AC" w14:textId="77777777" w:rsidTr="00DA3A17">
        <w:tc>
          <w:tcPr>
            <w:tcW w:w="262" w:type="pct"/>
            <w:tcBorders>
              <w:top w:val="single" w:sz="4" w:space="0" w:color="000000"/>
              <w:left w:val="single" w:sz="4" w:space="0" w:color="000000"/>
              <w:bottom w:val="single" w:sz="4" w:space="0" w:color="000000"/>
            </w:tcBorders>
            <w:shd w:val="clear" w:color="auto" w:fill="auto"/>
            <w:vAlign w:val="center"/>
          </w:tcPr>
          <w:p w14:paraId="4D21460F" w14:textId="77777777" w:rsidR="00323041" w:rsidRPr="009F785F" w:rsidRDefault="00323041" w:rsidP="00DA3A17">
            <w:pPr>
              <w:rPr>
                <w:rFonts w:eastAsia="Arial Unicode MS"/>
                <w:i/>
                <w:sz w:val="18"/>
                <w:szCs w:val="18"/>
              </w:rPr>
            </w:pPr>
          </w:p>
        </w:tc>
        <w:tc>
          <w:tcPr>
            <w:tcW w:w="1686" w:type="pct"/>
            <w:tcBorders>
              <w:top w:val="single" w:sz="4" w:space="0" w:color="000000"/>
              <w:bottom w:val="single" w:sz="4" w:space="0" w:color="000000"/>
            </w:tcBorders>
            <w:shd w:val="clear" w:color="auto" w:fill="auto"/>
            <w:vAlign w:val="center"/>
          </w:tcPr>
          <w:p w14:paraId="108994C7" w14:textId="77777777" w:rsidR="00323041" w:rsidRPr="009F785F" w:rsidRDefault="00323041" w:rsidP="00DA3A17">
            <w:pPr>
              <w:rPr>
                <w:rFonts w:eastAsia="Arial Unicode MS"/>
                <w:i/>
                <w:sz w:val="18"/>
                <w:szCs w:val="18"/>
              </w:rPr>
            </w:pPr>
            <w:r w:rsidRPr="009F785F">
              <w:rPr>
                <w:rFonts w:eastAsia="Arial Unicode MS"/>
                <w:i/>
                <w:sz w:val="18"/>
                <w:szCs w:val="18"/>
              </w:rPr>
              <w:t>Suma</w:t>
            </w:r>
          </w:p>
        </w:tc>
        <w:tc>
          <w:tcPr>
            <w:tcW w:w="1261" w:type="pct"/>
            <w:tcBorders>
              <w:top w:val="single" w:sz="4" w:space="0" w:color="000000"/>
              <w:left w:val="single" w:sz="4" w:space="0" w:color="000000"/>
              <w:bottom w:val="single" w:sz="4" w:space="0" w:color="000000"/>
            </w:tcBorders>
            <w:shd w:val="clear" w:color="auto" w:fill="auto"/>
            <w:vAlign w:val="center"/>
          </w:tcPr>
          <w:p w14:paraId="091D5C48" w14:textId="77777777" w:rsidR="00323041" w:rsidRPr="009F785F" w:rsidRDefault="00323041" w:rsidP="00DA3A17">
            <w:pPr>
              <w:rPr>
                <w:rFonts w:eastAsia="Arial Unicode MS"/>
                <w:sz w:val="18"/>
                <w:szCs w:val="18"/>
              </w:rPr>
            </w:pPr>
            <w:r w:rsidRPr="009F785F">
              <w:rPr>
                <w:rFonts w:eastAsia="Arial Unicode MS"/>
                <w:sz w:val="18"/>
                <w:szCs w:val="18"/>
              </w:rPr>
              <w:t>0,9762</w:t>
            </w:r>
          </w:p>
        </w:tc>
        <w:tc>
          <w:tcPr>
            <w:tcW w:w="677" w:type="pct"/>
            <w:tcBorders>
              <w:top w:val="single" w:sz="4" w:space="0" w:color="000000"/>
              <w:left w:val="single" w:sz="4" w:space="0" w:color="000000"/>
              <w:bottom w:val="single" w:sz="4" w:space="0" w:color="000000"/>
            </w:tcBorders>
            <w:shd w:val="clear" w:color="auto" w:fill="auto"/>
            <w:vAlign w:val="center"/>
          </w:tcPr>
          <w:p w14:paraId="4669DC4B" w14:textId="77777777" w:rsidR="00323041" w:rsidRPr="009F785F" w:rsidRDefault="00323041" w:rsidP="00DA3A17">
            <w:pPr>
              <w:rPr>
                <w:sz w:val="18"/>
                <w:szCs w:val="18"/>
              </w:rPr>
            </w:pPr>
            <w:r w:rsidRPr="009F785F">
              <w:rPr>
                <w:sz w:val="18"/>
                <w:szCs w:val="18"/>
              </w:rPr>
              <w:t>5857,20</w:t>
            </w:r>
          </w:p>
        </w:tc>
        <w:tc>
          <w:tcPr>
            <w:tcW w:w="616" w:type="pct"/>
            <w:tcBorders>
              <w:top w:val="single" w:sz="4" w:space="0" w:color="000000"/>
              <w:left w:val="single" w:sz="4" w:space="0" w:color="000000"/>
              <w:bottom w:val="single" w:sz="4" w:space="0" w:color="000000"/>
            </w:tcBorders>
            <w:shd w:val="clear" w:color="auto" w:fill="auto"/>
            <w:vAlign w:val="center"/>
          </w:tcPr>
          <w:p w14:paraId="6635148B" w14:textId="77777777" w:rsidR="00323041" w:rsidRPr="009F785F" w:rsidRDefault="00323041" w:rsidP="00DA3A17">
            <w:pPr>
              <w:rPr>
                <w:sz w:val="18"/>
                <w:szCs w:val="18"/>
              </w:rPr>
            </w:pPr>
            <w:r w:rsidRPr="009F785F">
              <w:rPr>
                <w:sz w:val="18"/>
                <w:szCs w:val="18"/>
              </w:rPr>
              <w:t>16,037</w:t>
            </w:r>
          </w:p>
        </w:tc>
        <w:tc>
          <w:tcPr>
            <w:tcW w:w="4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61F689" w14:textId="77777777" w:rsidR="00323041" w:rsidRPr="009F785F" w:rsidRDefault="00323041" w:rsidP="00DA3A17">
            <w:pPr>
              <w:rPr>
                <w:sz w:val="18"/>
                <w:szCs w:val="18"/>
              </w:rPr>
            </w:pPr>
            <w:r w:rsidRPr="009F785F">
              <w:rPr>
                <w:sz w:val="18"/>
                <w:szCs w:val="18"/>
              </w:rPr>
              <w:t>0,668</w:t>
            </w:r>
          </w:p>
        </w:tc>
      </w:tr>
    </w:tbl>
    <w:p w14:paraId="53367A46" w14:textId="77777777" w:rsidR="00323041" w:rsidRPr="007D1D97" w:rsidRDefault="00323041" w:rsidP="00323041">
      <w:pPr>
        <w:pStyle w:val="zrodlo"/>
        <w:rPr>
          <w:rFonts w:eastAsia="Arial Unicode MS" w:cs="Arial"/>
          <w:sz w:val="18"/>
          <w:szCs w:val="18"/>
        </w:rPr>
      </w:pPr>
      <w:r w:rsidRPr="0055732A">
        <w:rPr>
          <w:rFonts w:eastAsia="Arial Unicode MS" w:cs="Arial"/>
          <w:sz w:val="18"/>
          <w:szCs w:val="18"/>
        </w:rPr>
        <w:t>Źródło: Opracowanie na podstawie projektu zagospodarowania terenu</w:t>
      </w:r>
    </w:p>
    <w:p w14:paraId="6BFDB2A2" w14:textId="77777777" w:rsidR="00323041" w:rsidRPr="00330DAE" w:rsidRDefault="00323041" w:rsidP="00323041">
      <w:pPr>
        <w:ind w:firstLine="360"/>
        <w:rPr>
          <w:rFonts w:eastAsia="Arial Unicode MS" w:cs="Arial"/>
          <w:sz w:val="18"/>
          <w:szCs w:val="18"/>
          <w:highlight w:val="yellow"/>
        </w:rPr>
      </w:pPr>
    </w:p>
    <w:p w14:paraId="33B14451" w14:textId="6F35F26C" w:rsidR="00323041" w:rsidRDefault="00323041" w:rsidP="00323041">
      <w:pPr>
        <w:spacing w:after="120" w:line="276" w:lineRule="auto"/>
        <w:rPr>
          <w:rFonts w:eastAsia="Arial Unicode MS" w:cs="Arial"/>
          <w:szCs w:val="22"/>
        </w:rPr>
      </w:pPr>
      <w:r w:rsidRPr="008025E3">
        <w:rPr>
          <w:rFonts w:eastAsia="Arial Unicode MS" w:cs="Arial"/>
          <w:szCs w:val="22"/>
        </w:rPr>
        <w:t xml:space="preserve">Na terenie przedmiotowej </w:t>
      </w:r>
      <w:r>
        <w:rPr>
          <w:rFonts w:eastAsia="Arial Unicode MS" w:cs="Arial"/>
          <w:szCs w:val="22"/>
        </w:rPr>
        <w:t>Inwestycji</w:t>
      </w:r>
      <w:r w:rsidRPr="008025E3">
        <w:rPr>
          <w:rFonts w:eastAsia="Arial Unicode MS" w:cs="Arial"/>
          <w:szCs w:val="22"/>
        </w:rPr>
        <w:t xml:space="preserve"> nie będą powstawały ścieki – wody opadowe </w:t>
      </w:r>
      <w:r>
        <w:rPr>
          <w:rFonts w:eastAsia="Arial Unicode MS" w:cs="Arial"/>
          <w:szCs w:val="22"/>
        </w:rPr>
        <w:br/>
      </w:r>
      <w:r w:rsidRPr="008025E3">
        <w:rPr>
          <w:rFonts w:eastAsia="Arial Unicode MS" w:cs="Arial"/>
          <w:szCs w:val="22"/>
        </w:rPr>
        <w:t xml:space="preserve">i roztopowe w rozumieniu Ustawy z dnia 18 lipca 2001 r.  Prawo  wodne. Definicja ścieku wynika z </w:t>
      </w:r>
      <w:hyperlink r:id="rId95" w:anchor="hiperlinkText.rpc?hiperlink=type=tresc:nro=Powszechny.455336:part=a9u1p14lc&amp;full=1" w:tgtFrame="_parent" w:history="1">
        <w:r w:rsidRPr="008025E3">
          <w:rPr>
            <w:rFonts w:eastAsia="Arial Unicode MS" w:cs="Arial"/>
            <w:szCs w:val="22"/>
          </w:rPr>
          <w:t>art. 9 ust. 1 pkt 14 lit. c</w:t>
        </w:r>
      </w:hyperlink>
      <w:r w:rsidRPr="008025E3">
        <w:rPr>
          <w:rFonts w:eastAsia="Arial Unicode MS" w:cs="Arial"/>
          <w:szCs w:val="22"/>
        </w:rPr>
        <w:t xml:space="preserve"> Prawa Wodnego – „jako ścieki rozumie się wody opadowe lub roztopowe, ujęte w otwarte lub zamknięte systemy kanalizacyjne, pochodzące </w:t>
      </w:r>
      <w:r>
        <w:rPr>
          <w:rFonts w:eastAsia="Arial Unicode MS" w:cs="Arial"/>
          <w:szCs w:val="22"/>
        </w:rPr>
        <w:br/>
      </w:r>
      <w:r w:rsidRPr="008025E3">
        <w:rPr>
          <w:rFonts w:eastAsia="Arial Unicode MS" w:cs="Arial"/>
          <w:szCs w:val="22"/>
        </w:rPr>
        <w:t xml:space="preserve">z powierzchni zanieczyszczonych o trwałej nawierzchni, w szczególności z miast, portów, lotnisk, terenów przemysłowych, handlowych, usługowych i składowych, baz transportowych oraz dróg i parkingów”. </w:t>
      </w:r>
    </w:p>
    <w:p w14:paraId="56B46D90" w14:textId="77777777" w:rsidR="00323041" w:rsidRDefault="00323041" w:rsidP="00323041">
      <w:pPr>
        <w:spacing w:after="120" w:line="276" w:lineRule="auto"/>
        <w:rPr>
          <w:rFonts w:eastAsia="Arial Unicode MS" w:cs="Arial"/>
          <w:szCs w:val="22"/>
        </w:rPr>
      </w:pPr>
      <w:r w:rsidRPr="008025E3">
        <w:rPr>
          <w:rFonts w:eastAsia="Arial Unicode MS" w:cs="Arial"/>
          <w:szCs w:val="22"/>
        </w:rPr>
        <w:t xml:space="preserve">W przedmiotowej instalacji wody opadowe i roztopowe nie będą ujmowane i odprowadzane systemem kanalizacyjnym otwartym lub zamkniętym, za pomocą którego będzie następowało wprowadzanie tych wód do środowiska. </w:t>
      </w:r>
    </w:p>
    <w:p w14:paraId="7EBADD92" w14:textId="2FC5E0ED" w:rsidR="00323041" w:rsidRPr="008025E3" w:rsidRDefault="00323041" w:rsidP="00323041">
      <w:pPr>
        <w:spacing w:after="120" w:line="276" w:lineRule="auto"/>
        <w:rPr>
          <w:rFonts w:eastAsia="Arial Unicode MS" w:cs="Arial"/>
          <w:szCs w:val="22"/>
        </w:rPr>
      </w:pPr>
      <w:r w:rsidRPr="008025E3">
        <w:rPr>
          <w:rFonts w:eastAsia="Arial Unicode MS" w:cs="Arial"/>
          <w:szCs w:val="22"/>
        </w:rPr>
        <w:t xml:space="preserve">W związku z brakiem zorganizowanego systemu kanalizacyjnego następuje, samoistny </w:t>
      </w:r>
      <w:r>
        <w:rPr>
          <w:rFonts w:eastAsia="Arial Unicode MS" w:cs="Arial"/>
          <w:szCs w:val="22"/>
        </w:rPr>
        <w:br/>
      </w:r>
      <w:r w:rsidRPr="008025E3">
        <w:rPr>
          <w:rFonts w:eastAsia="Arial Unicode MS" w:cs="Arial"/>
          <w:szCs w:val="22"/>
        </w:rPr>
        <w:t xml:space="preserve">i nieukierunkowany odpływ wód opadowych czy roztopowych - nie może być on traktowany jako zorganizowane wprowadzanie tych wód do ziemi, w związku z czym nie może być kwalifikowany jako ściek. </w:t>
      </w:r>
    </w:p>
    <w:p w14:paraId="61D31975" w14:textId="77777777" w:rsidR="00323041" w:rsidRPr="008025E3" w:rsidRDefault="00323041" w:rsidP="00323041">
      <w:pPr>
        <w:spacing w:after="120" w:line="276" w:lineRule="auto"/>
        <w:rPr>
          <w:rFonts w:eastAsia="Arial Unicode MS" w:cs="Arial"/>
          <w:szCs w:val="22"/>
        </w:rPr>
      </w:pPr>
      <w:r w:rsidRPr="008025E3">
        <w:rPr>
          <w:rFonts w:eastAsia="Arial Unicode MS" w:cs="Arial"/>
          <w:szCs w:val="22"/>
        </w:rPr>
        <w:t xml:space="preserve">Wody opadowe z powierzchni zadaszonych odprowadzane będą na tereny zielone gdzie zachodzić będzie infiltracja wód opadowych do gruntu. </w:t>
      </w:r>
    </w:p>
    <w:p w14:paraId="5F1D1696" w14:textId="77777777" w:rsidR="00323041" w:rsidRDefault="00323041">
      <w:pPr>
        <w:spacing w:after="200" w:line="276" w:lineRule="auto"/>
        <w:jc w:val="left"/>
        <w:rPr>
          <w:rFonts w:eastAsiaTheme="minorHAnsi" w:cstheme="majorBidi"/>
          <w:b/>
          <w:bCs/>
          <w:szCs w:val="26"/>
        </w:rPr>
      </w:pPr>
      <w:r>
        <w:rPr>
          <w:rFonts w:eastAsiaTheme="minorHAnsi"/>
        </w:rPr>
        <w:br w:type="page"/>
      </w:r>
    </w:p>
    <w:p w14:paraId="6D612E58" w14:textId="5552A8A8" w:rsidR="00405CDC" w:rsidRPr="000E76F2" w:rsidRDefault="00405CDC" w:rsidP="00323041">
      <w:pPr>
        <w:pStyle w:val="Nagwek2"/>
        <w:spacing w:before="0" w:after="120" w:line="276" w:lineRule="auto"/>
      </w:pPr>
      <w:bookmarkStart w:id="300" w:name="_Toc490822728"/>
      <w:bookmarkStart w:id="301" w:name="_Toc491244964"/>
      <w:r w:rsidRPr="000E76F2">
        <w:rPr>
          <w:rFonts w:eastAsiaTheme="minorHAnsi"/>
        </w:rPr>
        <w:lastRenderedPageBreak/>
        <w:t>9.4. Oddziaływanie na środowisko (w tym ludzi) w aspekcie powietrza atmosferycznego</w:t>
      </w:r>
      <w:bookmarkEnd w:id="266"/>
      <w:bookmarkEnd w:id="300"/>
      <w:bookmarkEnd w:id="301"/>
    </w:p>
    <w:p w14:paraId="443BDCE1" w14:textId="77777777" w:rsidR="00405CDC" w:rsidRPr="000E76F2" w:rsidRDefault="00405CDC" w:rsidP="000E76F2">
      <w:pPr>
        <w:pStyle w:val="Nagwek3"/>
        <w:spacing w:before="0" w:after="120" w:line="276" w:lineRule="auto"/>
        <w:rPr>
          <w:rFonts w:eastAsiaTheme="minorHAnsi" w:cs="Arial"/>
          <w:szCs w:val="22"/>
        </w:rPr>
      </w:pPr>
      <w:bookmarkStart w:id="302" w:name="_Toc477771489"/>
      <w:bookmarkStart w:id="303" w:name="_Toc490822729"/>
      <w:bookmarkStart w:id="304" w:name="_Toc491244965"/>
      <w:r w:rsidRPr="000E76F2">
        <w:rPr>
          <w:rFonts w:eastAsiaTheme="minorHAnsi" w:cs="Arial"/>
          <w:szCs w:val="22"/>
        </w:rPr>
        <w:t>9.4.1. Oddziaływanie w fazie powstawania inwestycji</w:t>
      </w:r>
      <w:bookmarkEnd w:id="302"/>
      <w:bookmarkEnd w:id="303"/>
      <w:bookmarkEnd w:id="304"/>
    </w:p>
    <w:p w14:paraId="3282A7A9" w14:textId="77777777" w:rsidR="0045073B" w:rsidRPr="000E76F2" w:rsidRDefault="0045073B" w:rsidP="000E76F2">
      <w:pPr>
        <w:spacing w:after="120" w:line="276" w:lineRule="auto"/>
        <w:rPr>
          <w:rFonts w:eastAsia="Arial Unicode MS" w:cs="Arial"/>
          <w:szCs w:val="22"/>
        </w:rPr>
      </w:pPr>
      <w:r w:rsidRPr="000E76F2">
        <w:rPr>
          <w:rFonts w:eastAsia="Arial Unicode MS" w:cs="Arial"/>
          <w:szCs w:val="22"/>
        </w:rPr>
        <w:t xml:space="preserve">Realizacja inwestycji polegać będzie na wykonaniu prac budowlanych związanych z utwardzenie placów magazynowych oraz wykonaniem prac montażowych  mobilnej instalacji do automatycznego mieszania kilku składników sypkich oraz wody, umożliwiającej przetwarzanie odpadów. </w:t>
      </w:r>
    </w:p>
    <w:p w14:paraId="5966C640" w14:textId="77777777" w:rsidR="0045073B" w:rsidRPr="000E76F2" w:rsidRDefault="0045073B" w:rsidP="000E76F2">
      <w:pPr>
        <w:spacing w:after="120" w:line="276" w:lineRule="auto"/>
        <w:rPr>
          <w:rFonts w:eastAsia="Arial Unicode MS" w:cs="Arial"/>
          <w:szCs w:val="22"/>
        </w:rPr>
      </w:pPr>
      <w:r w:rsidRPr="000E76F2">
        <w:rPr>
          <w:rFonts w:eastAsia="Arial Unicode MS" w:cs="Arial"/>
          <w:szCs w:val="22"/>
        </w:rPr>
        <w:t>W trakcie prac</w:t>
      </w:r>
      <w:r w:rsidRPr="000E76F2">
        <w:rPr>
          <w:rFonts w:eastAsia="Arial Unicode MS" w:cs="Arial"/>
          <w:bCs/>
          <w:iCs/>
          <w:szCs w:val="22"/>
        </w:rPr>
        <w:t xml:space="preserve"> budowlanych wystąpi wtórna emisja pyłu powstającego podczas pracy maszyn i  urządzeń wykonujących roboty budowlane oraz emisja spalin pochodzących z silników maszyn i środków transportu. </w:t>
      </w:r>
    </w:p>
    <w:p w14:paraId="56D06681" w14:textId="77777777" w:rsidR="0045073B" w:rsidRPr="000E76F2" w:rsidRDefault="0045073B" w:rsidP="000E76F2">
      <w:pPr>
        <w:spacing w:after="120" w:line="276" w:lineRule="auto"/>
        <w:rPr>
          <w:rFonts w:eastAsia="Arial Unicode MS" w:cs="Arial"/>
          <w:bCs/>
          <w:iCs/>
          <w:szCs w:val="22"/>
        </w:rPr>
      </w:pPr>
      <w:r w:rsidRPr="000E76F2">
        <w:rPr>
          <w:rFonts w:eastAsia="Arial Unicode MS" w:cs="Arial"/>
          <w:szCs w:val="22"/>
        </w:rPr>
        <w:t xml:space="preserve">Realizacja inwestycji może wymagać krótkoterminowego składowania i przemieszczania pewnych ilości materiałów. Wobec powyższego może nastąpić wtórna emisja pyłu zawieszonego i opadającego, związana z tzw. erozją wietrzną. Wtórna emisja jest zależna od panujących warunków atmosferycznych i nasila się po dłuższych okresach bezdeszczowych. Obok zapylenia wystąpić może również lokalnie podwyższona emisja tlenków węgla, tlenków azotu i węglowodorów ze spalin powstających w silnikach środków transportu na budowie. </w:t>
      </w:r>
      <w:r w:rsidRPr="000E76F2">
        <w:rPr>
          <w:rFonts w:eastAsia="Arial Unicode MS" w:cs="Arial"/>
          <w:bCs/>
          <w:iCs/>
          <w:szCs w:val="22"/>
        </w:rPr>
        <w:t>Wymienione uciążliwości będą krótkotrwałe</w:t>
      </w:r>
      <w:r w:rsidRPr="000E76F2">
        <w:rPr>
          <w:rFonts w:cs="Arial"/>
          <w:szCs w:val="22"/>
        </w:rPr>
        <w:t>, a w</w:t>
      </w:r>
      <w:r w:rsidRPr="000E76F2">
        <w:rPr>
          <w:rFonts w:eastAsia="Arial Unicode MS" w:cs="Arial"/>
          <w:bCs/>
          <w:iCs/>
          <w:szCs w:val="22"/>
        </w:rPr>
        <w:t xml:space="preserve">pływ prac na etapie realizacji na powietrze atmosferyczne będzie ograniczony do niewielkiej strefy wokół inwestycji, nie stanowiąc odczuwalnego zagrożenia dla okolicznych mieszkańców. W związku z tym należy uznać, że etap budowy oddziaływać będzie krótkotrwale, przemijająco i lokalnie na stan jakości powietrza. Podobne oddziaływania wystąpią na etapie likwidacji przedsięwzięcia. </w:t>
      </w:r>
    </w:p>
    <w:p w14:paraId="4E4E5469" w14:textId="77777777" w:rsidR="00405CDC" w:rsidRPr="000E76F2" w:rsidRDefault="00405CDC" w:rsidP="000E76F2">
      <w:pPr>
        <w:pStyle w:val="Nagwek3"/>
        <w:spacing w:before="0" w:after="120" w:line="276" w:lineRule="auto"/>
        <w:rPr>
          <w:rFonts w:eastAsiaTheme="minorHAnsi" w:cs="Arial"/>
          <w:szCs w:val="22"/>
        </w:rPr>
      </w:pPr>
      <w:bookmarkStart w:id="305" w:name="_Toc477771490"/>
      <w:bookmarkStart w:id="306" w:name="_Toc490822730"/>
      <w:bookmarkStart w:id="307" w:name="_Toc491244966"/>
      <w:r w:rsidRPr="000E76F2">
        <w:rPr>
          <w:rFonts w:eastAsiaTheme="minorHAnsi" w:cs="Arial"/>
          <w:szCs w:val="22"/>
        </w:rPr>
        <w:t>9.4.2. Oddziaływanie w fazie eksploatacji inwestycji</w:t>
      </w:r>
      <w:bookmarkEnd w:id="305"/>
      <w:bookmarkEnd w:id="306"/>
      <w:bookmarkEnd w:id="307"/>
    </w:p>
    <w:p w14:paraId="2E091A5C" w14:textId="77777777" w:rsidR="00405CDC" w:rsidRPr="000E76F2" w:rsidRDefault="00405CDC" w:rsidP="000E76F2">
      <w:pPr>
        <w:pStyle w:val="Nagwek4"/>
        <w:spacing w:before="0" w:after="120" w:line="276" w:lineRule="auto"/>
        <w:rPr>
          <w:rFonts w:cs="Arial"/>
          <w:szCs w:val="22"/>
        </w:rPr>
      </w:pPr>
      <w:r w:rsidRPr="000E76F2">
        <w:rPr>
          <w:rFonts w:eastAsiaTheme="minorHAnsi" w:cs="Arial"/>
          <w:szCs w:val="22"/>
        </w:rPr>
        <w:t>9.4.2.1.1. Oddziaływanie w fazie eksploatacji wariantu proponowanego przez Wnioskodawcę (będącego wariantem najkorzystniejszym środowiskowo)</w:t>
      </w:r>
    </w:p>
    <w:p w14:paraId="1EF0760F" w14:textId="77777777" w:rsidR="0045073B" w:rsidRPr="000E76F2" w:rsidRDefault="0045073B" w:rsidP="000E76F2">
      <w:pPr>
        <w:spacing w:after="120" w:line="276" w:lineRule="auto"/>
        <w:rPr>
          <w:rFonts w:eastAsia="Calibri" w:cs="Arial"/>
          <w:szCs w:val="22"/>
        </w:rPr>
      </w:pPr>
      <w:r w:rsidRPr="000E76F2">
        <w:rPr>
          <w:rFonts w:eastAsia="Arial Unicode MS" w:cs="Arial"/>
          <w:szCs w:val="22"/>
        </w:rPr>
        <w:t xml:space="preserve">Etap eksploatacji przedsięwzięcia będzie się wiązać z emisją zorganizowaną i niezorganizowaną gazów i pyłów do powietrza. </w:t>
      </w:r>
      <w:r w:rsidRPr="000E76F2">
        <w:rPr>
          <w:rFonts w:eastAsia="Calibri" w:cs="Arial"/>
          <w:szCs w:val="22"/>
        </w:rPr>
        <w:t xml:space="preserve">Po rozbudowie zakładu inwestor wystąpi </w:t>
      </w:r>
      <w:r w:rsidRPr="000E76F2">
        <w:rPr>
          <w:rFonts w:eastAsia="Calibri" w:cs="Arial"/>
          <w:szCs w:val="22"/>
        </w:rPr>
        <w:br/>
        <w:t xml:space="preserve">z wnioskiem o wydanie zmiany decyzji pozwalającej na wprowadzanie gazów i pyłów do powietrza uwzględniającej nową instalację. </w:t>
      </w:r>
    </w:p>
    <w:p w14:paraId="09EDDA72" w14:textId="77777777" w:rsidR="0045073B" w:rsidRPr="000E76F2" w:rsidRDefault="0045073B" w:rsidP="000E76F2">
      <w:pPr>
        <w:spacing w:after="120" w:line="276" w:lineRule="auto"/>
        <w:rPr>
          <w:rFonts w:eastAsia="Arial Unicode MS" w:cs="Arial"/>
          <w:szCs w:val="22"/>
        </w:rPr>
      </w:pPr>
      <w:r w:rsidRPr="000E76F2">
        <w:rPr>
          <w:rFonts w:eastAsia="Arial Unicode MS" w:cs="Arial"/>
          <w:szCs w:val="22"/>
        </w:rPr>
        <w:t xml:space="preserve">Na terenie Zakładu prowadzony jest obecnie proces przetwarzania odpadów o kodach: </w:t>
      </w:r>
    </w:p>
    <w:p w14:paraId="04E1F559" w14:textId="77777777" w:rsidR="0045073B" w:rsidRPr="000E76F2" w:rsidRDefault="0045073B" w:rsidP="000E76F2">
      <w:pPr>
        <w:autoSpaceDE w:val="0"/>
        <w:autoSpaceDN w:val="0"/>
        <w:adjustRightInd w:val="0"/>
        <w:spacing w:after="120" w:line="276" w:lineRule="auto"/>
        <w:rPr>
          <w:rFonts w:eastAsia="Arial Unicode MS" w:cs="Arial"/>
          <w:szCs w:val="22"/>
        </w:rPr>
      </w:pPr>
      <w:r w:rsidRPr="000E76F2">
        <w:rPr>
          <w:rFonts w:eastAsia="Arial Unicode MS" w:cs="Arial"/>
          <w:szCs w:val="22"/>
        </w:rPr>
        <w:t>· 10 01 03 – popioły z biomasy,</w:t>
      </w:r>
    </w:p>
    <w:p w14:paraId="6B8E1811" w14:textId="77777777" w:rsidR="0045073B" w:rsidRPr="000E76F2" w:rsidRDefault="0045073B" w:rsidP="000E76F2">
      <w:pPr>
        <w:autoSpaceDE w:val="0"/>
        <w:autoSpaceDN w:val="0"/>
        <w:adjustRightInd w:val="0"/>
        <w:spacing w:after="120" w:line="276" w:lineRule="auto"/>
        <w:rPr>
          <w:rFonts w:eastAsia="Arial Unicode MS" w:cs="Arial"/>
          <w:szCs w:val="22"/>
        </w:rPr>
      </w:pPr>
      <w:r w:rsidRPr="000E76F2">
        <w:rPr>
          <w:rFonts w:eastAsia="Arial Unicode MS" w:cs="Arial"/>
          <w:szCs w:val="22"/>
        </w:rPr>
        <w:t>· 10 01 01 - popioły z biomasy,</w:t>
      </w:r>
    </w:p>
    <w:p w14:paraId="453E41FB" w14:textId="77777777" w:rsidR="0045073B" w:rsidRPr="000E76F2" w:rsidRDefault="0045073B" w:rsidP="000E76F2">
      <w:pPr>
        <w:autoSpaceDE w:val="0"/>
        <w:autoSpaceDN w:val="0"/>
        <w:adjustRightInd w:val="0"/>
        <w:spacing w:after="120" w:line="276" w:lineRule="auto"/>
        <w:rPr>
          <w:rFonts w:eastAsia="Arial Unicode MS" w:cs="Arial"/>
          <w:szCs w:val="22"/>
        </w:rPr>
      </w:pPr>
      <w:r w:rsidRPr="000E76F2">
        <w:rPr>
          <w:rFonts w:eastAsia="Arial Unicode MS" w:cs="Arial"/>
          <w:szCs w:val="22"/>
        </w:rPr>
        <w:t>· 10 01 99 - popioły z biomasy,</w:t>
      </w:r>
    </w:p>
    <w:p w14:paraId="00761321" w14:textId="77777777" w:rsidR="0045073B" w:rsidRPr="000E76F2" w:rsidRDefault="0045073B" w:rsidP="000E76F2">
      <w:pPr>
        <w:autoSpaceDE w:val="0"/>
        <w:autoSpaceDN w:val="0"/>
        <w:adjustRightInd w:val="0"/>
        <w:spacing w:after="120" w:line="276" w:lineRule="auto"/>
        <w:rPr>
          <w:rFonts w:eastAsia="Arial Unicode MS" w:cs="Arial"/>
          <w:szCs w:val="22"/>
        </w:rPr>
      </w:pPr>
      <w:r w:rsidRPr="000E76F2">
        <w:rPr>
          <w:rFonts w:eastAsia="Arial Unicode MS" w:cs="Arial"/>
          <w:szCs w:val="22"/>
        </w:rPr>
        <w:t>· 10 01 05 - gips - stałe odpady z wapniowanych metod odsiarczania gazów odlotowych.</w:t>
      </w:r>
    </w:p>
    <w:p w14:paraId="4CC87D67" w14:textId="77777777" w:rsidR="0045073B" w:rsidRPr="000E76F2" w:rsidRDefault="0045073B" w:rsidP="000E76F2">
      <w:pPr>
        <w:pStyle w:val="EKO-PROJEKT"/>
        <w:spacing w:after="120" w:line="276" w:lineRule="auto"/>
        <w:rPr>
          <w:rFonts w:ascii="Arial" w:eastAsia="Arial Unicode MS" w:hAnsi="Arial" w:cs="Arial"/>
          <w:szCs w:val="22"/>
        </w:rPr>
      </w:pPr>
      <w:r w:rsidRPr="000E76F2">
        <w:rPr>
          <w:rFonts w:ascii="Arial" w:eastAsia="Arial Unicode MS" w:hAnsi="Arial" w:cs="Arial"/>
          <w:szCs w:val="22"/>
        </w:rPr>
        <w:t>Popioły te cechują się wysoką zawartością przyswajalnego potasu, stanowiącego ważny składnik w żywieniu roślin. W procesie odzysku z powyżej wymienionych odpadów stanowiących podstawowe substraty produkowany jest środek polepszający jakość gleb.</w:t>
      </w:r>
    </w:p>
    <w:p w14:paraId="427FBCE6" w14:textId="77777777" w:rsidR="0045073B" w:rsidRPr="000E76F2" w:rsidRDefault="0045073B" w:rsidP="000E76F2">
      <w:pPr>
        <w:spacing w:after="120" w:line="276" w:lineRule="auto"/>
        <w:rPr>
          <w:rFonts w:eastAsia="Arial Unicode MS" w:cs="Arial"/>
          <w:szCs w:val="22"/>
        </w:rPr>
      </w:pPr>
      <w:r w:rsidRPr="000E76F2">
        <w:rPr>
          <w:rFonts w:eastAsia="Calibri" w:cs="Arial"/>
          <w:szCs w:val="22"/>
        </w:rPr>
        <w:t xml:space="preserve">Obecnie eksploatowana instalacja prowadzona jest zgodnie z decyzją pozwalającą na wprowadzanie gazów i pyłów do powietrza znak BS.6224.5.2016.III z dnia 22 września 2016 </w:t>
      </w:r>
      <w:r w:rsidRPr="000E76F2">
        <w:rPr>
          <w:rFonts w:eastAsia="Calibri" w:cs="Arial"/>
          <w:szCs w:val="22"/>
        </w:rPr>
        <w:lastRenderedPageBreak/>
        <w:t xml:space="preserve">roku wydaną przez Starostę Sławieńskiego. </w:t>
      </w:r>
      <w:r w:rsidRPr="000E76F2">
        <w:rPr>
          <w:rFonts w:eastAsia="Arial Unicode MS" w:cs="Arial"/>
          <w:szCs w:val="22"/>
        </w:rPr>
        <w:t>Zakład pracuje przez cały rok w systemie 5-cio dniowym, jednozmianowym w godzinach 8-16.</w:t>
      </w:r>
    </w:p>
    <w:p w14:paraId="397E98C0" w14:textId="77777777" w:rsidR="0045073B" w:rsidRPr="000E76F2" w:rsidRDefault="0045073B" w:rsidP="000E76F2">
      <w:pPr>
        <w:spacing w:after="120" w:line="276" w:lineRule="auto"/>
        <w:rPr>
          <w:rFonts w:eastAsia="Arial Unicode MS" w:cs="Arial"/>
          <w:szCs w:val="22"/>
        </w:rPr>
      </w:pPr>
      <w:r w:rsidRPr="000E76F2">
        <w:rPr>
          <w:rFonts w:eastAsia="Arial Unicode MS" w:cs="Arial"/>
          <w:szCs w:val="22"/>
        </w:rPr>
        <w:t>Po realizacji planowanego przedsięwzięcia, zostanie uruchomiona mobilna instalacja, służąca do automatycznego mieszania kilku składników sypkich oraz wody według zadanej receptury. W skład instalacji wchodzi:</w:t>
      </w:r>
    </w:p>
    <w:p w14:paraId="48B6C562" w14:textId="77777777" w:rsidR="0045073B" w:rsidRPr="000E76F2" w:rsidRDefault="0045073B" w:rsidP="006C18AF">
      <w:pPr>
        <w:pStyle w:val="Akapitzlist"/>
        <w:widowControl/>
        <w:numPr>
          <w:ilvl w:val="0"/>
          <w:numId w:val="108"/>
        </w:numPr>
        <w:suppressAutoHyphens w:val="0"/>
        <w:spacing w:after="120" w:line="276" w:lineRule="auto"/>
        <w:contextualSpacing w:val="0"/>
        <w:rPr>
          <w:rFonts w:cs="Arial"/>
          <w:szCs w:val="22"/>
        </w:rPr>
      </w:pPr>
      <w:r w:rsidRPr="000E76F2">
        <w:rPr>
          <w:rFonts w:cs="Arial"/>
          <w:szCs w:val="22"/>
        </w:rPr>
        <w:t>Hermetyczny silos/-y na substancje pyliste. Silos/silosy wyposażony jest/są m.in. w: filtr, zawór podciśnienia (bezpieczeństwa), system aeracji (wspomagania opróżniania), przepustnicę motylową i przenośnik ślimakowy. Budowa i wyposażenie gwarantują całkowitą szczelność a co za tym idzie brak jakiejkolwiek emisji materiałów do atmosfery.</w:t>
      </w:r>
    </w:p>
    <w:p w14:paraId="26BF0CF5" w14:textId="77777777" w:rsidR="0045073B" w:rsidRPr="000E76F2" w:rsidRDefault="0045073B" w:rsidP="006C18AF">
      <w:pPr>
        <w:pStyle w:val="Akapitzlist"/>
        <w:widowControl/>
        <w:numPr>
          <w:ilvl w:val="0"/>
          <w:numId w:val="108"/>
        </w:numPr>
        <w:suppressAutoHyphens w:val="0"/>
        <w:spacing w:after="120" w:line="276" w:lineRule="auto"/>
        <w:ind w:left="714" w:hanging="357"/>
        <w:contextualSpacing w:val="0"/>
        <w:rPr>
          <w:rFonts w:cs="Arial"/>
          <w:szCs w:val="22"/>
        </w:rPr>
      </w:pPr>
      <w:r w:rsidRPr="000E76F2">
        <w:rPr>
          <w:rFonts w:cs="Arial"/>
          <w:szCs w:val="22"/>
        </w:rPr>
        <w:t xml:space="preserve">Otwarte zasobniki na substancje sypkie, wyposażone w odpowiednie urządzenia dozujące. </w:t>
      </w:r>
    </w:p>
    <w:p w14:paraId="0A60CA01" w14:textId="77777777" w:rsidR="0045073B" w:rsidRPr="000E76F2" w:rsidRDefault="0045073B" w:rsidP="006C18AF">
      <w:pPr>
        <w:pStyle w:val="Akapitzlist"/>
        <w:widowControl/>
        <w:numPr>
          <w:ilvl w:val="0"/>
          <w:numId w:val="108"/>
        </w:numPr>
        <w:suppressAutoHyphens w:val="0"/>
        <w:spacing w:after="120" w:line="276" w:lineRule="auto"/>
        <w:ind w:left="714" w:hanging="357"/>
        <w:contextualSpacing w:val="0"/>
        <w:rPr>
          <w:rFonts w:cs="Arial"/>
          <w:szCs w:val="22"/>
        </w:rPr>
      </w:pPr>
      <w:r w:rsidRPr="000E76F2">
        <w:rPr>
          <w:rFonts w:cs="Arial"/>
          <w:szCs w:val="22"/>
        </w:rPr>
        <w:t>Zespół wag, mających za zadanie odmierzanie zadanych komputerowo ilości poszczególnych materiałów, które będą dozowane do mieszalnika.</w:t>
      </w:r>
    </w:p>
    <w:p w14:paraId="3E324847" w14:textId="77777777" w:rsidR="0045073B" w:rsidRPr="000E76F2" w:rsidRDefault="0045073B" w:rsidP="006C18AF">
      <w:pPr>
        <w:pStyle w:val="Akapitzlist"/>
        <w:widowControl/>
        <w:numPr>
          <w:ilvl w:val="0"/>
          <w:numId w:val="108"/>
        </w:numPr>
        <w:suppressAutoHyphens w:val="0"/>
        <w:spacing w:after="120" w:line="276" w:lineRule="auto"/>
        <w:ind w:left="714" w:hanging="357"/>
        <w:contextualSpacing w:val="0"/>
        <w:rPr>
          <w:rFonts w:cs="Arial"/>
          <w:szCs w:val="22"/>
        </w:rPr>
      </w:pPr>
      <w:r w:rsidRPr="000E76F2">
        <w:rPr>
          <w:rFonts w:cs="Arial"/>
          <w:szCs w:val="22"/>
        </w:rPr>
        <w:t>Zespół przenośników transportujących odmierzone ilości materiałów wsadowych do mieszalnika.</w:t>
      </w:r>
    </w:p>
    <w:p w14:paraId="2A0BA350" w14:textId="77777777" w:rsidR="0045073B" w:rsidRPr="000E76F2" w:rsidRDefault="0045073B" w:rsidP="006C18AF">
      <w:pPr>
        <w:pStyle w:val="Akapitzlist"/>
        <w:widowControl/>
        <w:numPr>
          <w:ilvl w:val="0"/>
          <w:numId w:val="108"/>
        </w:numPr>
        <w:suppressAutoHyphens w:val="0"/>
        <w:spacing w:after="120" w:line="276" w:lineRule="auto"/>
        <w:ind w:left="714" w:hanging="357"/>
        <w:contextualSpacing w:val="0"/>
        <w:rPr>
          <w:rFonts w:cs="Arial"/>
          <w:szCs w:val="22"/>
        </w:rPr>
      </w:pPr>
      <w:r w:rsidRPr="000E76F2">
        <w:rPr>
          <w:rFonts w:cs="Arial"/>
          <w:szCs w:val="22"/>
        </w:rPr>
        <w:t>Mieszalnik dwuwałowy wraz z konstrukcją wsporczą i niezbędnymi podestami.</w:t>
      </w:r>
    </w:p>
    <w:p w14:paraId="1B84ED89" w14:textId="77777777" w:rsidR="0045073B" w:rsidRPr="000E76F2" w:rsidRDefault="0045073B" w:rsidP="006C18AF">
      <w:pPr>
        <w:pStyle w:val="Akapitzlist"/>
        <w:widowControl/>
        <w:numPr>
          <w:ilvl w:val="0"/>
          <w:numId w:val="108"/>
        </w:numPr>
        <w:suppressAutoHyphens w:val="0"/>
        <w:spacing w:after="120" w:line="276" w:lineRule="auto"/>
        <w:ind w:left="714" w:hanging="357"/>
        <w:contextualSpacing w:val="0"/>
        <w:rPr>
          <w:rFonts w:cs="Arial"/>
          <w:szCs w:val="22"/>
        </w:rPr>
      </w:pPr>
      <w:r w:rsidRPr="000E76F2">
        <w:rPr>
          <w:rFonts w:cs="Arial"/>
          <w:szCs w:val="22"/>
        </w:rPr>
        <w:t>Komputerowy system sterowania z wizualizacją procesu produkcji w czasie rzeczywistym oraz możliwością zadawania receptur produkcyjnych. System będzie również wyposażony w możliwość pracy „ręcznej” w razie awarii automatu.</w:t>
      </w:r>
    </w:p>
    <w:p w14:paraId="55996075" w14:textId="77777777" w:rsidR="0045073B" w:rsidRPr="000E76F2" w:rsidRDefault="0045073B" w:rsidP="000E76F2">
      <w:pPr>
        <w:spacing w:after="120" w:line="276" w:lineRule="auto"/>
        <w:rPr>
          <w:rFonts w:cs="Arial"/>
          <w:szCs w:val="22"/>
        </w:rPr>
      </w:pPr>
      <w:r w:rsidRPr="000E76F2">
        <w:rPr>
          <w:rFonts w:cs="Arial"/>
          <w:szCs w:val="22"/>
        </w:rPr>
        <w:t>W planowanej instalacji będzie prowadzony odzysk R5 odpadów zawierających wapń takich, jak:</w:t>
      </w:r>
    </w:p>
    <w:p w14:paraId="7816517A"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- 02 04 02 – nienormatywny węglan wapnia oraz kreda cukrownicza (wapno defekacyjne)</w:t>
      </w:r>
    </w:p>
    <w:p w14:paraId="0B40A185"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- 03 03 02 – osady wapienne i szlamy z ługu zielonego (z przetwarzania ługu czarnego)</w:t>
      </w:r>
    </w:p>
    <w:p w14:paraId="498129E2"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- 03 03 09 - odpady szlamu wapiennego (pokaustyzacyjnego)</w:t>
      </w:r>
    </w:p>
    <w:p w14:paraId="7B309046"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- 06 02 99 – inne niewymienione odpady</w:t>
      </w:r>
    </w:p>
    <w:p w14:paraId="111BD115"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- 10 01 05 – stałe odpady z wapniowych metod odsiarczania gazów odlotowych</w:t>
      </w:r>
    </w:p>
    <w:p w14:paraId="7330CBA6"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- 10 01 07 – produkty z wapniowych metod odsiarczania gazów odlotowych odprowadzanych w postaci szlamu</w:t>
      </w:r>
    </w:p>
    <w:p w14:paraId="320181E9" w14:textId="77777777" w:rsidR="0045073B" w:rsidRPr="000E76F2" w:rsidRDefault="0045073B" w:rsidP="000E76F2">
      <w:pPr>
        <w:spacing w:after="120" w:line="276" w:lineRule="auto"/>
        <w:ind w:left="360"/>
        <w:rPr>
          <w:rFonts w:eastAsia="Arial Unicode MS" w:cs="Arial"/>
          <w:szCs w:val="22"/>
        </w:rPr>
      </w:pPr>
      <w:r w:rsidRPr="000E76F2">
        <w:rPr>
          <w:rFonts w:eastAsia="Arial Unicode MS" w:cs="Arial"/>
          <w:szCs w:val="22"/>
        </w:rPr>
        <w:t>- 10 13 04 – odpady z produkcji wapna palonego i hydratyzowanego.</w:t>
      </w:r>
    </w:p>
    <w:p w14:paraId="7EE1A2FB" w14:textId="06EDD17F" w:rsidR="0045073B" w:rsidRPr="000E76F2" w:rsidRDefault="0045073B" w:rsidP="000E76F2">
      <w:pPr>
        <w:spacing w:after="120" w:line="276" w:lineRule="auto"/>
        <w:rPr>
          <w:rFonts w:eastAsia="Arial Unicode MS" w:cs="Arial"/>
          <w:szCs w:val="22"/>
        </w:rPr>
      </w:pPr>
      <w:r w:rsidRPr="000E76F2">
        <w:rPr>
          <w:rFonts w:eastAsia="Arial Unicode MS" w:cs="Arial"/>
          <w:szCs w:val="22"/>
        </w:rPr>
        <w:t xml:space="preserve">Wydajność obecnie eksploatowanej instalacji wynosi 21 200 Mg/rok. Natomiast wydajność planowanej instalacji wyniesie </w:t>
      </w:r>
      <w:r w:rsidR="0003325B">
        <w:rPr>
          <w:rFonts w:eastAsia="Arial Unicode MS" w:cs="Arial"/>
          <w:szCs w:val="22"/>
        </w:rPr>
        <w:t>300</w:t>
      </w:r>
      <w:r w:rsidRPr="000E76F2">
        <w:rPr>
          <w:rFonts w:eastAsia="Arial Unicode MS" w:cs="Arial"/>
          <w:szCs w:val="22"/>
        </w:rPr>
        <w:t> 000 Mg/rok.</w:t>
      </w:r>
    </w:p>
    <w:p w14:paraId="31366122" w14:textId="77777777" w:rsidR="0045073B" w:rsidRPr="000E76F2" w:rsidRDefault="0045073B" w:rsidP="000E76F2">
      <w:pPr>
        <w:pStyle w:val="Akapitzlist"/>
        <w:spacing w:after="120" w:line="276" w:lineRule="auto"/>
        <w:ind w:left="0"/>
        <w:contextualSpacing w:val="0"/>
        <w:rPr>
          <w:rFonts w:cs="Arial"/>
          <w:szCs w:val="22"/>
        </w:rPr>
      </w:pPr>
      <w:r w:rsidRPr="000E76F2">
        <w:rPr>
          <w:rFonts w:cs="Arial"/>
          <w:szCs w:val="22"/>
        </w:rPr>
        <w:t>Obecnie stosowana technologia mieszania substratów nie powoduje emisji zanieczyszczeń powietrza. Substraty są utrzymywane w postaci wilgotnej. Jeżeli wapno i popiół są przesuszone, jest dodawana woda, w związku z czym nie  występuje emisja z procesów technologicznych.</w:t>
      </w:r>
    </w:p>
    <w:p w14:paraId="0E392933" w14:textId="77777777" w:rsidR="0045073B" w:rsidRPr="000E76F2" w:rsidRDefault="0045073B" w:rsidP="000E76F2">
      <w:pPr>
        <w:spacing w:after="120" w:line="276" w:lineRule="auto"/>
        <w:rPr>
          <w:rFonts w:cs="Arial"/>
          <w:szCs w:val="22"/>
        </w:rPr>
      </w:pPr>
      <w:r w:rsidRPr="000E76F2">
        <w:rPr>
          <w:rFonts w:cs="Arial"/>
          <w:szCs w:val="22"/>
        </w:rPr>
        <w:lastRenderedPageBreak/>
        <w:t xml:space="preserve">Planowana technologia mieszania substratów będzie powodowała emisji zanieczyszczeń powietrza w postaci pyłów. Mieszalnik będzie urządzeniem hermetycznym, w związku </w:t>
      </w:r>
      <w:r w:rsidRPr="000E76F2">
        <w:rPr>
          <w:rFonts w:cs="Arial"/>
          <w:szCs w:val="22"/>
        </w:rPr>
        <w:br/>
        <w:t xml:space="preserve">z czym proces emisji będzie następował w momencie zadawania substratów, natomiast </w:t>
      </w:r>
      <w:r w:rsidRPr="000E76F2">
        <w:rPr>
          <w:rFonts w:cs="Arial"/>
          <w:szCs w:val="22"/>
        </w:rPr>
        <w:br/>
        <w:t xml:space="preserve">w momencie rozładunku zmieszany produkt będzie w postaci wilgotnej, a zatem nie będzie następowała emisja pyłów. Ponadto emisja pyłów będzie następowała z procesu załadunku otwartych zasobników.  Zasobniki będą zlokalizowane wewnątrz hali produkcyjnej w związku z czym emitowane zanieczyszczenia będą odprowadzane dwoma wentylatorami zlokalizowanymi nad miejscem zainstalowania zasobników. </w:t>
      </w:r>
    </w:p>
    <w:p w14:paraId="41EE46D2" w14:textId="7DE5461A" w:rsidR="0045073B" w:rsidRPr="000E76F2" w:rsidRDefault="000E76F2" w:rsidP="000E76F2">
      <w:pPr>
        <w:spacing w:after="120" w:line="276" w:lineRule="auto"/>
        <w:rPr>
          <w:rFonts w:cs="Arial"/>
          <w:szCs w:val="22"/>
        </w:rPr>
      </w:pPr>
      <w:r>
        <w:rPr>
          <w:rFonts w:cs="Arial"/>
          <w:szCs w:val="22"/>
        </w:rPr>
        <w:t>Ź</w:t>
      </w:r>
      <w:r w:rsidR="0045073B" w:rsidRPr="000E76F2">
        <w:rPr>
          <w:rFonts w:cs="Arial"/>
          <w:szCs w:val="22"/>
        </w:rPr>
        <w:t>ródłem emisji zanieczyszczeń gazowych i pyłowych są obecnie:</w:t>
      </w:r>
    </w:p>
    <w:p w14:paraId="6D1FB017" w14:textId="77777777" w:rsidR="0045073B" w:rsidRPr="000E76F2" w:rsidRDefault="0045073B" w:rsidP="006C18AF">
      <w:pPr>
        <w:pStyle w:val="Akapitzlist"/>
        <w:widowControl/>
        <w:numPr>
          <w:ilvl w:val="0"/>
          <w:numId w:val="105"/>
        </w:numPr>
        <w:suppressAutoHyphens w:val="0"/>
        <w:spacing w:after="120" w:line="276" w:lineRule="auto"/>
        <w:contextualSpacing w:val="0"/>
        <w:rPr>
          <w:rFonts w:cs="Arial"/>
          <w:szCs w:val="22"/>
        </w:rPr>
      </w:pPr>
      <w:r w:rsidRPr="000E76F2">
        <w:rPr>
          <w:rFonts w:cs="Arial"/>
          <w:szCs w:val="22"/>
        </w:rPr>
        <w:t xml:space="preserve">Proces magazynowania substratów </w:t>
      </w:r>
    </w:p>
    <w:p w14:paraId="73B35F55" w14:textId="77777777" w:rsidR="0045073B" w:rsidRPr="000E76F2" w:rsidRDefault="0045073B" w:rsidP="006C18AF">
      <w:pPr>
        <w:pStyle w:val="Akapitzlist"/>
        <w:widowControl/>
        <w:numPr>
          <w:ilvl w:val="0"/>
          <w:numId w:val="105"/>
        </w:numPr>
        <w:suppressAutoHyphens w:val="0"/>
        <w:spacing w:after="120" w:line="276" w:lineRule="auto"/>
        <w:contextualSpacing w:val="0"/>
        <w:rPr>
          <w:rFonts w:cs="Arial"/>
          <w:szCs w:val="22"/>
        </w:rPr>
      </w:pPr>
      <w:r w:rsidRPr="000E76F2">
        <w:rPr>
          <w:rFonts w:cs="Arial"/>
          <w:szCs w:val="22"/>
        </w:rPr>
        <w:t>Ruch pojazdów osobowych i ciężarowych po terenie zakładu.</w:t>
      </w:r>
    </w:p>
    <w:p w14:paraId="435D3F2F" w14:textId="77777777" w:rsidR="0045073B" w:rsidRPr="000E76F2" w:rsidRDefault="0045073B" w:rsidP="0003325B">
      <w:pPr>
        <w:spacing w:after="120" w:line="276" w:lineRule="auto"/>
        <w:rPr>
          <w:rFonts w:cs="Arial"/>
          <w:szCs w:val="22"/>
        </w:rPr>
      </w:pPr>
      <w:r w:rsidRPr="000E76F2">
        <w:rPr>
          <w:rFonts w:cs="Arial"/>
          <w:szCs w:val="22"/>
        </w:rPr>
        <w:t>Źródłem emisji zanieczyszczeń gazowych i pyłowych po realizacji planowanej inwestycji będą:</w:t>
      </w:r>
    </w:p>
    <w:p w14:paraId="6B4DB8ED" w14:textId="77777777" w:rsidR="0045073B" w:rsidRPr="000E76F2" w:rsidRDefault="0045073B" w:rsidP="006C18AF">
      <w:pPr>
        <w:pStyle w:val="Akapitzlist"/>
        <w:widowControl/>
        <w:numPr>
          <w:ilvl w:val="0"/>
          <w:numId w:val="105"/>
        </w:numPr>
        <w:suppressAutoHyphens w:val="0"/>
        <w:spacing w:after="120" w:line="276" w:lineRule="auto"/>
        <w:contextualSpacing w:val="0"/>
        <w:rPr>
          <w:rFonts w:cs="Arial"/>
          <w:szCs w:val="22"/>
        </w:rPr>
      </w:pPr>
      <w:r w:rsidRPr="000E76F2">
        <w:rPr>
          <w:rFonts w:cs="Arial"/>
          <w:szCs w:val="22"/>
        </w:rPr>
        <w:t xml:space="preserve">Proces magazynowania substratów </w:t>
      </w:r>
    </w:p>
    <w:p w14:paraId="1FBC478C" w14:textId="77777777" w:rsidR="0045073B" w:rsidRPr="000E76F2" w:rsidRDefault="0045073B" w:rsidP="006C18AF">
      <w:pPr>
        <w:pStyle w:val="Akapitzlist"/>
        <w:widowControl/>
        <w:numPr>
          <w:ilvl w:val="0"/>
          <w:numId w:val="105"/>
        </w:numPr>
        <w:suppressAutoHyphens w:val="0"/>
        <w:spacing w:after="120" w:line="276" w:lineRule="auto"/>
        <w:contextualSpacing w:val="0"/>
        <w:rPr>
          <w:rFonts w:cs="Arial"/>
          <w:szCs w:val="22"/>
        </w:rPr>
      </w:pPr>
      <w:r w:rsidRPr="000E76F2">
        <w:rPr>
          <w:rFonts w:cs="Arial"/>
          <w:szCs w:val="22"/>
        </w:rPr>
        <w:t xml:space="preserve">Proces załadunku otwartych zasobników i mieszalnika </w:t>
      </w:r>
    </w:p>
    <w:p w14:paraId="15118B9F" w14:textId="77777777" w:rsidR="0045073B" w:rsidRPr="000E76F2" w:rsidRDefault="0045073B" w:rsidP="006C18AF">
      <w:pPr>
        <w:pStyle w:val="Akapitzlist"/>
        <w:widowControl/>
        <w:numPr>
          <w:ilvl w:val="0"/>
          <w:numId w:val="105"/>
        </w:numPr>
        <w:suppressAutoHyphens w:val="0"/>
        <w:spacing w:after="120" w:line="276" w:lineRule="auto"/>
        <w:contextualSpacing w:val="0"/>
        <w:rPr>
          <w:rFonts w:cs="Arial"/>
          <w:szCs w:val="22"/>
        </w:rPr>
      </w:pPr>
      <w:r w:rsidRPr="000E76F2">
        <w:rPr>
          <w:rFonts w:cs="Arial"/>
          <w:szCs w:val="22"/>
        </w:rPr>
        <w:t>Ruch pojazdów osobowych i ciężarowych po terenie zakładu.</w:t>
      </w:r>
    </w:p>
    <w:p w14:paraId="5D260A5B" w14:textId="77777777" w:rsidR="0045073B" w:rsidRPr="000E76F2" w:rsidRDefault="0045073B" w:rsidP="000E76F2">
      <w:pPr>
        <w:pStyle w:val="Akapitzlist"/>
        <w:spacing w:after="120" w:line="276" w:lineRule="auto"/>
        <w:ind w:left="1429"/>
        <w:contextualSpacing w:val="0"/>
        <w:rPr>
          <w:rFonts w:cs="Arial"/>
          <w:szCs w:val="22"/>
        </w:rPr>
      </w:pPr>
    </w:p>
    <w:p w14:paraId="17683CB9" w14:textId="77777777" w:rsidR="0045073B" w:rsidRPr="000E76F2" w:rsidRDefault="0045073B" w:rsidP="000E76F2">
      <w:pPr>
        <w:spacing w:after="120" w:line="276" w:lineRule="auto"/>
        <w:rPr>
          <w:rFonts w:cs="Arial"/>
          <w:szCs w:val="22"/>
        </w:rPr>
      </w:pPr>
      <w:r w:rsidRPr="000E76F2">
        <w:rPr>
          <w:rFonts w:cs="Arial"/>
          <w:szCs w:val="22"/>
        </w:rPr>
        <w:t>W wyniku prowadzonych procesów nastąpi emisja:</w:t>
      </w:r>
    </w:p>
    <w:p w14:paraId="14EE3BC2" w14:textId="77777777" w:rsidR="0045073B" w:rsidRPr="000E76F2" w:rsidRDefault="0045073B" w:rsidP="006C18AF">
      <w:pPr>
        <w:pStyle w:val="Akapitzlist"/>
        <w:widowControl/>
        <w:numPr>
          <w:ilvl w:val="0"/>
          <w:numId w:val="106"/>
        </w:numPr>
        <w:suppressAutoHyphens w:val="0"/>
        <w:spacing w:after="120" w:line="276" w:lineRule="auto"/>
        <w:contextualSpacing w:val="0"/>
        <w:rPr>
          <w:rFonts w:cs="Arial"/>
          <w:szCs w:val="22"/>
        </w:rPr>
      </w:pPr>
      <w:r w:rsidRPr="000E76F2">
        <w:rPr>
          <w:rFonts w:cs="Arial"/>
          <w:szCs w:val="22"/>
        </w:rPr>
        <w:t>Spaliny z pojazdów – tlenek węgla, dwutlenek siarki, tlenki azotu, benzen</w:t>
      </w:r>
    </w:p>
    <w:p w14:paraId="12773DF2" w14:textId="77777777" w:rsidR="0045073B" w:rsidRPr="000E76F2" w:rsidRDefault="0045073B" w:rsidP="006C18AF">
      <w:pPr>
        <w:pStyle w:val="Akapitzlist"/>
        <w:widowControl/>
        <w:numPr>
          <w:ilvl w:val="0"/>
          <w:numId w:val="106"/>
        </w:numPr>
        <w:suppressAutoHyphens w:val="0"/>
        <w:spacing w:after="120" w:line="276" w:lineRule="auto"/>
        <w:contextualSpacing w:val="0"/>
        <w:rPr>
          <w:rFonts w:cs="Arial"/>
          <w:szCs w:val="22"/>
        </w:rPr>
      </w:pPr>
      <w:r w:rsidRPr="000E76F2">
        <w:rPr>
          <w:rFonts w:cs="Arial"/>
          <w:szCs w:val="22"/>
        </w:rPr>
        <w:t>Pył PM 10 i 2,5</w:t>
      </w:r>
    </w:p>
    <w:p w14:paraId="4E92E755" w14:textId="77777777" w:rsidR="0045073B" w:rsidRPr="000E76F2" w:rsidRDefault="0045073B" w:rsidP="000E76F2">
      <w:pPr>
        <w:pStyle w:val="Akapitzlist"/>
        <w:spacing w:after="120" w:line="276" w:lineRule="auto"/>
        <w:ind w:left="0"/>
        <w:contextualSpacing w:val="0"/>
        <w:rPr>
          <w:rFonts w:cs="Arial"/>
          <w:szCs w:val="22"/>
        </w:rPr>
      </w:pPr>
      <w:r w:rsidRPr="000E76F2">
        <w:rPr>
          <w:rFonts w:cs="Arial"/>
          <w:szCs w:val="22"/>
        </w:rPr>
        <w:t>Na terenie inwestycji nie jest obecnie i nie będzie po rozbudowie wykorzystywane żadne źródło energetycznego spalania paliw stałych, płynnych czy gazowych, które powodowałoby emisję zanieczyszczeń do powietrza.</w:t>
      </w:r>
    </w:p>
    <w:p w14:paraId="685877BD" w14:textId="4EFC3AA4" w:rsidR="0045073B" w:rsidRPr="000E76F2" w:rsidRDefault="0045073B" w:rsidP="000E76F2">
      <w:pPr>
        <w:pStyle w:val="Akapitzlist"/>
        <w:spacing w:after="120" w:line="276" w:lineRule="auto"/>
        <w:ind w:left="0"/>
        <w:contextualSpacing w:val="0"/>
        <w:rPr>
          <w:rFonts w:cs="Arial"/>
          <w:szCs w:val="22"/>
        </w:rPr>
      </w:pPr>
      <w:r w:rsidRPr="000E76F2">
        <w:rPr>
          <w:rFonts w:cs="Arial"/>
          <w:szCs w:val="22"/>
        </w:rPr>
        <w:t>Poniżej przedstawiono obliczenia wielkości emisji z poszczególnych źródeł. Obliczenia te obejmują instalację planowaną oraz instalację istniejącą (emisja skumulowana)</w:t>
      </w:r>
      <w:r w:rsidR="007117F7">
        <w:rPr>
          <w:rFonts w:cs="Arial"/>
          <w:szCs w:val="22"/>
        </w:rPr>
        <w:t xml:space="preserve">. </w:t>
      </w:r>
    </w:p>
    <w:p w14:paraId="51205DBD" w14:textId="77777777" w:rsidR="007117F7" w:rsidRDefault="007117F7" w:rsidP="000E76F2">
      <w:pPr>
        <w:spacing w:after="120" w:line="276" w:lineRule="auto"/>
        <w:rPr>
          <w:rFonts w:cs="Arial"/>
          <w:b/>
          <w:szCs w:val="22"/>
          <w:u w:val="single"/>
        </w:rPr>
      </w:pPr>
    </w:p>
    <w:p w14:paraId="74C17CB2" w14:textId="77777777" w:rsidR="0045073B" w:rsidRPr="000E76F2" w:rsidRDefault="0045073B" w:rsidP="000E76F2">
      <w:pPr>
        <w:spacing w:after="120" w:line="276" w:lineRule="auto"/>
        <w:rPr>
          <w:rFonts w:cs="Arial"/>
          <w:b/>
          <w:szCs w:val="22"/>
          <w:u w:val="single"/>
        </w:rPr>
      </w:pPr>
      <w:r w:rsidRPr="000E76F2">
        <w:rPr>
          <w:rFonts w:cs="Arial"/>
          <w:b/>
          <w:szCs w:val="22"/>
          <w:u w:val="single"/>
        </w:rPr>
        <w:t>Wielkość e</w:t>
      </w:r>
      <w:r w:rsidRPr="000E76F2">
        <w:rPr>
          <w:rFonts w:cs="Arial"/>
          <w:b/>
          <w:szCs w:val="22"/>
          <w:u w:val="single"/>
          <w:lang w:val="x-none"/>
        </w:rPr>
        <w:t>misj</w:t>
      </w:r>
      <w:r w:rsidRPr="000E76F2">
        <w:rPr>
          <w:rFonts w:cs="Arial"/>
          <w:b/>
          <w:szCs w:val="22"/>
          <w:u w:val="single"/>
        </w:rPr>
        <w:t>i</w:t>
      </w:r>
      <w:r w:rsidRPr="000E76F2">
        <w:rPr>
          <w:rFonts w:cs="Arial"/>
          <w:b/>
          <w:szCs w:val="22"/>
          <w:u w:val="single"/>
          <w:lang w:val="x-none"/>
        </w:rPr>
        <w:t xml:space="preserve"> z magazynowania substratów </w:t>
      </w:r>
    </w:p>
    <w:p w14:paraId="3DD9AA2E" w14:textId="1C964965" w:rsidR="0045073B" w:rsidRPr="000E76F2" w:rsidRDefault="0045073B" w:rsidP="000E76F2">
      <w:pPr>
        <w:spacing w:after="120" w:line="276" w:lineRule="auto"/>
        <w:rPr>
          <w:rFonts w:cs="Arial"/>
          <w:szCs w:val="22"/>
          <w:lang w:val="x-none"/>
        </w:rPr>
      </w:pPr>
      <w:r w:rsidRPr="000E76F2">
        <w:rPr>
          <w:rFonts w:cs="Arial"/>
          <w:szCs w:val="22"/>
          <w:lang w:val="x-none"/>
        </w:rPr>
        <w:t xml:space="preserve">Emisję pyłu </w:t>
      </w:r>
      <w:r w:rsidRPr="000E76F2">
        <w:rPr>
          <w:rFonts w:cs="Arial"/>
          <w:szCs w:val="22"/>
        </w:rPr>
        <w:t xml:space="preserve"> z procesu magazynowania substratów </w:t>
      </w:r>
      <w:r w:rsidRPr="000E76F2">
        <w:rPr>
          <w:rFonts w:cs="Arial"/>
          <w:szCs w:val="22"/>
          <w:lang w:val="x-none"/>
        </w:rPr>
        <w:t xml:space="preserve">obliczono według opracowania Stanisława Chróściela </w:t>
      </w:r>
      <w:r w:rsidRPr="000E76F2">
        <w:rPr>
          <w:rFonts w:cs="Arial"/>
          <w:szCs w:val="22"/>
        </w:rPr>
        <w:t xml:space="preserve"> </w:t>
      </w:r>
      <w:r w:rsidRPr="000E76F2">
        <w:rPr>
          <w:rFonts w:cs="Arial"/>
          <w:szCs w:val="22"/>
          <w:lang w:val="x-none"/>
        </w:rPr>
        <w:t>„Metodyki obliczeń oddziaływania osadników ściekowych i składowisk na stan zanieczyszczenia powietrza  atmosferycznego”.</w:t>
      </w:r>
    </w:p>
    <w:p w14:paraId="626287BE" w14:textId="6A083C45" w:rsidR="0045073B" w:rsidRPr="000E76F2" w:rsidRDefault="007117F7" w:rsidP="000E76F2">
      <w:pPr>
        <w:spacing w:after="120" w:line="276" w:lineRule="auto"/>
        <w:rPr>
          <w:rFonts w:cs="Arial"/>
          <w:szCs w:val="22"/>
          <w:lang w:val="x-none"/>
        </w:rPr>
      </w:pPr>
      <w:r>
        <w:rPr>
          <w:rFonts w:cs="Arial"/>
          <w:szCs w:val="22"/>
        </w:rPr>
        <w:t>Wskaźnik e</w:t>
      </w:r>
      <w:r>
        <w:rPr>
          <w:rFonts w:cs="Arial"/>
          <w:szCs w:val="22"/>
          <w:lang w:val="x-none"/>
        </w:rPr>
        <w:t>misj</w:t>
      </w:r>
      <w:r>
        <w:rPr>
          <w:rFonts w:cs="Arial"/>
          <w:szCs w:val="22"/>
        </w:rPr>
        <w:t>i</w:t>
      </w:r>
      <w:r w:rsidR="0045073B" w:rsidRPr="000E76F2">
        <w:rPr>
          <w:rFonts w:cs="Arial"/>
          <w:szCs w:val="22"/>
          <w:lang w:val="x-none"/>
        </w:rPr>
        <w:t xml:space="preserve"> obliczono ze wzoru:</w:t>
      </w:r>
    </w:p>
    <w:p w14:paraId="78FE667A" w14:textId="7C6D86E3" w:rsidR="0045073B" w:rsidRPr="000E76F2" w:rsidRDefault="007117F7" w:rsidP="000E76F2">
      <w:pPr>
        <w:spacing w:after="120" w:line="276" w:lineRule="auto"/>
        <w:rPr>
          <w:rFonts w:cs="Arial"/>
          <w:szCs w:val="22"/>
          <w:lang w:val="x-none"/>
        </w:rPr>
      </w:pPr>
      <w:r w:rsidRPr="002E1B40">
        <w:rPr>
          <w:rFonts w:cs="Arial"/>
          <w:szCs w:val="22"/>
          <w:lang w:val="en-GB"/>
        </w:rPr>
        <w:t>W</w:t>
      </w:r>
      <w:r w:rsidR="0045073B" w:rsidRPr="007117F7">
        <w:rPr>
          <w:rFonts w:cs="Arial"/>
          <w:szCs w:val="22"/>
          <w:vertAlign w:val="subscript"/>
          <w:lang w:val="x-none"/>
        </w:rPr>
        <w:t>E</w:t>
      </w:r>
      <w:r w:rsidR="0045073B" w:rsidRPr="000E76F2">
        <w:rPr>
          <w:rFonts w:cs="Arial"/>
          <w:szCs w:val="22"/>
          <w:lang w:val="x-none"/>
        </w:rPr>
        <w:t xml:space="preserve"> = c · √d/D · q</w:t>
      </w:r>
      <w:r w:rsidR="0045073B" w:rsidRPr="000E76F2">
        <w:rPr>
          <w:rFonts w:cs="Arial"/>
          <w:szCs w:val="22"/>
          <w:vertAlign w:val="subscript"/>
          <w:lang w:val="x-none"/>
        </w:rPr>
        <w:t xml:space="preserve">pow </w:t>
      </w:r>
      <w:r w:rsidR="0045073B" w:rsidRPr="000E76F2">
        <w:rPr>
          <w:rFonts w:cs="Arial"/>
          <w:szCs w:val="22"/>
          <w:lang w:val="x-none"/>
        </w:rPr>
        <w:t>/g · V</w:t>
      </w:r>
    </w:p>
    <w:p w14:paraId="52AE4A15" w14:textId="77777777" w:rsidR="0045073B" w:rsidRPr="000E76F2" w:rsidRDefault="0045073B" w:rsidP="000E76F2">
      <w:pPr>
        <w:spacing w:after="120" w:line="276" w:lineRule="auto"/>
        <w:rPr>
          <w:rFonts w:cs="Arial"/>
          <w:szCs w:val="22"/>
          <w:lang w:val="x-none"/>
        </w:rPr>
      </w:pPr>
      <w:r w:rsidRPr="000E76F2">
        <w:rPr>
          <w:rFonts w:cs="Arial"/>
          <w:szCs w:val="22"/>
          <w:lang w:val="x-none"/>
        </w:rPr>
        <w:t>gdzie:</w:t>
      </w:r>
    </w:p>
    <w:p w14:paraId="035CF9E6" w14:textId="10DCA795" w:rsidR="0045073B" w:rsidRPr="000E76F2" w:rsidRDefault="007117F7" w:rsidP="000E76F2">
      <w:pPr>
        <w:spacing w:after="120" w:line="276" w:lineRule="auto"/>
        <w:rPr>
          <w:rFonts w:cs="Arial"/>
          <w:szCs w:val="22"/>
          <w:lang w:val="x-none"/>
        </w:rPr>
      </w:pPr>
      <w:r>
        <w:rPr>
          <w:rFonts w:cs="Arial"/>
          <w:szCs w:val="22"/>
        </w:rPr>
        <w:t>W</w:t>
      </w:r>
      <w:r w:rsidR="0045073B" w:rsidRPr="007117F7">
        <w:rPr>
          <w:rFonts w:cs="Arial"/>
          <w:szCs w:val="22"/>
          <w:vertAlign w:val="subscript"/>
          <w:lang w:val="x-none"/>
        </w:rPr>
        <w:t>E</w:t>
      </w:r>
      <w:r w:rsidR="0045073B" w:rsidRPr="000E76F2">
        <w:rPr>
          <w:rFonts w:cs="Arial"/>
          <w:szCs w:val="22"/>
          <w:lang w:val="x-none"/>
        </w:rPr>
        <w:t xml:space="preserve">- </w:t>
      </w:r>
      <w:r>
        <w:rPr>
          <w:rFonts w:cs="Arial"/>
          <w:szCs w:val="22"/>
        </w:rPr>
        <w:t xml:space="preserve">wskaźnik </w:t>
      </w:r>
      <w:r>
        <w:rPr>
          <w:rFonts w:cs="Arial"/>
          <w:szCs w:val="22"/>
          <w:lang w:val="x-none"/>
        </w:rPr>
        <w:t>emisj</w:t>
      </w:r>
      <w:r>
        <w:rPr>
          <w:rFonts w:cs="Arial"/>
          <w:szCs w:val="22"/>
        </w:rPr>
        <w:t>i</w:t>
      </w:r>
      <w:r>
        <w:rPr>
          <w:rFonts w:cs="Arial"/>
          <w:szCs w:val="22"/>
          <w:lang w:val="x-none"/>
        </w:rPr>
        <w:t xml:space="preserve"> maksymaln</w:t>
      </w:r>
      <w:r>
        <w:rPr>
          <w:rFonts w:cs="Arial"/>
          <w:szCs w:val="22"/>
        </w:rPr>
        <w:t>ej</w:t>
      </w:r>
      <w:r w:rsidR="0045073B" w:rsidRPr="000E76F2">
        <w:rPr>
          <w:rFonts w:cs="Arial"/>
          <w:szCs w:val="22"/>
          <w:lang w:val="x-none"/>
        </w:rPr>
        <w:t xml:space="preserve"> w kg/s na 1 m dłuższego boku składowiska</w:t>
      </w:r>
    </w:p>
    <w:p w14:paraId="20EBA01C" w14:textId="77777777" w:rsidR="0045073B" w:rsidRPr="000E76F2" w:rsidRDefault="0045073B" w:rsidP="000E76F2">
      <w:pPr>
        <w:spacing w:after="120" w:line="276" w:lineRule="auto"/>
        <w:rPr>
          <w:rFonts w:cs="Arial"/>
          <w:szCs w:val="22"/>
          <w:lang w:val="x-none"/>
        </w:rPr>
      </w:pPr>
      <w:r w:rsidRPr="000E76F2">
        <w:rPr>
          <w:rFonts w:cs="Arial"/>
          <w:szCs w:val="22"/>
          <w:lang w:val="x-none"/>
        </w:rPr>
        <w:t>c – stała, dla powierzchni pofałdowanej = 2,8</w:t>
      </w:r>
    </w:p>
    <w:p w14:paraId="0A6A0474" w14:textId="77777777" w:rsidR="0045073B" w:rsidRPr="000E76F2" w:rsidRDefault="0045073B" w:rsidP="000E76F2">
      <w:pPr>
        <w:spacing w:after="120" w:line="276" w:lineRule="auto"/>
        <w:rPr>
          <w:rFonts w:cs="Arial"/>
          <w:szCs w:val="22"/>
          <w:lang w:val="x-none"/>
        </w:rPr>
      </w:pPr>
      <w:r w:rsidRPr="000E76F2">
        <w:rPr>
          <w:rFonts w:cs="Arial"/>
          <w:szCs w:val="22"/>
          <w:lang w:val="x-none"/>
        </w:rPr>
        <w:lastRenderedPageBreak/>
        <w:t>d – średnica umownego ziarna pyłu = 0,05 mm</w:t>
      </w:r>
    </w:p>
    <w:p w14:paraId="2039850C" w14:textId="77777777" w:rsidR="0045073B" w:rsidRPr="000E76F2" w:rsidRDefault="0045073B" w:rsidP="000E76F2">
      <w:pPr>
        <w:spacing w:after="120" w:line="276" w:lineRule="auto"/>
        <w:rPr>
          <w:rFonts w:cs="Arial"/>
          <w:szCs w:val="22"/>
          <w:lang w:val="x-none"/>
        </w:rPr>
      </w:pPr>
      <w:r w:rsidRPr="000E76F2">
        <w:rPr>
          <w:rFonts w:cs="Arial"/>
          <w:szCs w:val="22"/>
          <w:lang w:val="x-none"/>
        </w:rPr>
        <w:t>D – standardowa średnica pyłu = 0,25 mm</w:t>
      </w:r>
    </w:p>
    <w:p w14:paraId="59B1EBF5" w14:textId="77777777" w:rsidR="0045073B" w:rsidRPr="000E76F2" w:rsidRDefault="0045073B" w:rsidP="000E76F2">
      <w:pPr>
        <w:spacing w:after="120" w:line="276" w:lineRule="auto"/>
        <w:rPr>
          <w:rFonts w:cs="Arial"/>
          <w:szCs w:val="22"/>
          <w:lang w:val="x-none"/>
        </w:rPr>
      </w:pPr>
      <w:r w:rsidRPr="000E76F2">
        <w:rPr>
          <w:rFonts w:cs="Arial"/>
          <w:szCs w:val="22"/>
          <w:lang w:val="x-none"/>
        </w:rPr>
        <w:t>q</w:t>
      </w:r>
      <w:r w:rsidRPr="000E76F2">
        <w:rPr>
          <w:rFonts w:cs="Arial"/>
          <w:szCs w:val="22"/>
          <w:vertAlign w:val="subscript"/>
          <w:lang w:val="x-none"/>
        </w:rPr>
        <w:t>pow</w:t>
      </w:r>
      <w:r w:rsidRPr="000E76F2">
        <w:rPr>
          <w:rFonts w:cs="Arial"/>
          <w:szCs w:val="22"/>
          <w:lang w:val="x-none"/>
        </w:rPr>
        <w:t>. – ciężar właściwy powietrza = 1,2 kg/m</w:t>
      </w:r>
      <w:r w:rsidRPr="000E76F2">
        <w:rPr>
          <w:rFonts w:cs="Arial"/>
          <w:szCs w:val="22"/>
          <w:vertAlign w:val="superscript"/>
          <w:lang w:val="x-none"/>
        </w:rPr>
        <w:t>3</w:t>
      </w:r>
    </w:p>
    <w:p w14:paraId="19B6049A" w14:textId="77777777" w:rsidR="0045073B" w:rsidRPr="000E76F2" w:rsidRDefault="0045073B" w:rsidP="000E76F2">
      <w:pPr>
        <w:spacing w:after="120" w:line="276" w:lineRule="auto"/>
        <w:rPr>
          <w:rFonts w:cs="Arial"/>
          <w:szCs w:val="22"/>
          <w:lang w:val="x-none"/>
        </w:rPr>
      </w:pPr>
      <w:r w:rsidRPr="000E76F2">
        <w:rPr>
          <w:rFonts w:cs="Arial"/>
          <w:szCs w:val="22"/>
          <w:lang w:val="x-none"/>
        </w:rPr>
        <w:t>g - przyspieszenie grawitacyjne = 9,81 m/s</w:t>
      </w:r>
      <w:r w:rsidRPr="000E76F2">
        <w:rPr>
          <w:rFonts w:cs="Arial"/>
          <w:szCs w:val="22"/>
          <w:vertAlign w:val="superscript"/>
          <w:lang w:val="x-none"/>
        </w:rPr>
        <w:t>2</w:t>
      </w:r>
    </w:p>
    <w:p w14:paraId="76DB3F50" w14:textId="77777777" w:rsidR="0045073B" w:rsidRPr="000E76F2" w:rsidRDefault="0045073B" w:rsidP="000E76F2">
      <w:pPr>
        <w:spacing w:after="120" w:line="276" w:lineRule="auto"/>
        <w:rPr>
          <w:rFonts w:cs="Arial"/>
          <w:szCs w:val="22"/>
          <w:lang w:val="x-none"/>
        </w:rPr>
      </w:pPr>
      <w:r w:rsidRPr="000E76F2">
        <w:rPr>
          <w:rFonts w:cs="Arial"/>
          <w:szCs w:val="22"/>
          <w:lang w:val="x-none"/>
        </w:rPr>
        <w:t>V – prędkość wiatru (średnia prędkość 2,4 m/s · 0,043) = 0,103</w:t>
      </w:r>
    </w:p>
    <w:p w14:paraId="0E7B409C" w14:textId="77777777" w:rsidR="00CB265E" w:rsidRPr="000E76F2" w:rsidRDefault="00CB265E" w:rsidP="000E76F2">
      <w:pPr>
        <w:spacing w:after="120" w:line="276" w:lineRule="auto"/>
        <w:rPr>
          <w:rFonts w:cs="Arial"/>
          <w:b/>
          <w:szCs w:val="22"/>
        </w:rPr>
      </w:pPr>
    </w:p>
    <w:p w14:paraId="5418E92E" w14:textId="7C15AF01" w:rsidR="0045073B" w:rsidRPr="000E76F2" w:rsidRDefault="007117F7" w:rsidP="000E76F2">
      <w:pPr>
        <w:spacing w:after="120" w:line="276" w:lineRule="auto"/>
        <w:rPr>
          <w:rFonts w:cs="Arial"/>
          <w:b/>
          <w:szCs w:val="22"/>
          <w:lang w:val="x-none"/>
        </w:rPr>
      </w:pPr>
      <w:r>
        <w:rPr>
          <w:rFonts w:cs="Arial"/>
          <w:b/>
          <w:szCs w:val="22"/>
        </w:rPr>
        <w:t>W</w:t>
      </w:r>
      <w:r w:rsidR="0045073B" w:rsidRPr="007117F7">
        <w:rPr>
          <w:rFonts w:cs="Arial"/>
          <w:b/>
          <w:szCs w:val="22"/>
          <w:vertAlign w:val="subscript"/>
          <w:lang w:val="x-none"/>
        </w:rPr>
        <w:t>Emax</w:t>
      </w:r>
      <w:r w:rsidR="0045073B" w:rsidRPr="000E76F2">
        <w:rPr>
          <w:rFonts w:cs="Arial"/>
          <w:b/>
          <w:szCs w:val="22"/>
          <w:lang w:val="x-none"/>
        </w:rPr>
        <w:t xml:space="preserve"> = </w:t>
      </w:r>
      <w:r w:rsidR="001D2F11">
        <w:rPr>
          <w:rFonts w:cs="Arial"/>
          <w:b/>
          <w:szCs w:val="22"/>
        </w:rPr>
        <w:t xml:space="preserve"> </w:t>
      </w:r>
      <w:r w:rsidR="0045073B" w:rsidRPr="000E76F2">
        <w:rPr>
          <w:rFonts w:cs="Arial"/>
          <w:b/>
          <w:szCs w:val="22"/>
          <w:lang w:val="x-none"/>
        </w:rPr>
        <w:t>0,00016 kg/s na metr dłuższego boku składowiska</w:t>
      </w:r>
    </w:p>
    <w:p w14:paraId="5FBF5BE3" w14:textId="77777777" w:rsidR="000E76F2" w:rsidRDefault="000E76F2" w:rsidP="000E76F2">
      <w:pPr>
        <w:spacing w:after="120" w:line="276" w:lineRule="auto"/>
        <w:rPr>
          <w:rFonts w:cs="Arial"/>
          <w:szCs w:val="22"/>
          <w:u w:val="single"/>
        </w:rPr>
      </w:pPr>
    </w:p>
    <w:p w14:paraId="5AB67322" w14:textId="77777777" w:rsidR="0045073B" w:rsidRPr="000E76F2" w:rsidRDefault="0045073B" w:rsidP="000E76F2">
      <w:pPr>
        <w:spacing w:after="120" w:line="276" w:lineRule="auto"/>
        <w:rPr>
          <w:rFonts w:cs="Arial"/>
          <w:szCs w:val="22"/>
          <w:u w:val="single"/>
        </w:rPr>
      </w:pPr>
      <w:r w:rsidRPr="000E76F2">
        <w:rPr>
          <w:rFonts w:cs="Arial"/>
          <w:szCs w:val="22"/>
          <w:u w:val="single"/>
        </w:rPr>
        <w:t>Wielkość emisji z magazynowania substratów – instalacja istniejąca</w:t>
      </w:r>
    </w:p>
    <w:p w14:paraId="28C4F5EF" w14:textId="6A8FD632" w:rsidR="007117F7" w:rsidRDefault="007117F7" w:rsidP="007117F7">
      <w:pPr>
        <w:spacing w:line="276" w:lineRule="auto"/>
        <w:rPr>
          <w:rFonts w:cs="Arial"/>
          <w:szCs w:val="22"/>
          <w:u w:val="single"/>
        </w:rPr>
      </w:pPr>
      <w:r>
        <w:rPr>
          <w:rFonts w:eastAsia="Calibri" w:cs="Arial"/>
          <w:szCs w:val="22"/>
        </w:rPr>
        <w:t xml:space="preserve">Istniejąca instalacja jest eksploatowana </w:t>
      </w:r>
      <w:r w:rsidRPr="000E76F2">
        <w:rPr>
          <w:rFonts w:eastAsia="Calibri" w:cs="Arial"/>
          <w:szCs w:val="22"/>
        </w:rPr>
        <w:t>zgodnie z decyzją pozwalającą na wprowadzanie gazów i pyłów do powietrza znak BS.6224.5.2016.III z dnia 22 września 2016 roku wydaną przez Starostę Sławieńskiego</w:t>
      </w:r>
      <w:r>
        <w:rPr>
          <w:rFonts w:eastAsia="Calibri" w:cs="Arial"/>
          <w:szCs w:val="22"/>
        </w:rPr>
        <w:t xml:space="preserve">. </w:t>
      </w:r>
    </w:p>
    <w:p w14:paraId="246BCEFF" w14:textId="1E73961E" w:rsidR="0045073B" w:rsidRPr="000E76F2" w:rsidRDefault="007117F7" w:rsidP="000E76F2">
      <w:pPr>
        <w:spacing w:after="120" w:line="276" w:lineRule="auto"/>
        <w:rPr>
          <w:rFonts w:cs="Arial"/>
          <w:szCs w:val="22"/>
          <w:lang w:val="x-none"/>
        </w:rPr>
      </w:pPr>
      <w:r>
        <w:rPr>
          <w:rFonts w:cs="Arial"/>
          <w:szCs w:val="22"/>
          <w:lang w:val="x-none"/>
        </w:rPr>
        <w:t>Substraty</w:t>
      </w:r>
      <w:r>
        <w:rPr>
          <w:rFonts w:cs="Arial"/>
          <w:szCs w:val="22"/>
        </w:rPr>
        <w:t xml:space="preserve"> s</w:t>
      </w:r>
      <w:r w:rsidR="0045073B" w:rsidRPr="000E76F2">
        <w:rPr>
          <w:rFonts w:cs="Arial"/>
          <w:szCs w:val="22"/>
          <w:lang w:val="x-none"/>
        </w:rPr>
        <w:t xml:space="preserve">ą rozładowywane za pomocą ładowarki (emisję ze spalania paliw w silniku ładowarki wapno i popiół obliczono powyżej) i magazynowane w formie hałd w jednym </w:t>
      </w:r>
      <w:r>
        <w:rPr>
          <w:rFonts w:cs="Arial"/>
          <w:szCs w:val="22"/>
        </w:rPr>
        <w:br/>
      </w:r>
      <w:r w:rsidR="0045073B" w:rsidRPr="000E76F2">
        <w:rPr>
          <w:rFonts w:cs="Arial"/>
          <w:szCs w:val="22"/>
          <w:lang w:val="x-none"/>
        </w:rPr>
        <w:t>z istniejących pomieszczeń na terenie inwestycji. Budynek jest zamknięty (oprócz dr</w:t>
      </w:r>
      <w:r>
        <w:rPr>
          <w:rFonts w:cs="Arial"/>
          <w:szCs w:val="22"/>
          <w:lang w:val="x-none"/>
        </w:rPr>
        <w:t xml:space="preserve">zwi wjazdowych), więc nie </w:t>
      </w:r>
      <w:r>
        <w:rPr>
          <w:rFonts w:cs="Arial"/>
          <w:szCs w:val="22"/>
        </w:rPr>
        <w:t>ma</w:t>
      </w:r>
      <w:r w:rsidR="0045073B" w:rsidRPr="000E76F2">
        <w:rPr>
          <w:rFonts w:cs="Arial"/>
          <w:szCs w:val="22"/>
          <w:lang w:val="x-none"/>
        </w:rPr>
        <w:t xml:space="preserve"> możliwości wywiewania materiału. Poza tym, </w:t>
      </w:r>
      <w:r>
        <w:rPr>
          <w:rFonts w:cs="Arial"/>
          <w:szCs w:val="22"/>
          <w:lang w:val="x-none"/>
        </w:rPr>
        <w:t>zarówno wapno, jak i popioły</w:t>
      </w:r>
      <w:r>
        <w:rPr>
          <w:rFonts w:cs="Arial"/>
          <w:szCs w:val="22"/>
        </w:rPr>
        <w:t xml:space="preserve"> s</w:t>
      </w:r>
      <w:r w:rsidR="0045073B" w:rsidRPr="000E76F2">
        <w:rPr>
          <w:rFonts w:cs="Arial"/>
          <w:szCs w:val="22"/>
          <w:lang w:val="x-none"/>
        </w:rPr>
        <w:t>ą magazynowane w postaci wilgotnej</w:t>
      </w:r>
      <w:r>
        <w:rPr>
          <w:rFonts w:cs="Arial"/>
          <w:szCs w:val="22"/>
          <w:lang w:val="x-none"/>
        </w:rPr>
        <w:t xml:space="preserve"> (około 20%), więc emisja </w:t>
      </w:r>
      <w:r>
        <w:rPr>
          <w:rFonts w:cs="Arial"/>
          <w:szCs w:val="22"/>
        </w:rPr>
        <w:t>jest</w:t>
      </w:r>
      <w:r w:rsidR="0045073B" w:rsidRPr="000E76F2">
        <w:rPr>
          <w:rFonts w:cs="Arial"/>
          <w:szCs w:val="22"/>
          <w:lang w:val="x-none"/>
        </w:rPr>
        <w:t xml:space="preserve"> ograniczona do załadowywania i rozładowywania substratów.</w:t>
      </w:r>
    </w:p>
    <w:p w14:paraId="56F0D8D6" w14:textId="77777777" w:rsidR="0045073B" w:rsidRPr="000E76F2" w:rsidRDefault="0045073B" w:rsidP="000E76F2">
      <w:pPr>
        <w:spacing w:after="120" w:line="276" w:lineRule="auto"/>
        <w:rPr>
          <w:rFonts w:cs="Arial"/>
          <w:szCs w:val="22"/>
          <w:lang w:val="x-none"/>
        </w:rPr>
      </w:pPr>
      <w:r w:rsidRPr="000E76F2">
        <w:rPr>
          <w:rFonts w:cs="Arial"/>
          <w:szCs w:val="22"/>
          <w:lang w:val="x-none"/>
        </w:rPr>
        <w:t>W obliczeniach uwzględni</w:t>
      </w:r>
      <w:r w:rsidRPr="000E76F2">
        <w:rPr>
          <w:rFonts w:cs="Arial"/>
          <w:szCs w:val="22"/>
        </w:rPr>
        <w:t>ono</w:t>
      </w:r>
      <w:r w:rsidRPr="000E76F2">
        <w:rPr>
          <w:rFonts w:cs="Arial"/>
          <w:szCs w:val="22"/>
          <w:lang w:val="x-none"/>
        </w:rPr>
        <w:t>:</w:t>
      </w:r>
    </w:p>
    <w:p w14:paraId="70BB7F87" w14:textId="77777777" w:rsidR="0045073B" w:rsidRPr="000E76F2" w:rsidRDefault="0045073B" w:rsidP="000E76F2">
      <w:pPr>
        <w:spacing w:after="120" w:line="276" w:lineRule="auto"/>
        <w:rPr>
          <w:rFonts w:cs="Arial"/>
          <w:szCs w:val="22"/>
          <w:lang w:val="x-none"/>
        </w:rPr>
      </w:pPr>
      <w:r w:rsidRPr="000E76F2">
        <w:rPr>
          <w:rFonts w:cs="Arial"/>
          <w:szCs w:val="22"/>
          <w:lang w:val="x-none"/>
        </w:rPr>
        <w:t>- wymiar dłuższego boku składowiska (85 m)</w:t>
      </w:r>
    </w:p>
    <w:p w14:paraId="64184C8F" w14:textId="77777777" w:rsidR="0045073B" w:rsidRPr="000E76F2" w:rsidRDefault="0045073B" w:rsidP="000E76F2">
      <w:pPr>
        <w:spacing w:after="120" w:line="276" w:lineRule="auto"/>
        <w:rPr>
          <w:rFonts w:cs="Arial"/>
          <w:szCs w:val="22"/>
          <w:lang w:val="x-none"/>
        </w:rPr>
      </w:pPr>
      <w:r w:rsidRPr="000E76F2">
        <w:rPr>
          <w:rFonts w:cs="Arial"/>
          <w:szCs w:val="22"/>
          <w:lang w:val="x-none"/>
        </w:rPr>
        <w:t>- umowny stopnień zbrylenia materiału składowanego (0,8)</w:t>
      </w:r>
    </w:p>
    <w:p w14:paraId="133E0728" w14:textId="77777777" w:rsidR="0045073B" w:rsidRPr="000E76F2" w:rsidRDefault="0045073B" w:rsidP="000E76F2">
      <w:pPr>
        <w:spacing w:after="120" w:line="276" w:lineRule="auto"/>
        <w:rPr>
          <w:rFonts w:cs="Arial"/>
          <w:szCs w:val="22"/>
          <w:lang w:val="x-none"/>
        </w:rPr>
      </w:pPr>
      <w:r w:rsidRPr="000E76F2">
        <w:rPr>
          <w:rFonts w:cs="Arial"/>
          <w:szCs w:val="22"/>
          <w:lang w:val="x-none"/>
        </w:rPr>
        <w:t>- umowny stopień wykorzystani</w:t>
      </w:r>
      <w:r w:rsidRPr="000E76F2">
        <w:rPr>
          <w:rFonts w:cs="Arial"/>
          <w:szCs w:val="22"/>
        </w:rPr>
        <w:t>a</w:t>
      </w:r>
      <w:r w:rsidRPr="000E76F2">
        <w:rPr>
          <w:rFonts w:cs="Arial"/>
          <w:szCs w:val="22"/>
          <w:lang w:val="x-none"/>
        </w:rPr>
        <w:t xml:space="preserve"> składowiska (0,25)</w:t>
      </w:r>
    </w:p>
    <w:p w14:paraId="4DA55103" w14:textId="77777777" w:rsidR="0045073B" w:rsidRPr="000E76F2" w:rsidRDefault="0045073B" w:rsidP="000E76F2">
      <w:pPr>
        <w:spacing w:after="120" w:line="276" w:lineRule="auto"/>
        <w:rPr>
          <w:rFonts w:cs="Arial"/>
          <w:b/>
          <w:szCs w:val="22"/>
          <w:lang w:val="x-none"/>
        </w:rPr>
      </w:pPr>
      <w:r w:rsidRPr="000E76F2">
        <w:rPr>
          <w:rFonts w:cs="Arial"/>
          <w:b/>
          <w:szCs w:val="22"/>
          <w:lang w:val="x-none"/>
        </w:rPr>
        <w:t>E = 0,00016 kg/s na metr dłuższego boku składowiska · 85 m · 3 600 s · (1-0,8) · 0,25 = 2,448 kg/h.</w:t>
      </w:r>
    </w:p>
    <w:p w14:paraId="5A21C4DE" w14:textId="77777777" w:rsidR="0045073B" w:rsidRPr="000E76F2" w:rsidRDefault="0045073B" w:rsidP="000E76F2">
      <w:pPr>
        <w:spacing w:after="120" w:line="276" w:lineRule="auto"/>
        <w:rPr>
          <w:rFonts w:cs="Arial"/>
          <w:szCs w:val="22"/>
          <w:lang w:val="x-none"/>
        </w:rPr>
      </w:pPr>
      <w:r w:rsidRPr="000E76F2">
        <w:rPr>
          <w:rFonts w:cs="Arial"/>
          <w:szCs w:val="22"/>
          <w:lang w:val="x-none"/>
        </w:rPr>
        <w:t xml:space="preserve">Magazynowane </w:t>
      </w:r>
      <w:r w:rsidRPr="000E76F2">
        <w:rPr>
          <w:rFonts w:cs="Arial"/>
          <w:szCs w:val="22"/>
        </w:rPr>
        <w:t>substraty</w:t>
      </w:r>
      <w:r w:rsidRPr="000E76F2">
        <w:rPr>
          <w:rFonts w:cs="Arial"/>
          <w:szCs w:val="22"/>
          <w:lang w:val="x-none"/>
        </w:rPr>
        <w:t xml:space="preserve"> </w:t>
      </w:r>
      <w:r w:rsidRPr="000E76F2">
        <w:rPr>
          <w:rFonts w:cs="Arial"/>
          <w:szCs w:val="22"/>
        </w:rPr>
        <w:t>są</w:t>
      </w:r>
      <w:r w:rsidRPr="000E76F2">
        <w:rPr>
          <w:rFonts w:cs="Arial"/>
          <w:szCs w:val="22"/>
          <w:lang w:val="x-none"/>
        </w:rPr>
        <w:t xml:space="preserve"> systematycznie zraszane. W związku z powyższym przyjęto, iż frakcja pyłu zawieszonego stanowi 10% emisji (najbardziej niekorzystna dla środowiska sytuacja). Czas emisji z magazynowania kruszywa przyjęto na poziomie 2080 h/rok. Udział pyłu PM2,5 w pyle całkowitym wynosi 60%</w:t>
      </w:r>
    </w:p>
    <w:p w14:paraId="5C8A5E40" w14:textId="77777777" w:rsidR="0045073B" w:rsidRPr="000E76F2" w:rsidRDefault="0045073B" w:rsidP="000E76F2">
      <w:pPr>
        <w:spacing w:after="120" w:line="276" w:lineRule="auto"/>
        <w:rPr>
          <w:rFonts w:cs="Arial"/>
          <w:szCs w:val="22"/>
          <w:lang w:val="x-none"/>
        </w:rPr>
      </w:pPr>
      <w:r w:rsidRPr="000E76F2">
        <w:rPr>
          <w:rFonts w:cs="Arial"/>
          <w:szCs w:val="22"/>
          <w:lang w:val="x-none"/>
        </w:rPr>
        <w:t>EPM10 = 2,448 kg/h · 10% = 0,2448 kg/h · 2080 h/rok = 0,5092 Mg/rok</w:t>
      </w:r>
    </w:p>
    <w:p w14:paraId="434EA2C7" w14:textId="77777777" w:rsidR="0045073B" w:rsidRPr="000E76F2" w:rsidRDefault="0045073B" w:rsidP="000E76F2">
      <w:pPr>
        <w:spacing w:after="120" w:line="276" w:lineRule="auto"/>
        <w:rPr>
          <w:rFonts w:cs="Arial"/>
          <w:szCs w:val="22"/>
          <w:lang w:val="x-none"/>
        </w:rPr>
      </w:pPr>
      <w:r w:rsidRPr="000E76F2">
        <w:rPr>
          <w:rFonts w:cs="Arial"/>
          <w:szCs w:val="22"/>
          <w:lang w:val="x-none"/>
        </w:rPr>
        <w:t>EPM2,5 = 0,2448 kg/h · 60% = 0,14688 kg/h · 2080 h/rok = 0,3055 Mg/rok</w:t>
      </w:r>
    </w:p>
    <w:p w14:paraId="3AC78ADA" w14:textId="77777777" w:rsidR="0045073B" w:rsidRPr="000E76F2" w:rsidRDefault="0045073B" w:rsidP="000E76F2">
      <w:pPr>
        <w:spacing w:after="120" w:line="276" w:lineRule="auto"/>
        <w:rPr>
          <w:rFonts w:cs="Arial"/>
          <w:szCs w:val="22"/>
          <w:lang w:val="x-none"/>
        </w:rPr>
      </w:pPr>
      <w:r w:rsidRPr="000E76F2">
        <w:rPr>
          <w:rFonts w:cs="Arial"/>
          <w:szCs w:val="22"/>
          <w:lang w:val="x-none"/>
        </w:rPr>
        <w:t xml:space="preserve">Zanieczyszczenia emitowane z hali magazynowania </w:t>
      </w:r>
      <w:r w:rsidRPr="000E76F2">
        <w:rPr>
          <w:rFonts w:cs="Arial"/>
          <w:szCs w:val="22"/>
        </w:rPr>
        <w:t>wprowadzane są do powietrza</w:t>
      </w:r>
      <w:r w:rsidRPr="000E76F2">
        <w:rPr>
          <w:rFonts w:cs="Arial"/>
          <w:szCs w:val="22"/>
          <w:lang w:val="x-none"/>
        </w:rPr>
        <w:t xml:space="preserve"> pięcioma emitorami (wentylatory) o parametrach:</w:t>
      </w:r>
    </w:p>
    <w:p w14:paraId="1426AFE1" w14:textId="77777777" w:rsidR="0045073B" w:rsidRPr="000E76F2" w:rsidRDefault="0045073B" w:rsidP="000E76F2">
      <w:pPr>
        <w:spacing w:after="120" w:line="276" w:lineRule="auto"/>
        <w:rPr>
          <w:rFonts w:cs="Arial"/>
          <w:b/>
          <w:szCs w:val="22"/>
          <w:lang w:val="x-none"/>
        </w:rPr>
      </w:pPr>
      <w:r w:rsidRPr="000E76F2">
        <w:rPr>
          <w:rFonts w:cs="Arial"/>
          <w:b/>
          <w:szCs w:val="22"/>
          <w:lang w:val="x-none"/>
        </w:rPr>
        <w:t xml:space="preserve">Emitory E 1 – E 4 </w:t>
      </w:r>
    </w:p>
    <w:p w14:paraId="2B3606AF" w14:textId="77777777" w:rsidR="0045073B" w:rsidRPr="000E76F2" w:rsidRDefault="0045073B" w:rsidP="000E76F2">
      <w:pPr>
        <w:spacing w:after="120" w:line="276" w:lineRule="auto"/>
        <w:rPr>
          <w:rFonts w:cs="Arial"/>
          <w:szCs w:val="22"/>
          <w:lang w:val="x-none"/>
        </w:rPr>
      </w:pPr>
      <w:r w:rsidRPr="000E76F2">
        <w:rPr>
          <w:rFonts w:cs="Arial"/>
          <w:szCs w:val="22"/>
          <w:lang w:val="x-none"/>
        </w:rPr>
        <w:t>Wysokość -  8,2 m</w:t>
      </w:r>
    </w:p>
    <w:p w14:paraId="52AB270A" w14:textId="77777777" w:rsidR="0045073B" w:rsidRPr="000E76F2" w:rsidRDefault="0045073B" w:rsidP="000E76F2">
      <w:pPr>
        <w:spacing w:after="120" w:line="276" w:lineRule="auto"/>
        <w:rPr>
          <w:rFonts w:cs="Arial"/>
          <w:szCs w:val="22"/>
          <w:lang w:val="x-none"/>
        </w:rPr>
      </w:pPr>
      <w:r w:rsidRPr="000E76F2">
        <w:rPr>
          <w:rFonts w:cs="Arial"/>
          <w:szCs w:val="22"/>
          <w:lang w:val="x-none"/>
        </w:rPr>
        <w:t>Średnica – 0,16 m</w:t>
      </w:r>
    </w:p>
    <w:p w14:paraId="0B057EB5" w14:textId="77777777" w:rsidR="0045073B" w:rsidRPr="000E76F2" w:rsidRDefault="0045073B" w:rsidP="000E76F2">
      <w:pPr>
        <w:spacing w:after="120" w:line="276" w:lineRule="auto"/>
        <w:rPr>
          <w:rFonts w:cs="Arial"/>
          <w:szCs w:val="22"/>
          <w:lang w:val="x-none"/>
        </w:rPr>
      </w:pPr>
      <w:r w:rsidRPr="000E76F2">
        <w:rPr>
          <w:rFonts w:cs="Arial"/>
          <w:szCs w:val="22"/>
          <w:lang w:val="x-none"/>
        </w:rPr>
        <w:lastRenderedPageBreak/>
        <w:t>Wylot – pionowy, zadaszony</w:t>
      </w:r>
    </w:p>
    <w:p w14:paraId="6CDA9196" w14:textId="77777777" w:rsidR="0045073B" w:rsidRPr="000E76F2" w:rsidRDefault="0045073B" w:rsidP="000E76F2">
      <w:pPr>
        <w:spacing w:after="120" w:line="276" w:lineRule="auto"/>
        <w:rPr>
          <w:rFonts w:cs="Arial"/>
          <w:szCs w:val="22"/>
          <w:lang w:val="x-none"/>
        </w:rPr>
      </w:pPr>
      <w:r w:rsidRPr="000E76F2">
        <w:rPr>
          <w:rFonts w:cs="Arial"/>
          <w:szCs w:val="22"/>
          <w:lang w:val="x-none"/>
        </w:rPr>
        <w:t>Wydajność pojedynczego wentylatora – 2200 m</w:t>
      </w:r>
      <w:r w:rsidRPr="000E76F2">
        <w:rPr>
          <w:rFonts w:cs="Arial"/>
          <w:szCs w:val="22"/>
          <w:vertAlign w:val="superscript"/>
          <w:lang w:val="x-none"/>
        </w:rPr>
        <w:t>3</w:t>
      </w:r>
      <w:r w:rsidRPr="000E76F2">
        <w:rPr>
          <w:rFonts w:cs="Arial"/>
          <w:szCs w:val="22"/>
          <w:lang w:val="x-none"/>
        </w:rPr>
        <w:t>/h</w:t>
      </w:r>
    </w:p>
    <w:p w14:paraId="18100B4D" w14:textId="77777777" w:rsidR="0045073B" w:rsidRPr="000E76F2" w:rsidRDefault="0045073B" w:rsidP="000E76F2">
      <w:pPr>
        <w:spacing w:after="120" w:line="276" w:lineRule="auto"/>
        <w:rPr>
          <w:rFonts w:cs="Arial"/>
          <w:b/>
          <w:szCs w:val="22"/>
          <w:lang w:val="x-none"/>
        </w:rPr>
      </w:pPr>
      <w:r w:rsidRPr="000E76F2">
        <w:rPr>
          <w:rFonts w:cs="Arial"/>
          <w:b/>
          <w:szCs w:val="22"/>
          <w:lang w:val="x-none"/>
        </w:rPr>
        <w:t>Emitor E 5</w:t>
      </w:r>
    </w:p>
    <w:p w14:paraId="3A8E3A5A" w14:textId="77777777" w:rsidR="0045073B" w:rsidRPr="000E76F2" w:rsidRDefault="0045073B" w:rsidP="000E76F2">
      <w:pPr>
        <w:spacing w:after="120" w:line="276" w:lineRule="auto"/>
        <w:rPr>
          <w:rFonts w:cs="Arial"/>
          <w:szCs w:val="22"/>
          <w:lang w:val="x-none"/>
        </w:rPr>
      </w:pPr>
      <w:r w:rsidRPr="000E76F2">
        <w:rPr>
          <w:rFonts w:cs="Arial"/>
          <w:szCs w:val="22"/>
          <w:lang w:val="x-none"/>
        </w:rPr>
        <w:t>Wysokość -  7,6 m</w:t>
      </w:r>
    </w:p>
    <w:p w14:paraId="7D615D11" w14:textId="77777777" w:rsidR="0045073B" w:rsidRPr="000E76F2" w:rsidRDefault="0045073B" w:rsidP="000E76F2">
      <w:pPr>
        <w:spacing w:after="120" w:line="276" w:lineRule="auto"/>
        <w:rPr>
          <w:rFonts w:cs="Arial"/>
          <w:szCs w:val="22"/>
          <w:lang w:val="x-none"/>
        </w:rPr>
      </w:pPr>
      <w:r w:rsidRPr="000E76F2">
        <w:rPr>
          <w:rFonts w:cs="Arial"/>
          <w:szCs w:val="22"/>
          <w:lang w:val="x-none"/>
        </w:rPr>
        <w:t>Średnica – 0,16 m</w:t>
      </w:r>
    </w:p>
    <w:p w14:paraId="1B3C553B" w14:textId="77777777" w:rsidR="0045073B" w:rsidRPr="000E76F2" w:rsidRDefault="0045073B" w:rsidP="000E76F2">
      <w:pPr>
        <w:spacing w:after="120" w:line="276" w:lineRule="auto"/>
        <w:rPr>
          <w:rFonts w:cs="Arial"/>
          <w:szCs w:val="22"/>
          <w:lang w:val="x-none"/>
        </w:rPr>
      </w:pPr>
      <w:r w:rsidRPr="000E76F2">
        <w:rPr>
          <w:rFonts w:cs="Arial"/>
          <w:szCs w:val="22"/>
          <w:lang w:val="x-none"/>
        </w:rPr>
        <w:t>Wylot – pionowy, zadaszony</w:t>
      </w:r>
    </w:p>
    <w:p w14:paraId="749E7C3E" w14:textId="77777777" w:rsidR="0045073B" w:rsidRPr="000E76F2" w:rsidRDefault="0045073B" w:rsidP="000E76F2">
      <w:pPr>
        <w:spacing w:after="120" w:line="276" w:lineRule="auto"/>
        <w:rPr>
          <w:rFonts w:cs="Arial"/>
          <w:szCs w:val="22"/>
          <w:lang w:val="x-none"/>
        </w:rPr>
      </w:pPr>
      <w:r w:rsidRPr="000E76F2">
        <w:rPr>
          <w:rFonts w:cs="Arial"/>
          <w:szCs w:val="22"/>
          <w:lang w:val="x-none"/>
        </w:rPr>
        <w:t>Wydajność wentylatora – 2200 m</w:t>
      </w:r>
      <w:r w:rsidRPr="000E76F2">
        <w:rPr>
          <w:rFonts w:cs="Arial"/>
          <w:szCs w:val="22"/>
          <w:vertAlign w:val="superscript"/>
          <w:lang w:val="x-none"/>
        </w:rPr>
        <w:t>3</w:t>
      </w:r>
      <w:r w:rsidRPr="000E76F2">
        <w:rPr>
          <w:rFonts w:cs="Arial"/>
          <w:szCs w:val="22"/>
          <w:lang w:val="x-none"/>
        </w:rPr>
        <w:t>/h</w:t>
      </w:r>
    </w:p>
    <w:p w14:paraId="7F113F1F" w14:textId="77777777" w:rsidR="0045073B" w:rsidRPr="000F3F44" w:rsidRDefault="0045073B" w:rsidP="000E76F2">
      <w:pPr>
        <w:spacing w:after="120" w:line="276" w:lineRule="auto"/>
        <w:rPr>
          <w:rFonts w:cs="Arial"/>
          <w:szCs w:val="22"/>
          <w:lang w:val="x-none"/>
        </w:rPr>
      </w:pPr>
      <w:r w:rsidRPr="000E76F2">
        <w:rPr>
          <w:rFonts w:cs="Arial"/>
          <w:szCs w:val="22"/>
          <w:lang w:val="x-none"/>
        </w:rPr>
        <w:t>Wentylatory są wyposażone w filtry przeciwpyłowe DFK – 160 z wkładami klasy EU3 o skuteczności odpylania powietrza nawiewanego na poziomie 65 – 90 %. Filtr został zainstalowany do ochrony urządzeń wentylacyjnych</w:t>
      </w:r>
      <w:r w:rsidRPr="000F3F44">
        <w:rPr>
          <w:rFonts w:cs="Arial"/>
          <w:szCs w:val="22"/>
          <w:lang w:val="x-none"/>
        </w:rPr>
        <w:t xml:space="preserve">.  </w:t>
      </w:r>
    </w:p>
    <w:p w14:paraId="53AF77FB" w14:textId="77777777" w:rsidR="0045073B" w:rsidRPr="000F3F44" w:rsidRDefault="0045073B" w:rsidP="0045073B">
      <w:pPr>
        <w:spacing w:line="360" w:lineRule="auto"/>
        <w:rPr>
          <w:rFonts w:cs="Arial"/>
          <w:szCs w:val="22"/>
          <w:lang w:val="x-none"/>
        </w:rPr>
      </w:pPr>
      <w:r w:rsidRPr="000F3F44">
        <w:rPr>
          <w:rFonts w:cs="Arial"/>
          <w:szCs w:val="22"/>
          <w:lang w:val="x-none"/>
        </w:rPr>
        <w:t xml:space="preserve">Emisja na pojedynczy emitor </w:t>
      </w:r>
      <w:r>
        <w:rPr>
          <w:rFonts w:cs="Arial"/>
          <w:szCs w:val="22"/>
        </w:rPr>
        <w:t xml:space="preserve">z istniejącego procesu magazynowania </w:t>
      </w:r>
      <w:r w:rsidRPr="000F3F44">
        <w:rPr>
          <w:rFonts w:cs="Arial"/>
          <w:szCs w:val="22"/>
          <w:lang w:val="x-none"/>
        </w:rPr>
        <w:t>wynosi:</w:t>
      </w:r>
    </w:p>
    <w:p w14:paraId="0D9AAB6F" w14:textId="77777777" w:rsidR="0045073B" w:rsidRPr="000F3F44" w:rsidRDefault="0045073B" w:rsidP="0045073B">
      <w:pPr>
        <w:spacing w:line="360" w:lineRule="auto"/>
        <w:rPr>
          <w:rFonts w:cs="Arial"/>
          <w:szCs w:val="22"/>
          <w:lang w:val="x-none"/>
        </w:rPr>
      </w:pPr>
      <w:r w:rsidRPr="000F3F44">
        <w:rPr>
          <w:rFonts w:cs="Arial"/>
          <w:szCs w:val="22"/>
          <w:lang w:val="x-none"/>
        </w:rPr>
        <w:t xml:space="preserve">EPM10 = 0,5092 Mg/rok / 5szt = 0,10184 Mg/rok / 2080 h/rok = 0,0489615 kg/h </w:t>
      </w:r>
    </w:p>
    <w:p w14:paraId="01AF6D3D" w14:textId="77777777" w:rsidR="0045073B" w:rsidRPr="000F3F44" w:rsidRDefault="0045073B" w:rsidP="0045073B">
      <w:pPr>
        <w:spacing w:line="360" w:lineRule="auto"/>
        <w:rPr>
          <w:rFonts w:cs="Arial"/>
          <w:szCs w:val="22"/>
          <w:lang w:val="x-none"/>
        </w:rPr>
      </w:pPr>
      <w:r w:rsidRPr="000F3F44">
        <w:rPr>
          <w:rFonts w:cs="Arial"/>
          <w:szCs w:val="22"/>
          <w:lang w:val="x-none"/>
        </w:rPr>
        <w:t>EPM2,5 = 0,0489615 kg/h x 60% = 0,0293769 kg/h x 2080 h/rok = 0,06110 Mg/rok</w:t>
      </w:r>
    </w:p>
    <w:p w14:paraId="41FE5B35" w14:textId="77777777" w:rsidR="0045073B" w:rsidRPr="004E7377" w:rsidRDefault="0045073B" w:rsidP="007117F7">
      <w:pPr>
        <w:spacing w:line="276" w:lineRule="auto"/>
        <w:rPr>
          <w:rFonts w:eastAsia="Arial Unicode MS" w:cs="Arial"/>
          <w:color w:val="000000"/>
        </w:rPr>
      </w:pPr>
      <w:r w:rsidRPr="004E7377">
        <w:rPr>
          <w:rFonts w:eastAsia="Arial Unicode MS" w:cs="Arial"/>
          <w:color w:val="000000"/>
        </w:rPr>
        <w:t xml:space="preserve">Powyższa emisja zwiększy się z uwagi na ustawienie w hali także </w:t>
      </w:r>
      <w:r>
        <w:rPr>
          <w:rFonts w:eastAsia="Arial Unicode MS" w:cs="Arial"/>
          <w:color w:val="000000"/>
        </w:rPr>
        <w:t>otwartych zasobników dla planowanej instalacji. Obliczenia wielkości emisji z załadunku zasobników zostały wykonane w dalszej części rozdziału.</w:t>
      </w:r>
    </w:p>
    <w:p w14:paraId="60B1A59F" w14:textId="77777777" w:rsidR="003232AF" w:rsidRDefault="003232AF" w:rsidP="0045073B">
      <w:pPr>
        <w:spacing w:line="360" w:lineRule="auto"/>
        <w:rPr>
          <w:rFonts w:cs="Arial"/>
          <w:szCs w:val="22"/>
          <w:u w:val="single"/>
        </w:rPr>
      </w:pPr>
    </w:p>
    <w:p w14:paraId="55FDD3E0" w14:textId="0975D865" w:rsidR="0045073B" w:rsidRPr="005F47F5" w:rsidRDefault="0045073B" w:rsidP="0045073B">
      <w:pPr>
        <w:spacing w:line="360" w:lineRule="auto"/>
        <w:rPr>
          <w:rFonts w:cs="Arial"/>
          <w:szCs w:val="22"/>
          <w:u w:val="single"/>
        </w:rPr>
      </w:pPr>
      <w:r w:rsidRPr="005F47F5">
        <w:rPr>
          <w:rFonts w:cs="Arial"/>
          <w:szCs w:val="22"/>
          <w:u w:val="single"/>
        </w:rPr>
        <w:t xml:space="preserve">Emisja z magazynowania substratów – instalacja </w:t>
      </w:r>
      <w:r>
        <w:rPr>
          <w:rFonts w:cs="Arial"/>
          <w:szCs w:val="22"/>
          <w:u w:val="single"/>
        </w:rPr>
        <w:t>planowana – magazynowanie na placach</w:t>
      </w:r>
    </w:p>
    <w:p w14:paraId="05B61E22" w14:textId="77777777" w:rsidR="0045073B" w:rsidRDefault="0045073B" w:rsidP="00FC0EEB">
      <w:pPr>
        <w:spacing w:line="276" w:lineRule="auto"/>
        <w:rPr>
          <w:rFonts w:eastAsia="Arial Unicode MS" w:cs="Arial"/>
          <w:color w:val="000000"/>
        </w:rPr>
      </w:pPr>
      <w:r w:rsidRPr="00FE3E95">
        <w:rPr>
          <w:rFonts w:eastAsia="Arial Unicode MS" w:cs="Arial"/>
          <w:color w:val="000000"/>
        </w:rPr>
        <w:t>W związku z planowanym</w:t>
      </w:r>
      <w:r>
        <w:rPr>
          <w:rFonts w:eastAsia="Arial Unicode MS" w:cs="Arial"/>
          <w:color w:val="000000"/>
        </w:rPr>
        <w:t xml:space="preserve"> przedsięwzięciem na terenie obecnie prowadzonego zakładu planuje się utwardzenie terenu dla placów magazynowych surowca. Na placach będą magazynowane:</w:t>
      </w:r>
    </w:p>
    <w:p w14:paraId="1AE3218A" w14:textId="77777777" w:rsidR="000E76F2" w:rsidRDefault="0045073B" w:rsidP="006C18AF">
      <w:pPr>
        <w:pStyle w:val="Akapitzlist"/>
        <w:numPr>
          <w:ilvl w:val="0"/>
          <w:numId w:val="110"/>
        </w:numPr>
        <w:spacing w:line="276" w:lineRule="auto"/>
        <w:rPr>
          <w:rFonts w:eastAsia="Arial Unicode MS"/>
        </w:rPr>
      </w:pPr>
      <w:r w:rsidRPr="000E76F2">
        <w:rPr>
          <w:rFonts w:eastAsia="Arial Unicode MS"/>
        </w:rPr>
        <w:t>02 04 02 – nienormatywny węglan wapnia oraz kreda cukrownicza (wapno defekacyjne)</w:t>
      </w:r>
    </w:p>
    <w:p w14:paraId="7BCACA83" w14:textId="77777777" w:rsidR="000E76F2" w:rsidRDefault="0045073B" w:rsidP="006C18AF">
      <w:pPr>
        <w:pStyle w:val="Akapitzlist"/>
        <w:numPr>
          <w:ilvl w:val="0"/>
          <w:numId w:val="110"/>
        </w:numPr>
        <w:spacing w:line="276" w:lineRule="auto"/>
        <w:rPr>
          <w:rFonts w:eastAsia="Arial Unicode MS"/>
        </w:rPr>
      </w:pPr>
      <w:r w:rsidRPr="000E76F2">
        <w:rPr>
          <w:rFonts w:eastAsia="Arial Unicode MS"/>
        </w:rPr>
        <w:t>03 03 02 – osady wapienne i szlamy z ługu zielonego (z przetwarzania ługu czarnego)</w:t>
      </w:r>
    </w:p>
    <w:p w14:paraId="5D6F34E4" w14:textId="77777777" w:rsidR="000E76F2" w:rsidRDefault="0045073B" w:rsidP="006C18AF">
      <w:pPr>
        <w:pStyle w:val="Akapitzlist"/>
        <w:numPr>
          <w:ilvl w:val="0"/>
          <w:numId w:val="110"/>
        </w:numPr>
        <w:spacing w:line="276" w:lineRule="auto"/>
        <w:rPr>
          <w:rFonts w:eastAsia="Arial Unicode MS"/>
        </w:rPr>
      </w:pPr>
      <w:r w:rsidRPr="000E76F2">
        <w:rPr>
          <w:rFonts w:eastAsia="Arial Unicode MS"/>
        </w:rPr>
        <w:t>03 03 09 - odpady szlamu wapiennego (pokaustyzacyjnego)</w:t>
      </w:r>
    </w:p>
    <w:p w14:paraId="4273B40B" w14:textId="77777777" w:rsidR="000E76F2" w:rsidRDefault="0045073B" w:rsidP="006C18AF">
      <w:pPr>
        <w:pStyle w:val="Akapitzlist"/>
        <w:numPr>
          <w:ilvl w:val="0"/>
          <w:numId w:val="110"/>
        </w:numPr>
        <w:spacing w:line="276" w:lineRule="auto"/>
        <w:rPr>
          <w:rFonts w:eastAsia="Arial Unicode MS"/>
        </w:rPr>
      </w:pPr>
      <w:r w:rsidRPr="000E76F2">
        <w:rPr>
          <w:rFonts w:eastAsia="Arial Unicode MS"/>
        </w:rPr>
        <w:t>06 02 99 – inne niewymienione odpady</w:t>
      </w:r>
    </w:p>
    <w:p w14:paraId="46A6384B" w14:textId="77777777" w:rsidR="000E76F2" w:rsidRDefault="0045073B" w:rsidP="006C18AF">
      <w:pPr>
        <w:pStyle w:val="Akapitzlist"/>
        <w:numPr>
          <w:ilvl w:val="0"/>
          <w:numId w:val="110"/>
        </w:numPr>
        <w:spacing w:line="276" w:lineRule="auto"/>
        <w:rPr>
          <w:rFonts w:eastAsia="Arial Unicode MS"/>
        </w:rPr>
      </w:pPr>
      <w:r w:rsidRPr="000E76F2">
        <w:rPr>
          <w:rFonts w:eastAsia="Arial Unicode MS"/>
        </w:rPr>
        <w:t>10 01 05 – stałe odpady z wapniowych metod odsiarczania gazów odlotowych</w:t>
      </w:r>
    </w:p>
    <w:p w14:paraId="3E752114" w14:textId="77777777" w:rsidR="000E76F2" w:rsidRDefault="00FC0EEB" w:rsidP="006C18AF">
      <w:pPr>
        <w:pStyle w:val="Akapitzlist"/>
        <w:numPr>
          <w:ilvl w:val="0"/>
          <w:numId w:val="110"/>
        </w:numPr>
        <w:spacing w:line="276" w:lineRule="auto"/>
        <w:rPr>
          <w:rFonts w:eastAsia="Arial Unicode MS"/>
        </w:rPr>
      </w:pPr>
      <w:r w:rsidRPr="000E76F2">
        <w:rPr>
          <w:rFonts w:eastAsia="Arial Unicode MS"/>
        </w:rPr>
        <w:t>10</w:t>
      </w:r>
      <w:r w:rsidR="000E76F2" w:rsidRPr="000E76F2">
        <w:rPr>
          <w:rFonts w:eastAsia="Arial Unicode MS"/>
        </w:rPr>
        <w:t xml:space="preserve"> </w:t>
      </w:r>
      <w:r w:rsidRPr="000E76F2">
        <w:rPr>
          <w:rFonts w:eastAsia="Arial Unicode MS"/>
        </w:rPr>
        <w:t>01</w:t>
      </w:r>
      <w:r w:rsidR="000E76F2" w:rsidRPr="000E76F2">
        <w:rPr>
          <w:rFonts w:eastAsia="Arial Unicode MS"/>
        </w:rPr>
        <w:t xml:space="preserve"> </w:t>
      </w:r>
      <w:r w:rsidR="0045073B" w:rsidRPr="000E76F2">
        <w:rPr>
          <w:rFonts w:eastAsia="Arial Unicode MS"/>
        </w:rPr>
        <w:t>07 – produkty z wapniowych metod odsiarczania gazów odlotowych odprowadzanych w postaci szlamu</w:t>
      </w:r>
    </w:p>
    <w:p w14:paraId="0ABB0BB2" w14:textId="2E82C313" w:rsidR="0045073B" w:rsidRPr="000E76F2" w:rsidRDefault="0045073B" w:rsidP="006C18AF">
      <w:pPr>
        <w:pStyle w:val="Akapitzlist"/>
        <w:numPr>
          <w:ilvl w:val="0"/>
          <w:numId w:val="110"/>
        </w:numPr>
        <w:spacing w:line="276" w:lineRule="auto"/>
        <w:rPr>
          <w:rFonts w:eastAsia="Arial Unicode MS"/>
        </w:rPr>
      </w:pPr>
      <w:r w:rsidRPr="000E76F2">
        <w:rPr>
          <w:rFonts w:eastAsia="Arial Unicode MS"/>
        </w:rPr>
        <w:t>10 13 04 – odpady z produkcji wapna palonego i hydratyzowanego.</w:t>
      </w:r>
    </w:p>
    <w:p w14:paraId="28601798" w14:textId="77777777" w:rsidR="00FC0EEB" w:rsidRDefault="00FC0EEB" w:rsidP="00FC0EEB">
      <w:pPr>
        <w:spacing w:line="276" w:lineRule="auto"/>
        <w:rPr>
          <w:rFonts w:eastAsia="Arial Unicode MS" w:cs="Arial"/>
          <w:color w:val="000000"/>
        </w:rPr>
      </w:pPr>
    </w:p>
    <w:p w14:paraId="44BC5ADE" w14:textId="77777777" w:rsidR="0045073B" w:rsidRPr="00FE3E95" w:rsidRDefault="0045073B" w:rsidP="00FC0EEB">
      <w:pPr>
        <w:spacing w:line="276" w:lineRule="auto"/>
        <w:rPr>
          <w:rFonts w:eastAsia="Arial Unicode MS" w:cs="Arial"/>
          <w:color w:val="000000"/>
        </w:rPr>
      </w:pPr>
      <w:r>
        <w:rPr>
          <w:rFonts w:eastAsia="Arial Unicode MS" w:cs="Arial"/>
          <w:color w:val="000000"/>
        </w:rPr>
        <w:t>Ponadto surowce, odpady wapniowe oraz popioły, a także gotowy produkt będą magazynowane w drugiej hali przemysłowej.</w:t>
      </w:r>
    </w:p>
    <w:p w14:paraId="08F6E120" w14:textId="77777777" w:rsidR="0045073B" w:rsidRDefault="0045073B" w:rsidP="00FC0EEB">
      <w:pPr>
        <w:spacing w:line="276" w:lineRule="auto"/>
        <w:rPr>
          <w:rFonts w:eastAsia="Arial Unicode MS" w:cs="Arial"/>
          <w:color w:val="000000"/>
        </w:rPr>
      </w:pPr>
      <w:r w:rsidRPr="00AA5F99">
        <w:rPr>
          <w:rFonts w:eastAsia="Arial Unicode MS" w:cs="Arial"/>
          <w:color w:val="000000"/>
        </w:rPr>
        <w:t>Powierzchnie placów magazynowych wyniosą:</w:t>
      </w:r>
    </w:p>
    <w:p w14:paraId="2BD279CA" w14:textId="77777777" w:rsidR="00FC0EEB" w:rsidRPr="00AA5F99" w:rsidRDefault="00FC0EEB" w:rsidP="00FC0EEB">
      <w:pPr>
        <w:spacing w:line="276" w:lineRule="auto"/>
        <w:rPr>
          <w:rFonts w:eastAsia="Arial Unicode MS" w:cs="Arial"/>
          <w:color w:val="000000"/>
        </w:rPr>
      </w:pPr>
    </w:p>
    <w:p w14:paraId="02274060" w14:textId="77777777" w:rsidR="0045073B" w:rsidRPr="005A44A0" w:rsidRDefault="0045073B" w:rsidP="006C18AF">
      <w:pPr>
        <w:pStyle w:val="Akapitzlist"/>
        <w:widowControl/>
        <w:numPr>
          <w:ilvl w:val="0"/>
          <w:numId w:val="107"/>
        </w:numPr>
        <w:suppressAutoHyphens w:val="0"/>
        <w:spacing w:after="200" w:line="276" w:lineRule="auto"/>
        <w:contextualSpacing w:val="0"/>
        <w:rPr>
          <w:rFonts w:eastAsia="Arial Unicode MS" w:cs="Arial"/>
          <w:color w:val="000000"/>
          <w:szCs w:val="24"/>
        </w:rPr>
      </w:pPr>
      <w:r>
        <w:rPr>
          <w:rFonts w:eastAsia="Arial Unicode MS" w:cs="Arial"/>
          <w:color w:val="000000"/>
          <w:szCs w:val="24"/>
        </w:rPr>
        <w:t>n</w:t>
      </w:r>
      <w:r w:rsidRPr="005A44A0">
        <w:rPr>
          <w:rFonts w:eastAsia="Arial Unicode MS" w:cs="Arial"/>
          <w:color w:val="000000"/>
          <w:szCs w:val="24"/>
        </w:rPr>
        <w:t>a działce 2/3 i 3/13 – 2250 m</w:t>
      </w:r>
      <w:r w:rsidRPr="005A44A0">
        <w:rPr>
          <w:rFonts w:eastAsia="Arial Unicode MS" w:cs="Arial"/>
          <w:color w:val="000000"/>
          <w:szCs w:val="24"/>
          <w:vertAlign w:val="superscript"/>
        </w:rPr>
        <w:t>2</w:t>
      </w:r>
    </w:p>
    <w:p w14:paraId="36DD5BBF" w14:textId="77777777" w:rsidR="0045073B" w:rsidRPr="005A44A0" w:rsidRDefault="0045073B" w:rsidP="006C18AF">
      <w:pPr>
        <w:pStyle w:val="Akapitzlist"/>
        <w:widowControl/>
        <w:numPr>
          <w:ilvl w:val="0"/>
          <w:numId w:val="107"/>
        </w:numPr>
        <w:suppressAutoHyphens w:val="0"/>
        <w:spacing w:after="200" w:line="276" w:lineRule="auto"/>
        <w:contextualSpacing w:val="0"/>
        <w:rPr>
          <w:rFonts w:eastAsia="Arial Unicode MS" w:cs="Arial"/>
          <w:color w:val="000000"/>
          <w:szCs w:val="24"/>
        </w:rPr>
      </w:pPr>
      <w:r>
        <w:rPr>
          <w:rFonts w:eastAsia="Arial Unicode MS" w:cs="Arial"/>
          <w:color w:val="000000"/>
          <w:szCs w:val="24"/>
        </w:rPr>
        <w:t>na działce 2/1 – 2080 m</w:t>
      </w:r>
      <w:r w:rsidRPr="005A44A0">
        <w:rPr>
          <w:rFonts w:eastAsia="Arial Unicode MS" w:cs="Arial"/>
          <w:color w:val="000000"/>
          <w:szCs w:val="24"/>
          <w:vertAlign w:val="superscript"/>
        </w:rPr>
        <w:t>2</w:t>
      </w:r>
    </w:p>
    <w:p w14:paraId="6515830E" w14:textId="77777777" w:rsidR="0045073B" w:rsidRPr="005A44A0" w:rsidRDefault="0045073B" w:rsidP="006C18AF">
      <w:pPr>
        <w:pStyle w:val="Akapitzlist"/>
        <w:widowControl/>
        <w:numPr>
          <w:ilvl w:val="0"/>
          <w:numId w:val="107"/>
        </w:numPr>
        <w:suppressAutoHyphens w:val="0"/>
        <w:spacing w:after="200" w:line="276" w:lineRule="auto"/>
        <w:contextualSpacing w:val="0"/>
        <w:rPr>
          <w:rFonts w:eastAsia="Arial Unicode MS" w:cs="Arial"/>
          <w:color w:val="000000"/>
          <w:szCs w:val="24"/>
        </w:rPr>
      </w:pPr>
      <w:r w:rsidRPr="005A44A0">
        <w:rPr>
          <w:rFonts w:eastAsia="Arial Unicode MS" w:cs="Arial"/>
          <w:color w:val="000000"/>
          <w:szCs w:val="24"/>
        </w:rPr>
        <w:lastRenderedPageBreak/>
        <w:t xml:space="preserve">na działce 3/13 </w:t>
      </w:r>
      <w:r>
        <w:rPr>
          <w:rFonts w:eastAsia="Arial Unicode MS" w:cs="Arial"/>
          <w:color w:val="000000"/>
          <w:szCs w:val="24"/>
        </w:rPr>
        <w:t>– 1650 m</w:t>
      </w:r>
      <w:r w:rsidRPr="005A44A0">
        <w:rPr>
          <w:rFonts w:eastAsia="Arial Unicode MS" w:cs="Arial"/>
          <w:color w:val="000000"/>
          <w:szCs w:val="24"/>
          <w:vertAlign w:val="superscript"/>
        </w:rPr>
        <w:t>2</w:t>
      </w:r>
    </w:p>
    <w:p w14:paraId="0551AAAC" w14:textId="77777777" w:rsidR="0045073B" w:rsidRPr="000F3F44" w:rsidRDefault="0045073B" w:rsidP="0045073B">
      <w:pPr>
        <w:spacing w:line="360" w:lineRule="auto"/>
        <w:rPr>
          <w:rFonts w:cs="Arial"/>
          <w:szCs w:val="22"/>
          <w:lang w:val="x-none"/>
        </w:rPr>
      </w:pPr>
      <w:r>
        <w:rPr>
          <w:rFonts w:cs="Arial"/>
          <w:szCs w:val="22"/>
          <w:lang w:val="x-none"/>
        </w:rPr>
        <w:t>W obliczeniach uwzględni</w:t>
      </w:r>
      <w:r>
        <w:rPr>
          <w:rFonts w:cs="Arial"/>
          <w:szCs w:val="22"/>
        </w:rPr>
        <w:t>ono</w:t>
      </w:r>
      <w:r w:rsidRPr="000F3F44">
        <w:rPr>
          <w:rFonts w:cs="Arial"/>
          <w:szCs w:val="22"/>
          <w:lang w:val="x-none"/>
        </w:rPr>
        <w:t>:</w:t>
      </w:r>
    </w:p>
    <w:p w14:paraId="290D4241" w14:textId="77777777" w:rsidR="0045073B" w:rsidRDefault="0045073B" w:rsidP="0045073B">
      <w:pPr>
        <w:spacing w:line="360" w:lineRule="auto"/>
        <w:rPr>
          <w:rFonts w:cs="Arial"/>
          <w:szCs w:val="22"/>
        </w:rPr>
      </w:pPr>
      <w:r w:rsidRPr="000F3F44">
        <w:rPr>
          <w:rFonts w:cs="Arial"/>
          <w:szCs w:val="22"/>
          <w:lang w:val="x-none"/>
        </w:rPr>
        <w:t>- w</w:t>
      </w:r>
      <w:r>
        <w:rPr>
          <w:rFonts w:cs="Arial"/>
          <w:szCs w:val="22"/>
          <w:lang w:val="x-none"/>
        </w:rPr>
        <w:t xml:space="preserve">ymiar dłuższego boku magazynu składowego na działkach 2/3 i 3/13 </w:t>
      </w:r>
      <w:r>
        <w:rPr>
          <w:rFonts w:cs="Arial"/>
          <w:szCs w:val="22"/>
        </w:rPr>
        <w:t>-</w:t>
      </w:r>
      <w:r>
        <w:rPr>
          <w:rFonts w:cs="Arial"/>
          <w:szCs w:val="22"/>
          <w:lang w:val="x-none"/>
        </w:rPr>
        <w:t xml:space="preserve"> </w:t>
      </w:r>
      <w:r>
        <w:rPr>
          <w:rFonts w:cs="Arial"/>
          <w:szCs w:val="22"/>
        </w:rPr>
        <w:t>7</w:t>
      </w:r>
      <w:r>
        <w:rPr>
          <w:rFonts w:cs="Arial"/>
          <w:szCs w:val="22"/>
          <w:lang w:val="x-none"/>
        </w:rPr>
        <w:t>5 m</w:t>
      </w:r>
    </w:p>
    <w:p w14:paraId="7CB3932C" w14:textId="77777777" w:rsidR="0045073B" w:rsidRDefault="0045073B" w:rsidP="0045073B">
      <w:pPr>
        <w:spacing w:line="360" w:lineRule="auto"/>
        <w:rPr>
          <w:rFonts w:cs="Arial"/>
          <w:szCs w:val="22"/>
        </w:rPr>
      </w:pPr>
      <w:r w:rsidRPr="000F3F44">
        <w:rPr>
          <w:rFonts w:cs="Arial"/>
          <w:szCs w:val="22"/>
          <w:lang w:val="x-none"/>
        </w:rPr>
        <w:t>- w</w:t>
      </w:r>
      <w:r>
        <w:rPr>
          <w:rFonts w:cs="Arial"/>
          <w:szCs w:val="22"/>
          <w:lang w:val="x-none"/>
        </w:rPr>
        <w:t>ymiar dłuższego boku magazynu składowego na dział</w:t>
      </w:r>
      <w:r>
        <w:rPr>
          <w:rFonts w:cs="Arial"/>
          <w:szCs w:val="22"/>
        </w:rPr>
        <w:t>ce</w:t>
      </w:r>
      <w:r>
        <w:rPr>
          <w:rFonts w:cs="Arial"/>
          <w:szCs w:val="22"/>
          <w:lang w:val="x-none"/>
        </w:rPr>
        <w:t xml:space="preserve"> 2/</w:t>
      </w:r>
      <w:r>
        <w:rPr>
          <w:rFonts w:cs="Arial"/>
          <w:szCs w:val="22"/>
        </w:rPr>
        <w:t>1</w:t>
      </w:r>
      <w:r>
        <w:rPr>
          <w:rFonts w:cs="Arial"/>
          <w:szCs w:val="22"/>
          <w:lang w:val="x-none"/>
        </w:rPr>
        <w:t xml:space="preserve"> </w:t>
      </w:r>
      <w:r>
        <w:rPr>
          <w:rFonts w:cs="Arial"/>
          <w:szCs w:val="22"/>
        </w:rPr>
        <w:t>-</w:t>
      </w:r>
      <w:r>
        <w:rPr>
          <w:rFonts w:cs="Arial"/>
          <w:szCs w:val="22"/>
          <w:lang w:val="x-none"/>
        </w:rPr>
        <w:t xml:space="preserve"> </w:t>
      </w:r>
      <w:r>
        <w:rPr>
          <w:rFonts w:cs="Arial"/>
          <w:szCs w:val="22"/>
        </w:rPr>
        <w:t>107</w:t>
      </w:r>
      <w:r>
        <w:rPr>
          <w:rFonts w:cs="Arial"/>
          <w:szCs w:val="22"/>
          <w:lang w:val="x-none"/>
        </w:rPr>
        <w:t xml:space="preserve"> m</w:t>
      </w:r>
    </w:p>
    <w:p w14:paraId="1021FDD7" w14:textId="77777777" w:rsidR="0045073B" w:rsidRDefault="0045073B" w:rsidP="0045073B">
      <w:pPr>
        <w:spacing w:line="360" w:lineRule="auto"/>
        <w:rPr>
          <w:rFonts w:cs="Arial"/>
          <w:szCs w:val="22"/>
        </w:rPr>
      </w:pPr>
      <w:r w:rsidRPr="000F3F44">
        <w:rPr>
          <w:rFonts w:cs="Arial"/>
          <w:szCs w:val="22"/>
          <w:lang w:val="x-none"/>
        </w:rPr>
        <w:t>- w</w:t>
      </w:r>
      <w:r>
        <w:rPr>
          <w:rFonts w:cs="Arial"/>
          <w:szCs w:val="22"/>
          <w:lang w:val="x-none"/>
        </w:rPr>
        <w:t>ymiar dłuższego boku magazynu składowego na dział</w:t>
      </w:r>
      <w:r>
        <w:rPr>
          <w:rFonts w:cs="Arial"/>
          <w:szCs w:val="22"/>
        </w:rPr>
        <w:t>ce 3/13</w:t>
      </w:r>
      <w:r>
        <w:rPr>
          <w:rFonts w:cs="Arial"/>
          <w:szCs w:val="22"/>
          <w:lang w:val="x-none"/>
        </w:rPr>
        <w:t xml:space="preserve"> </w:t>
      </w:r>
      <w:r>
        <w:rPr>
          <w:rFonts w:cs="Arial"/>
          <w:szCs w:val="22"/>
        </w:rPr>
        <w:t>-</w:t>
      </w:r>
      <w:r>
        <w:rPr>
          <w:rFonts w:cs="Arial"/>
          <w:szCs w:val="22"/>
          <w:lang w:val="x-none"/>
        </w:rPr>
        <w:t xml:space="preserve"> 5</w:t>
      </w:r>
      <w:r>
        <w:rPr>
          <w:rFonts w:cs="Arial"/>
          <w:szCs w:val="22"/>
        </w:rPr>
        <w:t>0</w:t>
      </w:r>
      <w:r>
        <w:rPr>
          <w:rFonts w:cs="Arial"/>
          <w:szCs w:val="22"/>
          <w:lang w:val="x-none"/>
        </w:rPr>
        <w:t xml:space="preserve"> m</w:t>
      </w:r>
    </w:p>
    <w:p w14:paraId="0313E884" w14:textId="77777777" w:rsidR="0045073B" w:rsidRPr="000D6328" w:rsidRDefault="0045073B" w:rsidP="0045073B">
      <w:pPr>
        <w:spacing w:line="360" w:lineRule="auto"/>
        <w:rPr>
          <w:rFonts w:cs="Arial"/>
          <w:szCs w:val="22"/>
        </w:rPr>
      </w:pPr>
      <w:r>
        <w:rPr>
          <w:rFonts w:cs="Arial"/>
          <w:szCs w:val="22"/>
        </w:rPr>
        <w:t>- wysokość składowania – maksymalnie do 4 m</w:t>
      </w:r>
    </w:p>
    <w:p w14:paraId="2DCBC767" w14:textId="77777777" w:rsidR="0045073B" w:rsidRPr="000F3F44" w:rsidRDefault="0045073B" w:rsidP="0045073B">
      <w:pPr>
        <w:spacing w:line="360" w:lineRule="auto"/>
        <w:rPr>
          <w:rFonts w:cs="Arial"/>
          <w:szCs w:val="22"/>
          <w:lang w:val="x-none"/>
        </w:rPr>
      </w:pPr>
      <w:r w:rsidRPr="000F3F44">
        <w:rPr>
          <w:rFonts w:cs="Arial"/>
          <w:szCs w:val="22"/>
          <w:lang w:val="x-none"/>
        </w:rPr>
        <w:t>- umowny stopnień zbrylenia materiału składowanego (0,8)</w:t>
      </w:r>
    </w:p>
    <w:p w14:paraId="7DAD7DC7" w14:textId="77777777" w:rsidR="0045073B" w:rsidRDefault="0045073B" w:rsidP="0045073B">
      <w:pPr>
        <w:spacing w:line="360" w:lineRule="auto"/>
        <w:rPr>
          <w:rFonts w:cs="Arial"/>
          <w:szCs w:val="22"/>
        </w:rPr>
      </w:pPr>
      <w:r w:rsidRPr="000F3F44">
        <w:rPr>
          <w:rFonts w:cs="Arial"/>
          <w:szCs w:val="22"/>
          <w:lang w:val="x-none"/>
        </w:rPr>
        <w:t>- umowny stopień wykorzyst</w:t>
      </w:r>
      <w:r>
        <w:rPr>
          <w:rFonts w:cs="Arial"/>
          <w:szCs w:val="22"/>
          <w:lang w:val="x-none"/>
        </w:rPr>
        <w:t>ani</w:t>
      </w:r>
      <w:r>
        <w:rPr>
          <w:rFonts w:cs="Arial"/>
          <w:szCs w:val="22"/>
        </w:rPr>
        <w:t>a</w:t>
      </w:r>
      <w:r w:rsidRPr="000F3F44">
        <w:rPr>
          <w:rFonts w:cs="Arial"/>
          <w:szCs w:val="22"/>
          <w:lang w:val="x-none"/>
        </w:rPr>
        <w:t xml:space="preserve"> składowiska (0,25)</w:t>
      </w:r>
    </w:p>
    <w:p w14:paraId="03BF3774" w14:textId="77777777" w:rsidR="0045073B" w:rsidRDefault="0045073B" w:rsidP="0045073B">
      <w:pPr>
        <w:spacing w:line="360" w:lineRule="auto"/>
        <w:rPr>
          <w:rFonts w:cs="Arial"/>
          <w:szCs w:val="22"/>
        </w:rPr>
      </w:pPr>
      <w:r>
        <w:rPr>
          <w:rFonts w:cs="Arial"/>
          <w:szCs w:val="22"/>
        </w:rPr>
        <w:t>Place magazynowe stanowią emitory E 6, 7 i 8.</w:t>
      </w:r>
    </w:p>
    <w:p w14:paraId="2DD2A3B2" w14:textId="77777777" w:rsidR="00FC0EEB" w:rsidRDefault="00FC0EEB" w:rsidP="000E76F2">
      <w:pPr>
        <w:spacing w:line="276" w:lineRule="auto"/>
        <w:rPr>
          <w:rFonts w:cs="Arial"/>
          <w:szCs w:val="22"/>
        </w:rPr>
      </w:pPr>
    </w:p>
    <w:p w14:paraId="59BF0FDE" w14:textId="77777777" w:rsidR="0045073B" w:rsidRPr="005F0BFB" w:rsidRDefault="0045073B" w:rsidP="000E76F2">
      <w:pPr>
        <w:spacing w:line="276" w:lineRule="auto"/>
        <w:rPr>
          <w:rFonts w:cs="Arial"/>
          <w:szCs w:val="22"/>
        </w:rPr>
      </w:pPr>
      <w:r>
        <w:rPr>
          <w:rFonts w:cs="Arial"/>
          <w:szCs w:val="22"/>
        </w:rPr>
        <w:t xml:space="preserve">Do obliczeń wielkości emisji z procesu magazynowania przyjęto wskaźnik emisji </w:t>
      </w:r>
      <w:r>
        <w:rPr>
          <w:rFonts w:cs="Arial"/>
          <w:szCs w:val="22"/>
          <w:lang w:val="x-none"/>
        </w:rPr>
        <w:t>obliczon</w:t>
      </w:r>
      <w:r>
        <w:rPr>
          <w:rFonts w:cs="Arial"/>
          <w:szCs w:val="22"/>
        </w:rPr>
        <w:t>y</w:t>
      </w:r>
      <w:r w:rsidRPr="000F3F44">
        <w:rPr>
          <w:rFonts w:cs="Arial"/>
          <w:szCs w:val="22"/>
          <w:lang w:val="x-none"/>
        </w:rPr>
        <w:t xml:space="preserve"> według opracowania Stanisława Chróściela „Metodyki obliczeń oddziaływania osadników ściekowych i składowisk na stan zanieczyszczenia powietrza  atmosferycznego”</w:t>
      </w:r>
      <w:r>
        <w:rPr>
          <w:rFonts w:cs="Arial"/>
          <w:szCs w:val="22"/>
        </w:rPr>
        <w:t xml:space="preserve">. </w:t>
      </w:r>
    </w:p>
    <w:p w14:paraId="04DEBF61" w14:textId="77777777" w:rsidR="00FC0EEB" w:rsidRDefault="00FC0EEB" w:rsidP="000E76F2">
      <w:pPr>
        <w:spacing w:line="276" w:lineRule="auto"/>
        <w:rPr>
          <w:rFonts w:cs="Arial"/>
          <w:b/>
          <w:szCs w:val="22"/>
        </w:rPr>
      </w:pPr>
    </w:p>
    <w:p w14:paraId="11D0905E" w14:textId="77777777" w:rsidR="0045073B" w:rsidRPr="005F47F5" w:rsidRDefault="0045073B" w:rsidP="000E76F2">
      <w:pPr>
        <w:spacing w:line="276" w:lineRule="auto"/>
        <w:rPr>
          <w:rFonts w:cs="Arial"/>
          <w:b/>
          <w:szCs w:val="22"/>
          <w:lang w:val="x-none"/>
        </w:rPr>
      </w:pPr>
      <w:r w:rsidRPr="005F47F5">
        <w:rPr>
          <w:rFonts w:cs="Arial"/>
          <w:b/>
          <w:szCs w:val="22"/>
          <w:lang w:val="x-none"/>
        </w:rPr>
        <w:t>Emax = 0,00016 kg/s na metr dłuższego boku składowiska</w:t>
      </w:r>
    </w:p>
    <w:p w14:paraId="7060AC4D" w14:textId="77777777" w:rsidR="00FC0EEB" w:rsidRDefault="00FC0EEB" w:rsidP="000E76F2">
      <w:pPr>
        <w:spacing w:line="276" w:lineRule="auto"/>
        <w:rPr>
          <w:rFonts w:cs="Arial"/>
          <w:szCs w:val="22"/>
        </w:rPr>
      </w:pPr>
    </w:p>
    <w:p w14:paraId="093F1C07" w14:textId="77777777" w:rsidR="0045073B" w:rsidRPr="000F3F44" w:rsidRDefault="0045073B" w:rsidP="000E76F2">
      <w:pPr>
        <w:spacing w:line="276" w:lineRule="auto"/>
        <w:rPr>
          <w:rFonts w:cs="Arial"/>
          <w:szCs w:val="22"/>
          <w:lang w:val="x-none"/>
        </w:rPr>
      </w:pPr>
      <w:r>
        <w:rPr>
          <w:rFonts w:cs="Arial"/>
          <w:szCs w:val="22"/>
        </w:rPr>
        <w:t>Substraty będą magazynowane w postaci wilgotnej</w:t>
      </w:r>
      <w:r>
        <w:rPr>
          <w:rFonts w:cs="Arial"/>
          <w:szCs w:val="22"/>
          <w:lang w:val="x-none"/>
        </w:rPr>
        <w:t xml:space="preserve">. </w:t>
      </w:r>
      <w:r>
        <w:rPr>
          <w:rFonts w:cs="Arial"/>
          <w:szCs w:val="22"/>
        </w:rPr>
        <w:t xml:space="preserve">Jeżeli podczas magazynowania nastąpi ich przesuszenie będą systematycznie zraszane. Ponadto w celu eliminacji pylenia magazynowane substraty (lub gotowy produkt) będą przykrywane plandeką. </w:t>
      </w:r>
      <w:r>
        <w:rPr>
          <w:rFonts w:cs="Arial"/>
          <w:szCs w:val="22"/>
          <w:lang w:val="x-none"/>
        </w:rPr>
        <w:t xml:space="preserve">W związku </w:t>
      </w:r>
      <w:r>
        <w:rPr>
          <w:rFonts w:cs="Arial"/>
          <w:szCs w:val="22"/>
        </w:rPr>
        <w:br/>
      </w:r>
      <w:r>
        <w:rPr>
          <w:rFonts w:cs="Arial"/>
          <w:szCs w:val="22"/>
          <w:lang w:val="x-none"/>
        </w:rPr>
        <w:t xml:space="preserve">z </w:t>
      </w:r>
      <w:r>
        <w:rPr>
          <w:rFonts w:cs="Arial"/>
          <w:szCs w:val="22"/>
        </w:rPr>
        <w:t>czym</w:t>
      </w:r>
      <w:r w:rsidRPr="000F3F44">
        <w:rPr>
          <w:rFonts w:cs="Arial"/>
          <w:szCs w:val="22"/>
          <w:lang w:val="x-none"/>
        </w:rPr>
        <w:t xml:space="preserve"> przyjęto, iż </w:t>
      </w:r>
      <w:r>
        <w:rPr>
          <w:rFonts w:cs="Arial"/>
          <w:szCs w:val="22"/>
        </w:rPr>
        <w:t xml:space="preserve">emitowana </w:t>
      </w:r>
      <w:r w:rsidRPr="000F3F44">
        <w:rPr>
          <w:rFonts w:cs="Arial"/>
          <w:szCs w:val="22"/>
          <w:lang w:val="x-none"/>
        </w:rPr>
        <w:t>frak</w:t>
      </w:r>
      <w:r>
        <w:rPr>
          <w:rFonts w:cs="Arial"/>
          <w:szCs w:val="22"/>
          <w:lang w:val="x-none"/>
        </w:rPr>
        <w:t xml:space="preserve">cja pyłu zawieszonego stanowi </w:t>
      </w:r>
      <w:r>
        <w:rPr>
          <w:rFonts w:cs="Arial"/>
          <w:szCs w:val="22"/>
        </w:rPr>
        <w:t>5</w:t>
      </w:r>
      <w:r w:rsidRPr="000F3F44">
        <w:rPr>
          <w:rFonts w:cs="Arial"/>
          <w:szCs w:val="22"/>
          <w:lang w:val="x-none"/>
        </w:rPr>
        <w:t xml:space="preserve">% </w:t>
      </w:r>
      <w:r>
        <w:rPr>
          <w:rFonts w:cs="Arial"/>
          <w:szCs w:val="22"/>
        </w:rPr>
        <w:t xml:space="preserve">obliczonej wielkości </w:t>
      </w:r>
      <w:r w:rsidRPr="000F3F44">
        <w:rPr>
          <w:rFonts w:cs="Arial"/>
          <w:szCs w:val="22"/>
          <w:lang w:val="x-none"/>
        </w:rPr>
        <w:t xml:space="preserve">emisji (najbardziej niekorzystna dla środowiska sytuacja). Czas emisji z </w:t>
      </w:r>
      <w:r>
        <w:rPr>
          <w:rFonts w:cs="Arial"/>
          <w:szCs w:val="22"/>
          <w:lang w:val="x-none"/>
        </w:rPr>
        <w:t>magazynowania</w:t>
      </w:r>
      <w:r>
        <w:rPr>
          <w:rFonts w:cs="Arial"/>
          <w:szCs w:val="22"/>
        </w:rPr>
        <w:t xml:space="preserve"> </w:t>
      </w:r>
      <w:r>
        <w:rPr>
          <w:rFonts w:cs="Arial"/>
          <w:szCs w:val="22"/>
          <w:lang w:val="x-none"/>
        </w:rPr>
        <w:t xml:space="preserve"> przyjęto na poziomie </w:t>
      </w:r>
      <w:r>
        <w:rPr>
          <w:rFonts w:cs="Arial"/>
          <w:szCs w:val="22"/>
        </w:rPr>
        <w:t>4160</w:t>
      </w:r>
      <w:r w:rsidRPr="000F3F44">
        <w:rPr>
          <w:rFonts w:cs="Arial"/>
          <w:szCs w:val="22"/>
          <w:lang w:val="x-none"/>
        </w:rPr>
        <w:t xml:space="preserve"> h/</w:t>
      </w:r>
      <w:r>
        <w:rPr>
          <w:rFonts w:cs="Arial"/>
          <w:szCs w:val="22"/>
          <w:lang w:val="x-none"/>
        </w:rPr>
        <w:t>ro</w:t>
      </w:r>
      <w:r>
        <w:rPr>
          <w:rFonts w:cs="Arial"/>
          <w:szCs w:val="22"/>
        </w:rPr>
        <w:t>k</w:t>
      </w:r>
      <w:r w:rsidRPr="000F3F44">
        <w:rPr>
          <w:rFonts w:cs="Arial"/>
          <w:szCs w:val="22"/>
          <w:lang w:val="x-none"/>
        </w:rPr>
        <w:t>. Udział pyłu PM2,5 w pyle całkowitym wynosi 60%</w:t>
      </w:r>
    </w:p>
    <w:p w14:paraId="66C6B3FA" w14:textId="77777777" w:rsidR="00FC0EEB" w:rsidRDefault="00FC0EEB" w:rsidP="000E76F2">
      <w:pPr>
        <w:spacing w:line="276" w:lineRule="auto"/>
        <w:rPr>
          <w:rFonts w:eastAsia="Arial Unicode MS" w:cs="Arial"/>
          <w:color w:val="000000"/>
          <w:u w:val="single"/>
        </w:rPr>
      </w:pPr>
    </w:p>
    <w:p w14:paraId="5522DCA8" w14:textId="47BEEB6D" w:rsidR="0045073B" w:rsidRPr="007E2BBF" w:rsidRDefault="0045073B" w:rsidP="000E76F2">
      <w:pPr>
        <w:spacing w:line="276" w:lineRule="auto"/>
        <w:rPr>
          <w:rFonts w:eastAsia="Arial Unicode MS" w:cs="Arial"/>
          <w:color w:val="000000"/>
          <w:u w:val="single"/>
        </w:rPr>
      </w:pPr>
      <w:r w:rsidRPr="007E2BBF">
        <w:rPr>
          <w:rFonts w:eastAsia="Arial Unicode MS" w:cs="Arial"/>
          <w:color w:val="000000"/>
          <w:u w:val="single"/>
        </w:rPr>
        <w:t>W związku z powyższym wielkość emisji z poszczególnych placów magazynowych wynosi:</w:t>
      </w:r>
    </w:p>
    <w:p w14:paraId="025A8C58" w14:textId="77777777" w:rsidR="00FC0EEB" w:rsidRDefault="00FC0EEB" w:rsidP="000E76F2">
      <w:pPr>
        <w:spacing w:line="276" w:lineRule="auto"/>
        <w:rPr>
          <w:rFonts w:cs="Arial"/>
          <w:b/>
          <w:szCs w:val="22"/>
          <w:u w:val="single"/>
        </w:rPr>
      </w:pPr>
    </w:p>
    <w:p w14:paraId="35780800" w14:textId="77777777" w:rsidR="0045073B" w:rsidRPr="00207782" w:rsidRDefault="0045073B" w:rsidP="000E76F2">
      <w:pPr>
        <w:spacing w:line="276" w:lineRule="auto"/>
        <w:rPr>
          <w:rFonts w:cs="Arial"/>
          <w:b/>
          <w:szCs w:val="22"/>
          <w:u w:val="single"/>
        </w:rPr>
      </w:pPr>
      <w:r w:rsidRPr="00207782">
        <w:rPr>
          <w:rFonts w:cs="Arial"/>
          <w:b/>
          <w:szCs w:val="22"/>
          <w:u w:val="single"/>
        </w:rPr>
        <w:t>Emitor E 6</w:t>
      </w:r>
    </w:p>
    <w:p w14:paraId="58D7C236" w14:textId="77777777" w:rsidR="0045073B" w:rsidRDefault="0045073B" w:rsidP="000E76F2">
      <w:pPr>
        <w:spacing w:line="276" w:lineRule="auto"/>
        <w:rPr>
          <w:rFonts w:cs="Arial"/>
          <w:b/>
          <w:szCs w:val="22"/>
        </w:rPr>
      </w:pPr>
      <w:r w:rsidRPr="001954FC">
        <w:rPr>
          <w:rFonts w:cs="Arial"/>
          <w:b/>
          <w:szCs w:val="22"/>
          <w:lang w:val="x-none"/>
        </w:rPr>
        <w:t>E = 0,00016 kg/s na met</w:t>
      </w:r>
      <w:r>
        <w:rPr>
          <w:rFonts w:cs="Arial"/>
          <w:b/>
          <w:szCs w:val="22"/>
          <w:lang w:val="x-none"/>
        </w:rPr>
        <w:t xml:space="preserve">r dłuższego boku składowiska · </w:t>
      </w:r>
      <w:r>
        <w:rPr>
          <w:rFonts w:cs="Arial"/>
          <w:b/>
          <w:szCs w:val="22"/>
        </w:rPr>
        <w:t>7</w:t>
      </w:r>
      <w:r w:rsidRPr="001954FC">
        <w:rPr>
          <w:rFonts w:cs="Arial"/>
          <w:b/>
          <w:szCs w:val="22"/>
          <w:lang w:val="x-none"/>
        </w:rPr>
        <w:t xml:space="preserve">5 m · 3 600 s · (1-0,8) · 0,25 = </w:t>
      </w:r>
      <w:r>
        <w:rPr>
          <w:rFonts w:cs="Arial"/>
          <w:b/>
          <w:szCs w:val="22"/>
          <w:lang w:val="x-none"/>
        </w:rPr>
        <w:t>2,</w:t>
      </w:r>
      <w:r>
        <w:rPr>
          <w:rFonts w:cs="Arial"/>
          <w:b/>
          <w:szCs w:val="22"/>
        </w:rPr>
        <w:t>16</w:t>
      </w:r>
      <w:r>
        <w:rPr>
          <w:rFonts w:cs="Arial"/>
          <w:b/>
          <w:szCs w:val="22"/>
          <w:lang w:val="x-none"/>
        </w:rPr>
        <w:t xml:space="preserve"> kg/h</w:t>
      </w:r>
      <w:r>
        <w:rPr>
          <w:rFonts w:cs="Arial"/>
          <w:b/>
          <w:szCs w:val="22"/>
        </w:rPr>
        <w:t xml:space="preserve"> </w:t>
      </w:r>
    </w:p>
    <w:p w14:paraId="68428621" w14:textId="77777777" w:rsidR="0045073B" w:rsidRPr="00940818" w:rsidRDefault="0045073B" w:rsidP="000E76F2">
      <w:pPr>
        <w:spacing w:line="276" w:lineRule="auto"/>
        <w:rPr>
          <w:rFonts w:cs="Arial"/>
          <w:szCs w:val="22"/>
        </w:rPr>
      </w:pPr>
      <w:r w:rsidRPr="00940818">
        <w:rPr>
          <w:rFonts w:cs="Arial"/>
          <w:szCs w:val="22"/>
        </w:rPr>
        <w:t>E</w:t>
      </w:r>
      <w:r w:rsidRPr="00940818">
        <w:rPr>
          <w:rFonts w:cs="Arial"/>
          <w:szCs w:val="22"/>
          <w:vertAlign w:val="subscript"/>
        </w:rPr>
        <w:t>PM10</w:t>
      </w:r>
      <w:r w:rsidRPr="00940818">
        <w:rPr>
          <w:rFonts w:cs="Arial"/>
          <w:szCs w:val="22"/>
        </w:rPr>
        <w:t xml:space="preserve"> = </w:t>
      </w:r>
      <w:r w:rsidRPr="00940818">
        <w:rPr>
          <w:rFonts w:cs="Arial"/>
          <w:szCs w:val="22"/>
          <w:lang w:val="x-none"/>
        </w:rPr>
        <w:t>2,</w:t>
      </w:r>
      <w:r w:rsidRPr="00940818">
        <w:rPr>
          <w:rFonts w:cs="Arial"/>
          <w:szCs w:val="22"/>
        </w:rPr>
        <w:t>16</w:t>
      </w:r>
      <w:r w:rsidRPr="00940818">
        <w:rPr>
          <w:rFonts w:cs="Arial"/>
          <w:szCs w:val="22"/>
          <w:lang w:val="x-none"/>
        </w:rPr>
        <w:t xml:space="preserve"> kg/h</w:t>
      </w:r>
      <w:r>
        <w:rPr>
          <w:rFonts w:cs="Arial"/>
          <w:szCs w:val="22"/>
        </w:rPr>
        <w:t xml:space="preserve"> x 5% = 0,108 kg/h x 4160 h/rok = 0,4493</w:t>
      </w:r>
      <w:r w:rsidRPr="00940818">
        <w:rPr>
          <w:rFonts w:cs="Arial"/>
          <w:szCs w:val="22"/>
        </w:rPr>
        <w:t xml:space="preserve"> Mg/rok</w:t>
      </w:r>
    </w:p>
    <w:p w14:paraId="5B208B22" w14:textId="77777777" w:rsidR="0045073B" w:rsidRPr="00940818" w:rsidRDefault="0045073B" w:rsidP="000E76F2">
      <w:pPr>
        <w:spacing w:line="276" w:lineRule="auto"/>
        <w:rPr>
          <w:rFonts w:cs="Arial"/>
          <w:szCs w:val="22"/>
        </w:rPr>
      </w:pPr>
      <w:r w:rsidRPr="00940818">
        <w:rPr>
          <w:rFonts w:cs="Arial"/>
          <w:szCs w:val="22"/>
        </w:rPr>
        <w:t>E</w:t>
      </w:r>
      <w:r w:rsidRPr="00940818">
        <w:rPr>
          <w:rFonts w:cs="Arial"/>
          <w:szCs w:val="22"/>
          <w:vertAlign w:val="subscript"/>
        </w:rPr>
        <w:t>PM2,5</w:t>
      </w:r>
      <w:r>
        <w:rPr>
          <w:rFonts w:cs="Arial"/>
          <w:szCs w:val="22"/>
        </w:rPr>
        <w:t xml:space="preserve"> = 0,108 kg/h x 60% = 0,0648 kg/h x 4160 h/rok = 0,2696</w:t>
      </w:r>
      <w:r w:rsidRPr="00940818">
        <w:rPr>
          <w:rFonts w:cs="Arial"/>
          <w:szCs w:val="22"/>
        </w:rPr>
        <w:t xml:space="preserve"> Mg/rok</w:t>
      </w:r>
    </w:p>
    <w:p w14:paraId="0A868DD1" w14:textId="77777777" w:rsidR="0045073B" w:rsidRPr="00207782" w:rsidRDefault="0045073B" w:rsidP="0045073B">
      <w:pPr>
        <w:spacing w:line="360" w:lineRule="auto"/>
        <w:rPr>
          <w:rFonts w:cs="Arial"/>
          <w:b/>
          <w:szCs w:val="22"/>
          <w:u w:val="single"/>
        </w:rPr>
      </w:pPr>
      <w:r w:rsidRPr="00207782">
        <w:rPr>
          <w:rFonts w:cs="Arial"/>
          <w:b/>
          <w:szCs w:val="22"/>
          <w:u w:val="single"/>
        </w:rPr>
        <w:t>Emitor E 7</w:t>
      </w:r>
    </w:p>
    <w:p w14:paraId="66FB4511" w14:textId="77777777" w:rsidR="0045073B" w:rsidRPr="00940818" w:rsidRDefault="0045073B" w:rsidP="0045073B">
      <w:pPr>
        <w:spacing w:line="360" w:lineRule="auto"/>
        <w:rPr>
          <w:rFonts w:cs="Arial"/>
          <w:b/>
          <w:szCs w:val="22"/>
        </w:rPr>
      </w:pPr>
      <w:r w:rsidRPr="001954FC">
        <w:rPr>
          <w:rFonts w:cs="Arial"/>
          <w:b/>
          <w:szCs w:val="22"/>
          <w:lang w:val="x-none"/>
        </w:rPr>
        <w:t>E = 0,00016 kg/s na met</w:t>
      </w:r>
      <w:r>
        <w:rPr>
          <w:rFonts w:cs="Arial"/>
          <w:b/>
          <w:szCs w:val="22"/>
          <w:lang w:val="x-none"/>
        </w:rPr>
        <w:t xml:space="preserve">r dłuższego boku składowiska · </w:t>
      </w:r>
      <w:r>
        <w:rPr>
          <w:rFonts w:cs="Arial"/>
          <w:b/>
          <w:szCs w:val="22"/>
        </w:rPr>
        <w:t>107</w:t>
      </w:r>
      <w:r w:rsidRPr="001954FC">
        <w:rPr>
          <w:rFonts w:cs="Arial"/>
          <w:b/>
          <w:szCs w:val="22"/>
          <w:lang w:val="x-none"/>
        </w:rPr>
        <w:t xml:space="preserve"> m · 3 600 s · (1-0,8) · 0,25 = </w:t>
      </w:r>
      <w:r>
        <w:rPr>
          <w:rFonts w:cs="Arial"/>
          <w:b/>
          <w:szCs w:val="22"/>
        </w:rPr>
        <w:t>3,0816</w:t>
      </w:r>
      <w:r>
        <w:rPr>
          <w:rFonts w:cs="Arial"/>
          <w:b/>
          <w:szCs w:val="22"/>
          <w:lang w:val="x-none"/>
        </w:rPr>
        <w:t xml:space="preserve"> </w:t>
      </w:r>
      <w:r>
        <w:rPr>
          <w:rFonts w:cs="Arial"/>
          <w:b/>
          <w:szCs w:val="22"/>
        </w:rPr>
        <w:t>kg/h</w:t>
      </w:r>
    </w:p>
    <w:p w14:paraId="50959B94" w14:textId="77777777" w:rsidR="0045073B" w:rsidRPr="00940818" w:rsidRDefault="0045073B" w:rsidP="0045073B">
      <w:pPr>
        <w:spacing w:line="360" w:lineRule="auto"/>
        <w:rPr>
          <w:rFonts w:cs="Arial"/>
          <w:szCs w:val="22"/>
        </w:rPr>
      </w:pPr>
      <w:r w:rsidRPr="00940818">
        <w:rPr>
          <w:rFonts w:cs="Arial"/>
          <w:szCs w:val="22"/>
        </w:rPr>
        <w:t>E</w:t>
      </w:r>
      <w:r w:rsidRPr="00940818">
        <w:rPr>
          <w:rFonts w:cs="Arial"/>
          <w:szCs w:val="22"/>
          <w:vertAlign w:val="subscript"/>
        </w:rPr>
        <w:t>PM10</w:t>
      </w:r>
      <w:r w:rsidRPr="00940818">
        <w:rPr>
          <w:rFonts w:cs="Arial"/>
          <w:szCs w:val="22"/>
        </w:rPr>
        <w:t xml:space="preserve"> = </w:t>
      </w:r>
      <w:r>
        <w:rPr>
          <w:rFonts w:cs="Arial"/>
          <w:szCs w:val="22"/>
        </w:rPr>
        <w:t>3,0816</w:t>
      </w:r>
      <w:r w:rsidRPr="00940818">
        <w:rPr>
          <w:rFonts w:cs="Arial"/>
          <w:szCs w:val="22"/>
          <w:lang w:val="x-none"/>
        </w:rPr>
        <w:t xml:space="preserve"> kg/h</w:t>
      </w:r>
      <w:r>
        <w:rPr>
          <w:rFonts w:cs="Arial"/>
          <w:szCs w:val="22"/>
        </w:rPr>
        <w:t xml:space="preserve"> x 5% = 0,15408</w:t>
      </w:r>
      <w:r w:rsidRPr="00940818">
        <w:rPr>
          <w:rFonts w:cs="Arial"/>
          <w:szCs w:val="22"/>
        </w:rPr>
        <w:t xml:space="preserve"> kg/h x 4160 h/rok = </w:t>
      </w:r>
      <w:r>
        <w:rPr>
          <w:rFonts w:cs="Arial"/>
          <w:szCs w:val="22"/>
        </w:rPr>
        <w:t>0,6409</w:t>
      </w:r>
      <w:r w:rsidRPr="00940818">
        <w:rPr>
          <w:rFonts w:cs="Arial"/>
          <w:szCs w:val="22"/>
        </w:rPr>
        <w:t xml:space="preserve"> Mg/rok</w:t>
      </w:r>
    </w:p>
    <w:p w14:paraId="167E6704" w14:textId="77777777" w:rsidR="0045073B" w:rsidRPr="00940818" w:rsidRDefault="0045073B" w:rsidP="0045073B">
      <w:pPr>
        <w:spacing w:line="360" w:lineRule="auto"/>
        <w:rPr>
          <w:rFonts w:cs="Arial"/>
          <w:szCs w:val="22"/>
        </w:rPr>
      </w:pPr>
      <w:r w:rsidRPr="00940818">
        <w:rPr>
          <w:rFonts w:cs="Arial"/>
          <w:szCs w:val="22"/>
        </w:rPr>
        <w:t>E</w:t>
      </w:r>
      <w:r w:rsidRPr="00940818">
        <w:rPr>
          <w:rFonts w:cs="Arial"/>
          <w:szCs w:val="22"/>
          <w:vertAlign w:val="subscript"/>
        </w:rPr>
        <w:t>PM2,5</w:t>
      </w:r>
      <w:r w:rsidRPr="00940818">
        <w:rPr>
          <w:rFonts w:cs="Arial"/>
          <w:szCs w:val="22"/>
        </w:rPr>
        <w:t xml:space="preserve"> = </w:t>
      </w:r>
      <w:r>
        <w:rPr>
          <w:rFonts w:cs="Arial"/>
          <w:szCs w:val="22"/>
        </w:rPr>
        <w:t>0,15408</w:t>
      </w:r>
      <w:r w:rsidRPr="00940818">
        <w:rPr>
          <w:rFonts w:cs="Arial"/>
          <w:szCs w:val="22"/>
        </w:rPr>
        <w:t xml:space="preserve"> kg/h x 60% =</w:t>
      </w:r>
      <w:r>
        <w:rPr>
          <w:rFonts w:cs="Arial"/>
          <w:szCs w:val="22"/>
        </w:rPr>
        <w:t xml:space="preserve"> 0,09245</w:t>
      </w:r>
      <w:r w:rsidRPr="00940818">
        <w:rPr>
          <w:rFonts w:cs="Arial"/>
          <w:szCs w:val="22"/>
        </w:rPr>
        <w:t xml:space="preserve"> kg/h x 4160 h/rok</w:t>
      </w:r>
      <w:r>
        <w:rPr>
          <w:rFonts w:cs="Arial"/>
          <w:szCs w:val="22"/>
        </w:rPr>
        <w:t xml:space="preserve"> = 0,3846</w:t>
      </w:r>
      <w:r w:rsidRPr="00940818">
        <w:rPr>
          <w:rFonts w:cs="Arial"/>
          <w:szCs w:val="22"/>
        </w:rPr>
        <w:t xml:space="preserve"> Mg/rok</w:t>
      </w:r>
    </w:p>
    <w:p w14:paraId="1A2BB8AE" w14:textId="77777777" w:rsidR="003232AF" w:rsidRDefault="003232AF" w:rsidP="0045073B">
      <w:pPr>
        <w:spacing w:line="360" w:lineRule="auto"/>
        <w:rPr>
          <w:rFonts w:cs="Arial"/>
          <w:b/>
          <w:szCs w:val="22"/>
          <w:u w:val="single"/>
        </w:rPr>
      </w:pPr>
    </w:p>
    <w:p w14:paraId="1A589E9D" w14:textId="77777777" w:rsidR="003232AF" w:rsidRDefault="003232AF" w:rsidP="0045073B">
      <w:pPr>
        <w:spacing w:line="360" w:lineRule="auto"/>
        <w:rPr>
          <w:rFonts w:cs="Arial"/>
          <w:b/>
          <w:szCs w:val="22"/>
          <w:u w:val="single"/>
        </w:rPr>
      </w:pPr>
    </w:p>
    <w:p w14:paraId="0A42CDA9" w14:textId="77777777" w:rsidR="0045073B" w:rsidRPr="00207782" w:rsidRDefault="0045073B" w:rsidP="0045073B">
      <w:pPr>
        <w:spacing w:line="360" w:lineRule="auto"/>
        <w:rPr>
          <w:rFonts w:cs="Arial"/>
          <w:b/>
          <w:szCs w:val="22"/>
          <w:u w:val="single"/>
        </w:rPr>
      </w:pPr>
      <w:r w:rsidRPr="00207782">
        <w:rPr>
          <w:rFonts w:cs="Arial"/>
          <w:b/>
          <w:szCs w:val="22"/>
          <w:u w:val="single"/>
        </w:rPr>
        <w:t>Emitor E 8</w:t>
      </w:r>
    </w:p>
    <w:p w14:paraId="3FD891A1" w14:textId="77777777" w:rsidR="0045073B" w:rsidRPr="00487B25" w:rsidRDefault="0045073B" w:rsidP="0045073B">
      <w:pPr>
        <w:spacing w:line="360" w:lineRule="auto"/>
        <w:rPr>
          <w:rFonts w:cs="Arial"/>
          <w:b/>
          <w:szCs w:val="22"/>
        </w:rPr>
      </w:pPr>
      <w:r w:rsidRPr="001954FC">
        <w:rPr>
          <w:rFonts w:cs="Arial"/>
          <w:b/>
          <w:szCs w:val="22"/>
          <w:lang w:val="x-none"/>
        </w:rPr>
        <w:lastRenderedPageBreak/>
        <w:t>E = 0,00016 kg/s na met</w:t>
      </w:r>
      <w:r>
        <w:rPr>
          <w:rFonts w:cs="Arial"/>
          <w:b/>
          <w:szCs w:val="22"/>
          <w:lang w:val="x-none"/>
        </w:rPr>
        <w:t xml:space="preserve">r dłuższego boku składowiska · </w:t>
      </w:r>
      <w:r>
        <w:rPr>
          <w:rFonts w:cs="Arial"/>
          <w:b/>
          <w:szCs w:val="22"/>
        </w:rPr>
        <w:t>50</w:t>
      </w:r>
      <w:r w:rsidRPr="001954FC">
        <w:rPr>
          <w:rFonts w:cs="Arial"/>
          <w:b/>
          <w:szCs w:val="22"/>
          <w:lang w:val="x-none"/>
        </w:rPr>
        <w:t xml:space="preserve"> m · 3 600 s · (1-0,8) · 0,25 = </w:t>
      </w:r>
      <w:r>
        <w:rPr>
          <w:rFonts w:cs="Arial"/>
          <w:b/>
          <w:szCs w:val="22"/>
        </w:rPr>
        <w:t>1,44</w:t>
      </w:r>
      <w:r>
        <w:rPr>
          <w:rFonts w:cs="Arial"/>
          <w:b/>
          <w:szCs w:val="22"/>
          <w:lang w:val="x-none"/>
        </w:rPr>
        <w:t xml:space="preserve"> kg/h</w:t>
      </w:r>
      <w:r>
        <w:rPr>
          <w:rFonts w:cs="Arial"/>
          <w:b/>
          <w:szCs w:val="22"/>
        </w:rPr>
        <w:t xml:space="preserve"> x 10% = 0,144 kg/h</w:t>
      </w:r>
    </w:p>
    <w:p w14:paraId="7257A108" w14:textId="77777777" w:rsidR="0045073B" w:rsidRPr="00940818" w:rsidRDefault="0045073B" w:rsidP="0045073B">
      <w:pPr>
        <w:spacing w:line="360" w:lineRule="auto"/>
        <w:rPr>
          <w:rFonts w:cs="Arial"/>
          <w:szCs w:val="22"/>
        </w:rPr>
      </w:pPr>
      <w:r w:rsidRPr="00940818">
        <w:rPr>
          <w:rFonts w:cs="Arial"/>
          <w:szCs w:val="22"/>
        </w:rPr>
        <w:t>E</w:t>
      </w:r>
      <w:r w:rsidRPr="00940818">
        <w:rPr>
          <w:rFonts w:cs="Arial"/>
          <w:szCs w:val="22"/>
          <w:vertAlign w:val="subscript"/>
        </w:rPr>
        <w:t>PM10</w:t>
      </w:r>
      <w:r w:rsidRPr="00940818">
        <w:rPr>
          <w:rFonts w:cs="Arial"/>
          <w:szCs w:val="22"/>
        </w:rPr>
        <w:t xml:space="preserve"> = </w:t>
      </w:r>
      <w:r>
        <w:rPr>
          <w:rFonts w:cs="Arial"/>
          <w:szCs w:val="22"/>
        </w:rPr>
        <w:t>1,44</w:t>
      </w:r>
      <w:r w:rsidRPr="00940818">
        <w:rPr>
          <w:rFonts w:cs="Arial"/>
          <w:szCs w:val="22"/>
          <w:lang w:val="x-none"/>
        </w:rPr>
        <w:t xml:space="preserve"> kg/h</w:t>
      </w:r>
      <w:r>
        <w:rPr>
          <w:rFonts w:cs="Arial"/>
          <w:szCs w:val="22"/>
        </w:rPr>
        <w:t xml:space="preserve"> x 5</w:t>
      </w:r>
      <w:r w:rsidRPr="00940818">
        <w:rPr>
          <w:rFonts w:cs="Arial"/>
          <w:szCs w:val="22"/>
        </w:rPr>
        <w:t xml:space="preserve">% = </w:t>
      </w:r>
      <w:r>
        <w:rPr>
          <w:rFonts w:cs="Arial"/>
          <w:szCs w:val="22"/>
        </w:rPr>
        <w:t>0,072</w:t>
      </w:r>
      <w:r w:rsidRPr="00940818">
        <w:rPr>
          <w:rFonts w:cs="Arial"/>
          <w:szCs w:val="22"/>
        </w:rPr>
        <w:t xml:space="preserve"> kg/h x 4160 h/rok = </w:t>
      </w:r>
      <w:r>
        <w:rPr>
          <w:rFonts w:cs="Arial"/>
          <w:szCs w:val="22"/>
        </w:rPr>
        <w:t>0,2995</w:t>
      </w:r>
      <w:r w:rsidRPr="00940818">
        <w:rPr>
          <w:rFonts w:cs="Arial"/>
          <w:szCs w:val="22"/>
        </w:rPr>
        <w:t xml:space="preserve"> Mg/rok</w:t>
      </w:r>
    </w:p>
    <w:p w14:paraId="26C99E0D" w14:textId="77777777" w:rsidR="0045073B" w:rsidRPr="00940818" w:rsidRDefault="0045073B" w:rsidP="0045073B">
      <w:pPr>
        <w:spacing w:line="360" w:lineRule="auto"/>
        <w:rPr>
          <w:rFonts w:cs="Arial"/>
          <w:szCs w:val="22"/>
        </w:rPr>
      </w:pPr>
      <w:r w:rsidRPr="00940818">
        <w:rPr>
          <w:rFonts w:cs="Arial"/>
          <w:szCs w:val="22"/>
        </w:rPr>
        <w:t>E</w:t>
      </w:r>
      <w:r w:rsidRPr="00940818">
        <w:rPr>
          <w:rFonts w:cs="Arial"/>
          <w:szCs w:val="22"/>
          <w:vertAlign w:val="subscript"/>
        </w:rPr>
        <w:t>PM2,5</w:t>
      </w:r>
      <w:r w:rsidRPr="00940818">
        <w:rPr>
          <w:rFonts w:cs="Arial"/>
          <w:szCs w:val="22"/>
        </w:rPr>
        <w:t xml:space="preserve"> = </w:t>
      </w:r>
      <w:r>
        <w:rPr>
          <w:rFonts w:cs="Arial"/>
          <w:szCs w:val="22"/>
        </w:rPr>
        <w:t>0,072</w:t>
      </w:r>
      <w:r w:rsidRPr="00940818">
        <w:rPr>
          <w:rFonts w:cs="Arial"/>
          <w:szCs w:val="22"/>
        </w:rPr>
        <w:t xml:space="preserve"> kg/h x 60% =</w:t>
      </w:r>
      <w:r>
        <w:rPr>
          <w:rFonts w:cs="Arial"/>
          <w:szCs w:val="22"/>
        </w:rPr>
        <w:t xml:space="preserve"> 0,0432</w:t>
      </w:r>
      <w:r w:rsidRPr="00940818">
        <w:rPr>
          <w:rFonts w:cs="Arial"/>
          <w:szCs w:val="22"/>
        </w:rPr>
        <w:t xml:space="preserve"> kg/h x 4160 h/rok</w:t>
      </w:r>
      <w:r>
        <w:rPr>
          <w:rFonts w:cs="Arial"/>
          <w:szCs w:val="22"/>
        </w:rPr>
        <w:t xml:space="preserve"> = 0,1797</w:t>
      </w:r>
      <w:r w:rsidRPr="00940818">
        <w:rPr>
          <w:rFonts w:cs="Arial"/>
          <w:szCs w:val="22"/>
        </w:rPr>
        <w:t xml:space="preserve"> Mg/rok</w:t>
      </w:r>
    </w:p>
    <w:p w14:paraId="6FF37DDF" w14:textId="77777777" w:rsidR="00FC0EEB" w:rsidRDefault="00FC0EEB" w:rsidP="0045073B">
      <w:pPr>
        <w:spacing w:line="360" w:lineRule="auto"/>
        <w:rPr>
          <w:rFonts w:cs="Arial"/>
          <w:szCs w:val="22"/>
          <w:u w:val="single"/>
        </w:rPr>
      </w:pPr>
    </w:p>
    <w:p w14:paraId="1FC1332A" w14:textId="77777777" w:rsidR="0045073B" w:rsidRPr="005F47F5" w:rsidRDefault="0045073B" w:rsidP="0045073B">
      <w:pPr>
        <w:spacing w:line="360" w:lineRule="auto"/>
        <w:rPr>
          <w:rFonts w:cs="Arial"/>
          <w:szCs w:val="22"/>
          <w:u w:val="single"/>
        </w:rPr>
      </w:pPr>
      <w:r w:rsidRPr="005F47F5">
        <w:rPr>
          <w:rFonts w:cs="Arial"/>
          <w:szCs w:val="22"/>
          <w:u w:val="single"/>
        </w:rPr>
        <w:t xml:space="preserve">Emisja z magazynowania substratów – instalacja </w:t>
      </w:r>
      <w:r>
        <w:rPr>
          <w:rFonts w:cs="Arial"/>
          <w:szCs w:val="22"/>
          <w:u w:val="single"/>
        </w:rPr>
        <w:t>planowana – magazynowanie w hali</w:t>
      </w:r>
    </w:p>
    <w:p w14:paraId="51D48EF3" w14:textId="77777777" w:rsidR="0045073B" w:rsidRPr="0097315B" w:rsidRDefault="0045073B" w:rsidP="0045073B">
      <w:pPr>
        <w:rPr>
          <w:rFonts w:eastAsia="Arial Unicode MS" w:cs="Arial"/>
          <w:color w:val="000000"/>
        </w:rPr>
      </w:pPr>
      <w:r w:rsidRPr="0097315B">
        <w:rPr>
          <w:rFonts w:eastAsia="Arial Unicode MS" w:cs="Arial"/>
          <w:color w:val="000000"/>
        </w:rPr>
        <w:t xml:space="preserve">Planuje się także magazynowanie substratów w drugiej </w:t>
      </w:r>
      <w:r>
        <w:rPr>
          <w:rFonts w:eastAsia="Arial Unicode MS" w:cs="Arial"/>
          <w:color w:val="000000"/>
        </w:rPr>
        <w:t xml:space="preserve">hali. Hala zostanie wyposażona </w:t>
      </w:r>
      <w:r>
        <w:rPr>
          <w:rFonts w:eastAsia="Arial Unicode MS" w:cs="Arial"/>
          <w:color w:val="000000"/>
        </w:rPr>
        <w:br/>
        <w:t>w pięć wentylatorów wentylacji mechanicznej wyposażonych w</w:t>
      </w:r>
      <w:r w:rsidRPr="000F3F44">
        <w:rPr>
          <w:rFonts w:cs="Arial"/>
          <w:szCs w:val="22"/>
          <w:lang w:val="x-none"/>
        </w:rPr>
        <w:t xml:space="preserve"> filtry przeciwpyłowe z wkładami klasy EU3 o skuteczności odpylania powietrza nawiewanego na poziomie 65 – 90 %. Filtr</w:t>
      </w:r>
      <w:r>
        <w:rPr>
          <w:rFonts w:cs="Arial"/>
          <w:szCs w:val="22"/>
        </w:rPr>
        <w:t>y</w:t>
      </w:r>
      <w:r>
        <w:rPr>
          <w:rFonts w:cs="Arial"/>
          <w:szCs w:val="22"/>
          <w:lang w:val="x-none"/>
        </w:rPr>
        <w:t xml:space="preserve"> zosta</w:t>
      </w:r>
      <w:r>
        <w:rPr>
          <w:rFonts w:cs="Arial"/>
          <w:szCs w:val="22"/>
        </w:rPr>
        <w:t>ną</w:t>
      </w:r>
      <w:r>
        <w:rPr>
          <w:rFonts w:cs="Arial"/>
          <w:szCs w:val="22"/>
          <w:lang w:val="x-none"/>
        </w:rPr>
        <w:t xml:space="preserve"> zainstalowan</w:t>
      </w:r>
      <w:r>
        <w:rPr>
          <w:rFonts w:cs="Arial"/>
          <w:szCs w:val="22"/>
        </w:rPr>
        <w:t>e</w:t>
      </w:r>
      <w:r w:rsidRPr="000F3F44">
        <w:rPr>
          <w:rFonts w:cs="Arial"/>
          <w:szCs w:val="22"/>
          <w:lang w:val="x-none"/>
        </w:rPr>
        <w:t xml:space="preserve"> do ochrony urządzeń wentylacyjnych.  </w:t>
      </w:r>
    </w:p>
    <w:p w14:paraId="627CDF0F" w14:textId="77777777" w:rsidR="0045073B" w:rsidRPr="000F3F44" w:rsidRDefault="0045073B" w:rsidP="0045073B">
      <w:pPr>
        <w:spacing w:line="360" w:lineRule="auto"/>
        <w:rPr>
          <w:rFonts w:cs="Arial"/>
          <w:szCs w:val="22"/>
          <w:lang w:val="x-none"/>
        </w:rPr>
      </w:pPr>
      <w:r w:rsidRPr="000F3F44">
        <w:rPr>
          <w:rFonts w:cs="Arial"/>
          <w:szCs w:val="22"/>
          <w:lang w:val="x-none"/>
        </w:rPr>
        <w:t>Substraty będą rozładowywane za pomocą ładowarki  i mag</w:t>
      </w:r>
      <w:r>
        <w:rPr>
          <w:rFonts w:cs="Arial"/>
          <w:szCs w:val="22"/>
          <w:lang w:val="x-none"/>
        </w:rPr>
        <w:t xml:space="preserve">azynowane w formie hałd </w:t>
      </w:r>
      <w:r>
        <w:rPr>
          <w:rFonts w:cs="Arial"/>
          <w:szCs w:val="22"/>
        </w:rPr>
        <w:br/>
      </w:r>
      <w:r>
        <w:rPr>
          <w:rFonts w:cs="Arial"/>
          <w:szCs w:val="22"/>
          <w:lang w:val="x-none"/>
        </w:rPr>
        <w:t xml:space="preserve">w </w:t>
      </w:r>
      <w:r>
        <w:rPr>
          <w:rFonts w:cs="Arial"/>
          <w:szCs w:val="22"/>
        </w:rPr>
        <w:t>drugiej</w:t>
      </w:r>
      <w:r w:rsidRPr="000F3F44">
        <w:rPr>
          <w:rFonts w:cs="Arial"/>
          <w:szCs w:val="22"/>
          <w:lang w:val="x-none"/>
        </w:rPr>
        <w:t xml:space="preserve"> z istniejących na terenie inwestycji </w:t>
      </w:r>
      <w:r>
        <w:rPr>
          <w:rFonts w:cs="Arial"/>
          <w:szCs w:val="22"/>
        </w:rPr>
        <w:t>hal</w:t>
      </w:r>
      <w:r w:rsidRPr="000F3F44">
        <w:rPr>
          <w:rFonts w:cs="Arial"/>
          <w:szCs w:val="22"/>
          <w:lang w:val="x-none"/>
        </w:rPr>
        <w:t>. Budynek jest zamknięty (oprócz drzwi wjazdowych), więc nie będzie możliwości wywiewania materiału. Poza tym</w:t>
      </w:r>
      <w:r>
        <w:rPr>
          <w:rFonts w:cs="Arial"/>
          <w:szCs w:val="22"/>
        </w:rPr>
        <w:t xml:space="preserve"> substraty </w:t>
      </w:r>
      <w:r w:rsidRPr="000F3F44">
        <w:rPr>
          <w:rFonts w:cs="Arial"/>
          <w:szCs w:val="22"/>
          <w:lang w:val="x-none"/>
        </w:rPr>
        <w:t>będą magazynowane</w:t>
      </w:r>
      <w:r>
        <w:rPr>
          <w:rFonts w:cs="Arial"/>
          <w:szCs w:val="22"/>
          <w:lang w:val="x-none"/>
        </w:rPr>
        <w:t xml:space="preserve"> w postaci wilgotnej</w:t>
      </w:r>
      <w:r w:rsidRPr="000F3F44">
        <w:rPr>
          <w:rFonts w:cs="Arial"/>
          <w:szCs w:val="22"/>
          <w:lang w:val="x-none"/>
        </w:rPr>
        <w:t xml:space="preserve">, więc emisja będzie ograniczona do załadowywania </w:t>
      </w:r>
      <w:r>
        <w:rPr>
          <w:rFonts w:cs="Arial"/>
          <w:szCs w:val="22"/>
        </w:rPr>
        <w:br/>
      </w:r>
      <w:r w:rsidRPr="000F3F44">
        <w:rPr>
          <w:rFonts w:cs="Arial"/>
          <w:szCs w:val="22"/>
          <w:lang w:val="x-none"/>
        </w:rPr>
        <w:t>i rozładowywania substratów.</w:t>
      </w:r>
    </w:p>
    <w:p w14:paraId="6B863A08" w14:textId="77777777" w:rsidR="0045073B" w:rsidRPr="000F3F44" w:rsidRDefault="0045073B" w:rsidP="0045073B">
      <w:pPr>
        <w:spacing w:line="360" w:lineRule="auto"/>
        <w:rPr>
          <w:rFonts w:cs="Arial"/>
          <w:szCs w:val="22"/>
          <w:lang w:val="x-none"/>
        </w:rPr>
      </w:pPr>
      <w:r>
        <w:rPr>
          <w:rFonts w:cs="Arial"/>
          <w:szCs w:val="22"/>
          <w:lang w:val="x-none"/>
        </w:rPr>
        <w:t>W obliczeniach uwzględni</w:t>
      </w:r>
      <w:r>
        <w:rPr>
          <w:rFonts w:cs="Arial"/>
          <w:szCs w:val="22"/>
        </w:rPr>
        <w:t>ono</w:t>
      </w:r>
      <w:r w:rsidRPr="000F3F44">
        <w:rPr>
          <w:rFonts w:cs="Arial"/>
          <w:szCs w:val="22"/>
          <w:lang w:val="x-none"/>
        </w:rPr>
        <w:t>:</w:t>
      </w:r>
    </w:p>
    <w:p w14:paraId="176D4137" w14:textId="77777777" w:rsidR="0045073B" w:rsidRPr="000F3F44" w:rsidRDefault="0045073B" w:rsidP="0045073B">
      <w:pPr>
        <w:spacing w:line="360" w:lineRule="auto"/>
        <w:rPr>
          <w:rFonts w:cs="Arial"/>
          <w:szCs w:val="22"/>
          <w:lang w:val="x-none"/>
        </w:rPr>
      </w:pPr>
      <w:r w:rsidRPr="000F3F44">
        <w:rPr>
          <w:rFonts w:cs="Arial"/>
          <w:szCs w:val="22"/>
          <w:lang w:val="x-none"/>
        </w:rPr>
        <w:t>- wymiar dłuższego boku składowiska (85 m)</w:t>
      </w:r>
    </w:p>
    <w:p w14:paraId="556B9BA5" w14:textId="77777777" w:rsidR="0045073B" w:rsidRPr="000F3F44" w:rsidRDefault="0045073B" w:rsidP="0045073B">
      <w:pPr>
        <w:spacing w:line="360" w:lineRule="auto"/>
        <w:rPr>
          <w:rFonts w:cs="Arial"/>
          <w:szCs w:val="22"/>
          <w:lang w:val="x-none"/>
        </w:rPr>
      </w:pPr>
      <w:r w:rsidRPr="000F3F44">
        <w:rPr>
          <w:rFonts w:cs="Arial"/>
          <w:szCs w:val="22"/>
          <w:lang w:val="x-none"/>
        </w:rPr>
        <w:t>- umowny stopnień zbrylenia materiału składowanego (0,8)</w:t>
      </w:r>
    </w:p>
    <w:p w14:paraId="1C3ED96B" w14:textId="77777777" w:rsidR="0045073B" w:rsidRPr="000F3F44" w:rsidRDefault="0045073B" w:rsidP="0045073B">
      <w:pPr>
        <w:spacing w:line="360" w:lineRule="auto"/>
        <w:rPr>
          <w:rFonts w:cs="Arial"/>
          <w:szCs w:val="22"/>
          <w:lang w:val="x-none"/>
        </w:rPr>
      </w:pPr>
      <w:r w:rsidRPr="000F3F44">
        <w:rPr>
          <w:rFonts w:cs="Arial"/>
          <w:szCs w:val="22"/>
          <w:lang w:val="x-none"/>
        </w:rPr>
        <w:t>- umowny stopień wykorzyst</w:t>
      </w:r>
      <w:r>
        <w:rPr>
          <w:rFonts w:cs="Arial"/>
          <w:szCs w:val="22"/>
          <w:lang w:val="x-none"/>
        </w:rPr>
        <w:t>ani</w:t>
      </w:r>
      <w:r>
        <w:rPr>
          <w:rFonts w:cs="Arial"/>
          <w:szCs w:val="22"/>
        </w:rPr>
        <w:t>a</w:t>
      </w:r>
      <w:r w:rsidRPr="000F3F44">
        <w:rPr>
          <w:rFonts w:cs="Arial"/>
          <w:szCs w:val="22"/>
          <w:lang w:val="x-none"/>
        </w:rPr>
        <w:t xml:space="preserve"> składowiska (0,25)</w:t>
      </w:r>
    </w:p>
    <w:p w14:paraId="3227947F" w14:textId="77777777" w:rsidR="0045073B" w:rsidRPr="001954FC" w:rsidRDefault="0045073B" w:rsidP="0045073B">
      <w:pPr>
        <w:spacing w:line="360" w:lineRule="auto"/>
        <w:rPr>
          <w:rFonts w:cs="Arial"/>
          <w:b/>
          <w:szCs w:val="22"/>
          <w:lang w:val="x-none"/>
        </w:rPr>
      </w:pPr>
      <w:r w:rsidRPr="001954FC">
        <w:rPr>
          <w:rFonts w:cs="Arial"/>
          <w:b/>
          <w:szCs w:val="22"/>
          <w:lang w:val="x-none"/>
        </w:rPr>
        <w:t>E = 0,00016 kg/s na metr dłuższego boku składowiska · 85 m · 3 600 s · (1-0,8) · 0,25 = 2,448 kg/h.</w:t>
      </w:r>
    </w:p>
    <w:p w14:paraId="33788F93" w14:textId="77777777" w:rsidR="0045073B" w:rsidRPr="000F3F44" w:rsidRDefault="0045073B" w:rsidP="0045073B">
      <w:pPr>
        <w:spacing w:line="360" w:lineRule="auto"/>
        <w:rPr>
          <w:rFonts w:cs="Arial"/>
          <w:szCs w:val="22"/>
          <w:lang w:val="x-none"/>
        </w:rPr>
      </w:pPr>
      <w:r>
        <w:rPr>
          <w:rFonts w:cs="Arial"/>
          <w:szCs w:val="22"/>
          <w:lang w:val="x-none"/>
        </w:rPr>
        <w:t xml:space="preserve">Magazynowane </w:t>
      </w:r>
      <w:r>
        <w:rPr>
          <w:rFonts w:cs="Arial"/>
          <w:szCs w:val="22"/>
        </w:rPr>
        <w:t>substraty</w:t>
      </w:r>
      <w:r>
        <w:rPr>
          <w:rFonts w:cs="Arial"/>
          <w:szCs w:val="22"/>
          <w:lang w:val="x-none"/>
        </w:rPr>
        <w:t xml:space="preserve"> </w:t>
      </w:r>
      <w:r>
        <w:rPr>
          <w:rFonts w:cs="Arial"/>
          <w:szCs w:val="22"/>
        </w:rPr>
        <w:t>będą</w:t>
      </w:r>
      <w:r w:rsidRPr="000F3F44">
        <w:rPr>
          <w:rFonts w:cs="Arial"/>
          <w:szCs w:val="22"/>
          <w:lang w:val="x-none"/>
        </w:rPr>
        <w:t xml:space="preserve"> systematycznie zraszane. W związku z powyższym przyjęto, iż frakcja pyłu zawieszonego stanowi 10% emisji (najbardziej niekorzystna dla środowiska sytuacja). Czas emisji z magazynowania kru</w:t>
      </w:r>
      <w:r>
        <w:rPr>
          <w:rFonts w:cs="Arial"/>
          <w:szCs w:val="22"/>
          <w:lang w:val="x-none"/>
        </w:rPr>
        <w:t xml:space="preserve">szywa przyjęto na poziomie </w:t>
      </w:r>
      <w:r>
        <w:rPr>
          <w:rFonts w:cs="Arial"/>
          <w:szCs w:val="22"/>
        </w:rPr>
        <w:t>4160</w:t>
      </w:r>
      <w:r w:rsidRPr="000F3F44">
        <w:rPr>
          <w:rFonts w:cs="Arial"/>
          <w:szCs w:val="22"/>
          <w:lang w:val="x-none"/>
        </w:rPr>
        <w:t xml:space="preserve"> h/rok. Udział pyłu PM2,5 w pyle całkowitym wynosi 60%</w:t>
      </w:r>
    </w:p>
    <w:p w14:paraId="3328C029" w14:textId="77777777" w:rsidR="0045073B" w:rsidRPr="000F3F44" w:rsidRDefault="0045073B" w:rsidP="0045073B">
      <w:pPr>
        <w:spacing w:line="360" w:lineRule="auto"/>
        <w:rPr>
          <w:rFonts w:cs="Arial"/>
          <w:szCs w:val="22"/>
          <w:lang w:val="x-none"/>
        </w:rPr>
      </w:pPr>
      <w:r w:rsidRPr="000F3F44">
        <w:rPr>
          <w:rFonts w:cs="Arial"/>
          <w:szCs w:val="22"/>
          <w:lang w:val="x-none"/>
        </w:rPr>
        <w:t>EPM10 = 2,448</w:t>
      </w:r>
      <w:r>
        <w:rPr>
          <w:rFonts w:cs="Arial"/>
          <w:szCs w:val="22"/>
          <w:lang w:val="x-none"/>
        </w:rPr>
        <w:t xml:space="preserve"> kg/h · 10% = 0,2448 kg/h · </w:t>
      </w:r>
      <w:r>
        <w:rPr>
          <w:rFonts w:cs="Arial"/>
          <w:szCs w:val="22"/>
        </w:rPr>
        <w:t>4160</w:t>
      </w:r>
      <w:r>
        <w:rPr>
          <w:rFonts w:cs="Arial"/>
          <w:szCs w:val="22"/>
          <w:lang w:val="x-none"/>
        </w:rPr>
        <w:t xml:space="preserve"> h/rok = </w:t>
      </w:r>
      <w:r>
        <w:rPr>
          <w:rFonts w:cs="Arial"/>
          <w:szCs w:val="22"/>
        </w:rPr>
        <w:t>1,018368</w:t>
      </w:r>
      <w:r w:rsidRPr="000F3F44">
        <w:rPr>
          <w:rFonts w:cs="Arial"/>
          <w:szCs w:val="22"/>
          <w:lang w:val="x-none"/>
        </w:rPr>
        <w:t xml:space="preserve"> Mg/rok</w:t>
      </w:r>
    </w:p>
    <w:p w14:paraId="3D60C2DB" w14:textId="77777777" w:rsidR="0045073B" w:rsidRPr="000F3F44" w:rsidRDefault="0045073B" w:rsidP="0045073B">
      <w:pPr>
        <w:spacing w:line="360" w:lineRule="auto"/>
        <w:rPr>
          <w:rFonts w:cs="Arial"/>
          <w:szCs w:val="22"/>
          <w:lang w:val="x-none"/>
        </w:rPr>
      </w:pPr>
      <w:r w:rsidRPr="000F3F44">
        <w:rPr>
          <w:rFonts w:cs="Arial"/>
          <w:szCs w:val="22"/>
          <w:lang w:val="x-none"/>
        </w:rPr>
        <w:t>EPM2,5 = 0,2448 kg/h · 60% = 0,14688</w:t>
      </w:r>
      <w:r>
        <w:rPr>
          <w:rFonts w:cs="Arial"/>
          <w:szCs w:val="22"/>
          <w:lang w:val="x-none"/>
        </w:rPr>
        <w:t xml:space="preserve"> kg/h · </w:t>
      </w:r>
      <w:r>
        <w:rPr>
          <w:rFonts w:cs="Arial"/>
          <w:szCs w:val="22"/>
        </w:rPr>
        <w:t>4160</w:t>
      </w:r>
      <w:r w:rsidRPr="000F3F44">
        <w:rPr>
          <w:rFonts w:cs="Arial"/>
          <w:szCs w:val="22"/>
          <w:lang w:val="x-none"/>
        </w:rPr>
        <w:t xml:space="preserve"> h/rok = 0,</w:t>
      </w:r>
      <w:r>
        <w:rPr>
          <w:rFonts w:cs="Arial"/>
          <w:szCs w:val="22"/>
        </w:rPr>
        <w:t>6110208</w:t>
      </w:r>
      <w:r w:rsidRPr="000F3F44">
        <w:rPr>
          <w:rFonts w:cs="Arial"/>
          <w:szCs w:val="22"/>
          <w:lang w:val="x-none"/>
        </w:rPr>
        <w:t xml:space="preserve"> Mg/rok</w:t>
      </w:r>
    </w:p>
    <w:p w14:paraId="44201CDB" w14:textId="77777777" w:rsidR="0045073B" w:rsidRPr="000F3F44" w:rsidRDefault="0045073B" w:rsidP="0045073B">
      <w:pPr>
        <w:spacing w:line="360" w:lineRule="auto"/>
        <w:rPr>
          <w:rFonts w:cs="Arial"/>
          <w:szCs w:val="22"/>
          <w:lang w:val="x-none"/>
        </w:rPr>
      </w:pPr>
      <w:r w:rsidRPr="000F3F44">
        <w:rPr>
          <w:rFonts w:cs="Arial"/>
          <w:szCs w:val="22"/>
          <w:lang w:val="x-none"/>
        </w:rPr>
        <w:t>Zanieczyszczenia emitowane z hali</w:t>
      </w:r>
      <w:r>
        <w:rPr>
          <w:rFonts w:cs="Arial"/>
          <w:szCs w:val="22"/>
          <w:lang w:val="x-none"/>
        </w:rPr>
        <w:t xml:space="preserve"> magazynowania </w:t>
      </w:r>
      <w:r>
        <w:rPr>
          <w:rFonts w:cs="Arial"/>
          <w:szCs w:val="22"/>
        </w:rPr>
        <w:t>wprowadzane są do powietrza</w:t>
      </w:r>
      <w:r>
        <w:rPr>
          <w:rFonts w:cs="Arial"/>
          <w:szCs w:val="22"/>
          <w:lang w:val="x-none"/>
        </w:rPr>
        <w:t xml:space="preserve"> </w:t>
      </w:r>
      <w:r>
        <w:rPr>
          <w:rFonts w:cs="Arial"/>
          <w:szCs w:val="22"/>
        </w:rPr>
        <w:t xml:space="preserve">pięcioma </w:t>
      </w:r>
      <w:r w:rsidRPr="000F3F44">
        <w:rPr>
          <w:rFonts w:cs="Arial"/>
          <w:szCs w:val="22"/>
          <w:lang w:val="x-none"/>
        </w:rPr>
        <w:t>emitorami (wentylatory) o parametrach:</w:t>
      </w:r>
    </w:p>
    <w:p w14:paraId="1EFFDA79" w14:textId="77777777" w:rsidR="0045073B" w:rsidRPr="00B92411" w:rsidRDefault="0045073B" w:rsidP="0045073B">
      <w:pPr>
        <w:spacing w:line="360" w:lineRule="auto"/>
        <w:rPr>
          <w:rFonts w:cs="Arial"/>
          <w:b/>
          <w:szCs w:val="22"/>
        </w:rPr>
      </w:pPr>
      <w:r>
        <w:rPr>
          <w:rFonts w:cs="Arial"/>
          <w:b/>
          <w:szCs w:val="22"/>
          <w:lang w:val="x-none"/>
        </w:rPr>
        <w:t xml:space="preserve">Emitory E </w:t>
      </w:r>
      <w:r>
        <w:rPr>
          <w:rFonts w:cs="Arial"/>
          <w:b/>
          <w:szCs w:val="22"/>
        </w:rPr>
        <w:t>9 – E 13</w:t>
      </w:r>
    </w:p>
    <w:p w14:paraId="586D106C" w14:textId="77777777" w:rsidR="0045073B" w:rsidRPr="000F3F44" w:rsidRDefault="0045073B" w:rsidP="0045073B">
      <w:pPr>
        <w:spacing w:line="360" w:lineRule="auto"/>
        <w:rPr>
          <w:rFonts w:cs="Arial"/>
          <w:szCs w:val="22"/>
          <w:lang w:val="x-none"/>
        </w:rPr>
      </w:pPr>
      <w:r w:rsidRPr="000F3F44">
        <w:rPr>
          <w:rFonts w:cs="Arial"/>
          <w:szCs w:val="22"/>
          <w:lang w:val="x-none"/>
        </w:rPr>
        <w:t>Wysokość -  8,2 m</w:t>
      </w:r>
    </w:p>
    <w:p w14:paraId="6B1BEF7A" w14:textId="77777777" w:rsidR="0045073B" w:rsidRPr="000F3F44" w:rsidRDefault="0045073B" w:rsidP="0045073B">
      <w:pPr>
        <w:spacing w:line="360" w:lineRule="auto"/>
        <w:rPr>
          <w:rFonts w:cs="Arial"/>
          <w:szCs w:val="22"/>
          <w:lang w:val="x-none"/>
        </w:rPr>
      </w:pPr>
      <w:r w:rsidRPr="000F3F44">
        <w:rPr>
          <w:rFonts w:cs="Arial"/>
          <w:szCs w:val="22"/>
          <w:lang w:val="x-none"/>
        </w:rPr>
        <w:t>Średnica – 0,16 m</w:t>
      </w:r>
    </w:p>
    <w:p w14:paraId="29BEF8E8" w14:textId="77777777" w:rsidR="0045073B" w:rsidRPr="000F3F44" w:rsidRDefault="0045073B" w:rsidP="0045073B">
      <w:pPr>
        <w:spacing w:line="360" w:lineRule="auto"/>
        <w:rPr>
          <w:rFonts w:cs="Arial"/>
          <w:szCs w:val="22"/>
          <w:lang w:val="x-none"/>
        </w:rPr>
      </w:pPr>
      <w:r w:rsidRPr="000F3F44">
        <w:rPr>
          <w:rFonts w:cs="Arial"/>
          <w:szCs w:val="22"/>
          <w:lang w:val="x-none"/>
        </w:rPr>
        <w:t>Wylot – pionowy, zadaszony</w:t>
      </w:r>
    </w:p>
    <w:p w14:paraId="1E5FB12D" w14:textId="77777777" w:rsidR="0045073B" w:rsidRPr="000F3F44" w:rsidRDefault="0045073B" w:rsidP="0045073B">
      <w:pPr>
        <w:spacing w:line="360" w:lineRule="auto"/>
        <w:rPr>
          <w:rFonts w:cs="Arial"/>
          <w:szCs w:val="22"/>
          <w:lang w:val="x-none"/>
        </w:rPr>
      </w:pPr>
      <w:r w:rsidRPr="000F3F44">
        <w:rPr>
          <w:rFonts w:cs="Arial"/>
          <w:szCs w:val="22"/>
          <w:lang w:val="x-none"/>
        </w:rPr>
        <w:t>Wydajność pojedynczego wentylatora – 2200 m</w:t>
      </w:r>
      <w:r w:rsidRPr="00F517D6">
        <w:rPr>
          <w:rFonts w:cs="Arial"/>
          <w:szCs w:val="22"/>
          <w:vertAlign w:val="superscript"/>
          <w:lang w:val="x-none"/>
        </w:rPr>
        <w:t>3</w:t>
      </w:r>
      <w:r w:rsidRPr="000F3F44">
        <w:rPr>
          <w:rFonts w:cs="Arial"/>
          <w:szCs w:val="22"/>
          <w:lang w:val="x-none"/>
        </w:rPr>
        <w:t>/h</w:t>
      </w:r>
    </w:p>
    <w:p w14:paraId="1B5383B3" w14:textId="77777777" w:rsidR="00FC0EEB" w:rsidRDefault="00FC0EEB" w:rsidP="0045073B">
      <w:pPr>
        <w:rPr>
          <w:rFonts w:eastAsia="Arial Unicode MS" w:cs="Arial"/>
          <w:b/>
          <w:color w:val="000000"/>
          <w:u w:val="single"/>
        </w:rPr>
      </w:pPr>
    </w:p>
    <w:p w14:paraId="581CDD78" w14:textId="77777777" w:rsidR="0045073B" w:rsidRPr="00ED4480" w:rsidRDefault="0045073B" w:rsidP="0045073B">
      <w:pPr>
        <w:rPr>
          <w:rFonts w:eastAsia="Arial Unicode MS" w:cs="Arial"/>
          <w:b/>
          <w:color w:val="000000"/>
          <w:u w:val="single"/>
        </w:rPr>
      </w:pPr>
      <w:r w:rsidRPr="00ED4480">
        <w:rPr>
          <w:rFonts w:eastAsia="Arial Unicode MS" w:cs="Arial"/>
          <w:b/>
          <w:color w:val="000000"/>
          <w:u w:val="single"/>
        </w:rPr>
        <w:lastRenderedPageBreak/>
        <w:t>Wielkość emisji na pojedynczy emitor wynosi:</w:t>
      </w:r>
    </w:p>
    <w:p w14:paraId="6669216E" w14:textId="77777777" w:rsidR="0045073B" w:rsidRPr="000F3F44" w:rsidRDefault="0045073B" w:rsidP="0045073B">
      <w:pPr>
        <w:spacing w:line="360" w:lineRule="auto"/>
        <w:rPr>
          <w:rFonts w:cs="Arial"/>
          <w:szCs w:val="22"/>
          <w:lang w:val="x-none"/>
        </w:rPr>
      </w:pPr>
      <w:r w:rsidRPr="000F3F44">
        <w:rPr>
          <w:rFonts w:cs="Arial"/>
          <w:szCs w:val="22"/>
          <w:lang w:val="x-none"/>
        </w:rPr>
        <w:t>E</w:t>
      </w:r>
      <w:r w:rsidRPr="008F1C6F">
        <w:rPr>
          <w:rFonts w:cs="Arial"/>
          <w:szCs w:val="22"/>
          <w:vertAlign w:val="subscript"/>
          <w:lang w:val="x-none"/>
        </w:rPr>
        <w:t>PM10</w:t>
      </w:r>
      <w:r>
        <w:rPr>
          <w:rFonts w:cs="Arial"/>
          <w:szCs w:val="22"/>
          <w:lang w:val="x-none"/>
        </w:rPr>
        <w:t xml:space="preserve"> = </w:t>
      </w:r>
      <w:r w:rsidRPr="000F3F44">
        <w:rPr>
          <w:rFonts w:cs="Arial"/>
          <w:szCs w:val="22"/>
          <w:lang w:val="x-none"/>
        </w:rPr>
        <w:t>0,2448 kg/h</w:t>
      </w:r>
      <w:r>
        <w:rPr>
          <w:rFonts w:cs="Arial"/>
          <w:szCs w:val="22"/>
        </w:rPr>
        <w:t>/5 = 0,04896 kg/h x 65%</w:t>
      </w:r>
      <w:r>
        <w:rPr>
          <w:rFonts w:cs="Arial"/>
          <w:szCs w:val="22"/>
          <w:lang w:val="x-none"/>
        </w:rPr>
        <w:t xml:space="preserve"> </w:t>
      </w:r>
      <w:r>
        <w:rPr>
          <w:rFonts w:cs="Arial"/>
          <w:szCs w:val="22"/>
        </w:rPr>
        <w:t>(skuteczność odpylania) = 0,017136 x</w:t>
      </w:r>
      <w:r>
        <w:rPr>
          <w:rFonts w:cs="Arial"/>
          <w:szCs w:val="22"/>
          <w:lang w:val="x-none"/>
        </w:rPr>
        <w:t xml:space="preserve"> </w:t>
      </w:r>
      <w:r>
        <w:rPr>
          <w:rFonts w:cs="Arial"/>
          <w:szCs w:val="22"/>
        </w:rPr>
        <w:t>4160</w:t>
      </w:r>
      <w:r w:rsidRPr="000F3F44">
        <w:rPr>
          <w:rFonts w:cs="Arial"/>
          <w:szCs w:val="22"/>
          <w:lang w:val="x-none"/>
        </w:rPr>
        <w:t xml:space="preserve"> h/rok = </w:t>
      </w:r>
      <w:r w:rsidRPr="002211E1">
        <w:rPr>
          <w:rFonts w:cs="Arial"/>
          <w:szCs w:val="22"/>
          <w:lang w:val="x-none"/>
        </w:rPr>
        <w:t>0,</w:t>
      </w:r>
      <w:r>
        <w:rPr>
          <w:rFonts w:cs="Arial"/>
          <w:szCs w:val="22"/>
        </w:rPr>
        <w:t xml:space="preserve">0713 </w:t>
      </w:r>
      <w:r w:rsidRPr="000F3F44">
        <w:rPr>
          <w:rFonts w:cs="Arial"/>
          <w:szCs w:val="22"/>
          <w:lang w:val="x-none"/>
        </w:rPr>
        <w:t>Mg/rok</w:t>
      </w:r>
    </w:p>
    <w:p w14:paraId="6A3454D2" w14:textId="77777777" w:rsidR="0045073B" w:rsidRPr="000F3F44" w:rsidRDefault="0045073B" w:rsidP="0045073B">
      <w:pPr>
        <w:spacing w:line="360" w:lineRule="auto"/>
        <w:rPr>
          <w:rFonts w:cs="Arial"/>
          <w:szCs w:val="22"/>
          <w:lang w:val="x-none"/>
        </w:rPr>
      </w:pPr>
      <w:r w:rsidRPr="000F3F44">
        <w:rPr>
          <w:rFonts w:cs="Arial"/>
          <w:szCs w:val="22"/>
          <w:lang w:val="x-none"/>
        </w:rPr>
        <w:t>E</w:t>
      </w:r>
      <w:r w:rsidRPr="008F1C6F">
        <w:rPr>
          <w:rFonts w:cs="Arial"/>
          <w:szCs w:val="22"/>
          <w:vertAlign w:val="subscript"/>
          <w:lang w:val="x-none"/>
        </w:rPr>
        <w:t>PM2,5</w:t>
      </w:r>
      <w:r w:rsidRPr="000F3F44">
        <w:rPr>
          <w:rFonts w:cs="Arial"/>
          <w:szCs w:val="22"/>
          <w:lang w:val="x-none"/>
        </w:rPr>
        <w:t xml:space="preserve"> = </w:t>
      </w:r>
      <w:r w:rsidRPr="00245652">
        <w:rPr>
          <w:rFonts w:cs="Arial"/>
          <w:szCs w:val="22"/>
        </w:rPr>
        <w:t xml:space="preserve">0,017136 </w:t>
      </w:r>
      <w:r w:rsidRPr="000F3F44">
        <w:rPr>
          <w:rFonts w:cs="Arial"/>
          <w:szCs w:val="22"/>
          <w:lang w:val="x-none"/>
        </w:rPr>
        <w:t>kg/h · 6</w:t>
      </w:r>
      <w:r>
        <w:rPr>
          <w:rFonts w:cs="Arial"/>
          <w:szCs w:val="22"/>
          <w:lang w:val="x-none"/>
        </w:rPr>
        <w:t>0% = 0,</w:t>
      </w:r>
      <w:r>
        <w:rPr>
          <w:rFonts w:cs="Arial"/>
          <w:szCs w:val="22"/>
        </w:rPr>
        <w:t>0102816</w:t>
      </w:r>
      <w:r>
        <w:rPr>
          <w:rFonts w:cs="Arial"/>
          <w:szCs w:val="22"/>
          <w:lang w:val="x-none"/>
        </w:rPr>
        <w:t xml:space="preserve"> kg/h · </w:t>
      </w:r>
      <w:r>
        <w:rPr>
          <w:rFonts w:cs="Arial"/>
          <w:szCs w:val="22"/>
        </w:rPr>
        <w:t>4160</w:t>
      </w:r>
      <w:r>
        <w:rPr>
          <w:rFonts w:cs="Arial"/>
          <w:szCs w:val="22"/>
          <w:lang w:val="x-none"/>
        </w:rPr>
        <w:t xml:space="preserve"> h/rok = </w:t>
      </w:r>
      <w:r w:rsidRPr="002211E1">
        <w:rPr>
          <w:rFonts w:cs="Arial"/>
          <w:szCs w:val="22"/>
          <w:lang w:val="x-none"/>
        </w:rPr>
        <w:t>0,</w:t>
      </w:r>
      <w:r>
        <w:rPr>
          <w:rFonts w:cs="Arial"/>
          <w:szCs w:val="22"/>
        </w:rPr>
        <w:t>0428</w:t>
      </w:r>
      <w:r w:rsidRPr="000F3F44">
        <w:rPr>
          <w:rFonts w:cs="Arial"/>
          <w:szCs w:val="22"/>
          <w:lang w:val="x-none"/>
        </w:rPr>
        <w:t xml:space="preserve"> Mg/rok</w:t>
      </w:r>
    </w:p>
    <w:p w14:paraId="6B30D51C" w14:textId="77777777" w:rsidR="00FC0EEB" w:rsidRDefault="00FC0EEB" w:rsidP="0045073B">
      <w:pPr>
        <w:rPr>
          <w:rFonts w:eastAsia="Arial Unicode MS" w:cs="Arial"/>
          <w:b/>
          <w:color w:val="000000"/>
          <w:u w:val="single"/>
        </w:rPr>
      </w:pPr>
    </w:p>
    <w:p w14:paraId="74A6F0A6" w14:textId="77777777" w:rsidR="0045073B" w:rsidRPr="00567C6D" w:rsidRDefault="0045073B" w:rsidP="00FC0EEB">
      <w:pPr>
        <w:spacing w:line="276" w:lineRule="auto"/>
        <w:rPr>
          <w:rFonts w:eastAsia="Arial Unicode MS" w:cs="Arial"/>
          <w:b/>
          <w:color w:val="000000"/>
          <w:u w:val="single"/>
        </w:rPr>
      </w:pPr>
      <w:r>
        <w:rPr>
          <w:rFonts w:eastAsia="Arial Unicode MS" w:cs="Arial"/>
          <w:b/>
          <w:color w:val="000000"/>
          <w:u w:val="single"/>
        </w:rPr>
        <w:t>Emisja z planowanego załadunku otwartych zasobników oraz mieszalnika</w:t>
      </w:r>
    </w:p>
    <w:p w14:paraId="436B13E1" w14:textId="77777777" w:rsidR="0045073B" w:rsidRPr="00FC0EEB" w:rsidRDefault="0045073B" w:rsidP="00FC0EEB">
      <w:pPr>
        <w:pStyle w:val="NormalnyWeb"/>
        <w:shd w:val="clear" w:color="auto" w:fill="FFFFFF"/>
        <w:spacing w:before="0" w:after="0" w:line="276" w:lineRule="auto"/>
        <w:jc w:val="both"/>
        <w:rPr>
          <w:rFonts w:ascii="Arial" w:hAnsi="Arial" w:cs="Arial"/>
          <w:sz w:val="22"/>
          <w:szCs w:val="22"/>
          <w:lang w:eastAsia="pl-PL"/>
        </w:rPr>
      </w:pPr>
      <w:r w:rsidRPr="00FC0EEB">
        <w:rPr>
          <w:rFonts w:ascii="Arial" w:hAnsi="Arial" w:cs="Arial"/>
          <w:sz w:val="22"/>
          <w:szCs w:val="22"/>
          <w:lang w:eastAsia="pl-PL"/>
        </w:rPr>
        <w:t>Operacja załadunku materiałów sypkich stanowi źródło emisji pyłu zarówno gdy załadunek odbywa się porcjami (z wykorzystaniem dźwigu lub ładowarki), jak również gdy prowadzony jest w sposób ciągły (z wykorzystaniem przenośnika, zazwyczaj taśmowego). Ilość pyłu uwalniana do powietrza, odpowiadająca strumieniowi przesypywanego materiału może być oszacowana z wykorzystaniem równania zawartego w AP 42, Volume I, 13.2.4.1 Aggregate Handling And Storage Piles (US EPA 2006, Fifth Edition):</w:t>
      </w:r>
    </w:p>
    <w:p w14:paraId="7DE67713" w14:textId="77777777" w:rsidR="0045073B" w:rsidRPr="00FC0EEB" w:rsidRDefault="0045073B" w:rsidP="00FC0EEB">
      <w:pPr>
        <w:pStyle w:val="NormalnyWeb"/>
        <w:shd w:val="clear" w:color="auto" w:fill="FFFFFF"/>
        <w:spacing w:before="0" w:after="0"/>
        <w:jc w:val="both"/>
        <w:rPr>
          <w:rFonts w:ascii="Arial" w:hAnsi="Arial" w:cs="Arial"/>
          <w:sz w:val="22"/>
          <w:szCs w:val="22"/>
          <w:lang w:eastAsia="pl-PL"/>
        </w:rPr>
      </w:pPr>
    </w:p>
    <w:p w14:paraId="6FD74338" w14:textId="77777777" w:rsidR="000E76F2" w:rsidRDefault="0045073B" w:rsidP="000E76F2">
      <w:pPr>
        <w:pStyle w:val="NormalnyWeb"/>
        <w:shd w:val="clear" w:color="auto" w:fill="FFFFFF"/>
        <w:spacing w:before="0" w:after="360"/>
        <w:jc w:val="center"/>
        <w:rPr>
          <w:rFonts w:cs="Arial"/>
          <w:color w:val="585757"/>
          <w:sz w:val="21"/>
          <w:szCs w:val="21"/>
        </w:rPr>
      </w:pPr>
      <w:r>
        <w:rPr>
          <w:rFonts w:cs="Arial"/>
          <w:noProof/>
          <w:color w:val="585757"/>
          <w:sz w:val="21"/>
          <w:szCs w:val="21"/>
          <w:lang w:eastAsia="pl-PL"/>
        </w:rPr>
        <w:drawing>
          <wp:inline distT="0" distB="0" distL="0" distR="0" wp14:anchorId="42B117F2" wp14:editId="5D4896CE">
            <wp:extent cx="1637665" cy="858520"/>
            <wp:effectExtent l="0" t="0" r="635" b="0"/>
            <wp:docPr id="16" name="Obraz 16" descr="Emisja_niezorganizowana_10_-_emisja_py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Emisja_niezorganizowana_10_-_emisja_pylu"/>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37665" cy="858520"/>
                    </a:xfrm>
                    <a:prstGeom prst="rect">
                      <a:avLst/>
                    </a:prstGeom>
                    <a:noFill/>
                    <a:ln>
                      <a:noFill/>
                    </a:ln>
                  </pic:spPr>
                </pic:pic>
              </a:graphicData>
            </a:graphic>
          </wp:inline>
        </w:drawing>
      </w:r>
    </w:p>
    <w:p w14:paraId="13BA376B" w14:textId="303AAB23" w:rsidR="0045073B" w:rsidRPr="000E76F2" w:rsidRDefault="0045073B" w:rsidP="000E76F2">
      <w:pPr>
        <w:pStyle w:val="NormalnyWeb"/>
        <w:shd w:val="clear" w:color="auto" w:fill="FFFFFF"/>
        <w:spacing w:before="0" w:after="360"/>
        <w:rPr>
          <w:rFonts w:cs="Arial"/>
          <w:color w:val="585757"/>
          <w:sz w:val="21"/>
          <w:szCs w:val="21"/>
        </w:rPr>
      </w:pPr>
      <w:r w:rsidRPr="00FC0EEB">
        <w:rPr>
          <w:rFonts w:ascii="Arial" w:hAnsi="Arial" w:cs="Arial"/>
          <w:sz w:val="22"/>
          <w:szCs w:val="22"/>
        </w:rPr>
        <w:t>gdzie:</w:t>
      </w:r>
    </w:p>
    <w:p w14:paraId="69ECB22D" w14:textId="77777777" w:rsidR="0045073B" w:rsidRPr="00FC0EEB" w:rsidRDefault="0045073B" w:rsidP="0045073B">
      <w:pPr>
        <w:pStyle w:val="NormalnyWeb"/>
        <w:shd w:val="clear" w:color="auto" w:fill="FFFFFF"/>
        <w:spacing w:before="0" w:after="360"/>
        <w:ind w:left="680"/>
        <w:rPr>
          <w:rFonts w:ascii="Arial" w:hAnsi="Arial" w:cs="Arial"/>
          <w:sz w:val="22"/>
          <w:szCs w:val="22"/>
        </w:rPr>
      </w:pPr>
      <w:r w:rsidRPr="00FC0EEB">
        <w:rPr>
          <w:rFonts w:ascii="Arial" w:hAnsi="Arial" w:cs="Arial"/>
          <w:sz w:val="22"/>
          <w:szCs w:val="22"/>
        </w:rPr>
        <w:t>E – wskaźnik emisji pyłu (kg/Mg),</w:t>
      </w:r>
    </w:p>
    <w:p w14:paraId="387C4BEE" w14:textId="77777777" w:rsidR="0045073B" w:rsidRPr="00FC0EEB" w:rsidRDefault="0045073B" w:rsidP="0045073B">
      <w:pPr>
        <w:pStyle w:val="NormalnyWeb"/>
        <w:shd w:val="clear" w:color="auto" w:fill="FFFFFF"/>
        <w:spacing w:before="0" w:after="360"/>
        <w:ind w:left="680"/>
        <w:rPr>
          <w:rFonts w:ascii="Arial" w:hAnsi="Arial" w:cs="Arial"/>
          <w:sz w:val="22"/>
          <w:szCs w:val="22"/>
        </w:rPr>
      </w:pPr>
      <w:r w:rsidRPr="00FC0EEB">
        <w:rPr>
          <w:rFonts w:ascii="Arial" w:hAnsi="Arial" w:cs="Arial"/>
          <w:sz w:val="22"/>
          <w:szCs w:val="22"/>
        </w:rPr>
        <w:t>k – współczynnik wielkości ziaren:</w:t>
      </w:r>
    </w:p>
    <w:p w14:paraId="1379AC4D" w14:textId="77777777" w:rsidR="0045073B" w:rsidRPr="00FC0EEB" w:rsidRDefault="0045073B" w:rsidP="0045073B">
      <w:pPr>
        <w:pStyle w:val="NormalnyWeb"/>
        <w:shd w:val="clear" w:color="auto" w:fill="FFFFFF"/>
        <w:spacing w:before="0" w:after="360"/>
        <w:ind w:left="680"/>
        <w:rPr>
          <w:rFonts w:ascii="Arial" w:hAnsi="Arial" w:cs="Arial"/>
          <w:sz w:val="22"/>
          <w:szCs w:val="22"/>
        </w:rPr>
      </w:pPr>
      <w:r w:rsidRPr="00FC0EEB">
        <w:rPr>
          <w:rFonts w:ascii="Arial" w:hAnsi="Arial" w:cs="Arial"/>
          <w:sz w:val="22"/>
          <w:szCs w:val="22"/>
        </w:rPr>
        <w:t>U – średnia prędkość (m/s),</w:t>
      </w:r>
    </w:p>
    <w:p w14:paraId="3DD3BA59" w14:textId="77777777" w:rsidR="0045073B" w:rsidRPr="00FC0EEB" w:rsidRDefault="0045073B" w:rsidP="0045073B">
      <w:pPr>
        <w:pStyle w:val="NormalnyWeb"/>
        <w:shd w:val="clear" w:color="auto" w:fill="FFFFFF"/>
        <w:spacing w:before="0" w:after="360"/>
        <w:ind w:left="680"/>
        <w:rPr>
          <w:rFonts w:ascii="Arial" w:hAnsi="Arial" w:cs="Arial"/>
          <w:sz w:val="22"/>
          <w:szCs w:val="22"/>
        </w:rPr>
      </w:pPr>
      <w:r w:rsidRPr="00FC0EEB">
        <w:rPr>
          <w:rFonts w:ascii="Arial" w:hAnsi="Arial" w:cs="Arial"/>
          <w:sz w:val="22"/>
          <w:szCs w:val="22"/>
        </w:rPr>
        <w:t>M – zawartość wilgoci (%).</w:t>
      </w:r>
    </w:p>
    <w:p w14:paraId="7EA0C0E5" w14:textId="77777777" w:rsidR="0045073B" w:rsidRDefault="0045073B" w:rsidP="000E76F2">
      <w:pPr>
        <w:spacing w:after="120" w:line="276" w:lineRule="auto"/>
      </w:pPr>
      <w:r>
        <w:t>E = 0,74 x 0,0016 x (30,93/2,2)</w:t>
      </w:r>
      <w:r w:rsidRPr="00C251D0">
        <w:rPr>
          <w:vertAlign w:val="superscript"/>
        </w:rPr>
        <w:t>1,3</w:t>
      </w:r>
      <w:r>
        <w:t>/(20/2)</w:t>
      </w:r>
      <w:r w:rsidRPr="00C251D0">
        <w:rPr>
          <w:vertAlign w:val="superscript"/>
        </w:rPr>
        <w:t>1,4</w:t>
      </w:r>
      <w:r>
        <w:rPr>
          <w:vertAlign w:val="superscript"/>
        </w:rPr>
        <w:t xml:space="preserve"> </w:t>
      </w:r>
      <w:r>
        <w:t>= 0,00146 kg/Mg</w:t>
      </w:r>
    </w:p>
    <w:p w14:paraId="781505DA" w14:textId="77777777" w:rsidR="0045073B" w:rsidRDefault="0045073B" w:rsidP="000E76F2">
      <w:pPr>
        <w:spacing w:after="120" w:line="276" w:lineRule="auto"/>
        <w:rPr>
          <w:b/>
        </w:rPr>
      </w:pPr>
      <w:r>
        <w:t xml:space="preserve">E = 0,00146 kg/Mg x 230 000 Mg/rok = 335,8 kg/rok/4160 h/rok = </w:t>
      </w:r>
      <w:r>
        <w:rPr>
          <w:b/>
        </w:rPr>
        <w:t xml:space="preserve">0,0807 kg/h  </w:t>
      </w:r>
    </w:p>
    <w:p w14:paraId="598E755A" w14:textId="77777777" w:rsidR="0045073B" w:rsidRDefault="0045073B" w:rsidP="000E76F2">
      <w:pPr>
        <w:spacing w:after="120" w:line="276" w:lineRule="auto"/>
        <w:rPr>
          <w:rFonts w:eastAsia="Arial Unicode MS" w:cs="Arial"/>
          <w:color w:val="000000"/>
        </w:rPr>
      </w:pPr>
      <w:r>
        <w:rPr>
          <w:rFonts w:eastAsia="Arial Unicode MS" w:cs="Arial"/>
          <w:color w:val="000000"/>
        </w:rPr>
        <w:t>Powyższa wielkość stanowi wielkość emisji Pyłu PM 10 z załadunku mieszalnika stanowiącego emitor E 14. Emisja pyłu PM 2,5 stanowi 60 % pyłu PM 10 i wynosi 0,04842 kg/h</w:t>
      </w:r>
    </w:p>
    <w:p w14:paraId="4938F2F5" w14:textId="77777777" w:rsidR="0045073B" w:rsidRPr="00FC0EEB" w:rsidRDefault="0045073B" w:rsidP="000E76F2">
      <w:pPr>
        <w:spacing w:after="120" w:line="276" w:lineRule="auto"/>
        <w:rPr>
          <w:rFonts w:cs="Arial"/>
          <w:b/>
          <w:szCs w:val="22"/>
          <w:u w:val="single"/>
        </w:rPr>
      </w:pPr>
      <w:r w:rsidRPr="00FC0EEB">
        <w:rPr>
          <w:rFonts w:cs="Arial"/>
          <w:b/>
          <w:szCs w:val="22"/>
          <w:u w:val="single"/>
          <w:lang w:val="x-none"/>
        </w:rPr>
        <w:t>Emitor</w:t>
      </w:r>
      <w:r w:rsidRPr="00FC0EEB">
        <w:rPr>
          <w:rFonts w:cs="Arial"/>
          <w:b/>
          <w:szCs w:val="22"/>
          <w:u w:val="single"/>
        </w:rPr>
        <w:t xml:space="preserve"> E 14</w:t>
      </w:r>
    </w:p>
    <w:p w14:paraId="28CD851C" w14:textId="77777777" w:rsidR="0045073B" w:rsidRPr="000F3F44" w:rsidRDefault="0045073B" w:rsidP="000E76F2">
      <w:pPr>
        <w:spacing w:after="120" w:line="276" w:lineRule="auto"/>
        <w:rPr>
          <w:rFonts w:cs="Arial"/>
          <w:szCs w:val="22"/>
          <w:lang w:val="x-none"/>
        </w:rPr>
      </w:pPr>
      <w:r w:rsidRPr="000F3F44">
        <w:rPr>
          <w:rFonts w:cs="Arial"/>
          <w:szCs w:val="22"/>
          <w:lang w:val="x-none"/>
        </w:rPr>
        <w:t xml:space="preserve">Wysokość -  </w:t>
      </w:r>
      <w:r>
        <w:rPr>
          <w:rFonts w:cs="Arial"/>
          <w:szCs w:val="22"/>
        </w:rPr>
        <w:t>4</w:t>
      </w:r>
      <w:r w:rsidRPr="000F3F44">
        <w:rPr>
          <w:rFonts w:cs="Arial"/>
          <w:szCs w:val="22"/>
          <w:lang w:val="x-none"/>
        </w:rPr>
        <w:t xml:space="preserve"> m</w:t>
      </w:r>
    </w:p>
    <w:p w14:paraId="6F78506C" w14:textId="77777777" w:rsidR="0045073B" w:rsidRPr="000F3F44" w:rsidRDefault="0045073B" w:rsidP="000E76F2">
      <w:pPr>
        <w:spacing w:after="120" w:line="276" w:lineRule="auto"/>
        <w:rPr>
          <w:rFonts w:cs="Arial"/>
          <w:szCs w:val="22"/>
          <w:lang w:val="x-none"/>
        </w:rPr>
      </w:pPr>
      <w:r>
        <w:rPr>
          <w:rFonts w:cs="Arial"/>
          <w:szCs w:val="22"/>
          <w:lang w:val="x-none"/>
        </w:rPr>
        <w:t>Średnica – 0,</w:t>
      </w:r>
      <w:r>
        <w:rPr>
          <w:rFonts w:cs="Arial"/>
          <w:szCs w:val="22"/>
        </w:rPr>
        <w:t>25</w:t>
      </w:r>
      <w:r w:rsidRPr="000F3F44">
        <w:rPr>
          <w:rFonts w:cs="Arial"/>
          <w:szCs w:val="22"/>
          <w:lang w:val="x-none"/>
        </w:rPr>
        <w:t xml:space="preserve"> m</w:t>
      </w:r>
    </w:p>
    <w:p w14:paraId="75B2237C" w14:textId="77777777" w:rsidR="0045073B" w:rsidRDefault="0045073B" w:rsidP="000E76F2">
      <w:pPr>
        <w:spacing w:after="120" w:line="276" w:lineRule="auto"/>
        <w:rPr>
          <w:rFonts w:eastAsia="Arial Unicode MS" w:cs="Arial"/>
          <w:color w:val="000000"/>
        </w:rPr>
      </w:pPr>
      <w:r>
        <w:rPr>
          <w:rFonts w:eastAsia="Arial Unicode MS" w:cs="Arial"/>
          <w:color w:val="000000"/>
        </w:rPr>
        <w:t>Natomiast emisję z załadunku zasobników obliczono poniżej w oparciu o powyższe wyliczenia emisji całkowitej z procesu załadunku materiałów sypkich.</w:t>
      </w:r>
    </w:p>
    <w:p w14:paraId="4E084DBF" w14:textId="77777777" w:rsidR="0045073B" w:rsidRDefault="0045073B" w:rsidP="000E76F2">
      <w:pPr>
        <w:spacing w:after="120" w:line="276" w:lineRule="auto"/>
        <w:rPr>
          <w:rFonts w:eastAsia="Arial Unicode MS" w:cs="Arial"/>
          <w:color w:val="000000"/>
        </w:rPr>
      </w:pPr>
      <w:r w:rsidRPr="002A1F92">
        <w:rPr>
          <w:rFonts w:eastAsia="Arial Unicode MS" w:cs="Arial"/>
          <w:color w:val="000000"/>
        </w:rPr>
        <w:lastRenderedPageBreak/>
        <w:t xml:space="preserve">Otwarte zasobniki będą zlokalizowane w pierwszej </w:t>
      </w:r>
      <w:r>
        <w:rPr>
          <w:rFonts w:eastAsia="Arial Unicode MS" w:cs="Arial"/>
          <w:color w:val="000000"/>
        </w:rPr>
        <w:t>hali wyposażonej w pięć wentylatorów stanowiących emitory E 1 – E 5. Wentylatory są wyposażone w filtry odpylające. Do obliczeń przyjęto skuteczność odpylania na poziomie 65 % (wariant najmniej korzystny) W związku z czym emisja z procesu załadunku otwartych zasobników w przeliczeniu na 5 emitorów wyniesie:</w:t>
      </w:r>
    </w:p>
    <w:p w14:paraId="2F9B8269" w14:textId="77777777" w:rsidR="0045073B" w:rsidRDefault="0045073B" w:rsidP="000E76F2">
      <w:pPr>
        <w:spacing w:after="120" w:line="276" w:lineRule="auto"/>
        <w:rPr>
          <w:rFonts w:eastAsia="Arial Unicode MS" w:cs="Arial"/>
          <w:color w:val="000000"/>
        </w:rPr>
      </w:pPr>
      <w:r>
        <w:rPr>
          <w:rFonts w:eastAsia="Arial Unicode MS" w:cs="Arial"/>
          <w:color w:val="000000"/>
        </w:rPr>
        <w:t xml:space="preserve">E </w:t>
      </w:r>
      <w:r>
        <w:rPr>
          <w:rFonts w:eastAsia="Arial Unicode MS" w:cs="Arial"/>
          <w:color w:val="000000"/>
          <w:vertAlign w:val="subscript"/>
        </w:rPr>
        <w:t>PM</w:t>
      </w:r>
      <w:r w:rsidRPr="003F434E">
        <w:rPr>
          <w:rFonts w:eastAsia="Arial Unicode MS" w:cs="Arial"/>
          <w:color w:val="000000"/>
          <w:vertAlign w:val="subscript"/>
        </w:rPr>
        <w:t>10</w:t>
      </w:r>
      <w:r>
        <w:rPr>
          <w:rFonts w:eastAsia="Arial Unicode MS" w:cs="Arial"/>
          <w:color w:val="000000"/>
        </w:rPr>
        <w:t xml:space="preserve"> = 0,0807 kg/h x 65% = 0,028245 kg/h / 5 emitorów = 0,005649 kg/h x 4160 h/rok</w:t>
      </w:r>
    </w:p>
    <w:p w14:paraId="7BE6D0CE" w14:textId="77777777" w:rsidR="0045073B" w:rsidRDefault="0045073B" w:rsidP="000E76F2">
      <w:pPr>
        <w:spacing w:after="120" w:line="276" w:lineRule="auto"/>
        <w:rPr>
          <w:rFonts w:eastAsia="Arial Unicode MS" w:cs="Arial"/>
          <w:color w:val="000000"/>
        </w:rPr>
      </w:pPr>
      <w:r>
        <w:rPr>
          <w:rFonts w:eastAsia="Arial Unicode MS" w:cs="Arial"/>
          <w:color w:val="000000"/>
        </w:rPr>
        <w:t xml:space="preserve">E </w:t>
      </w:r>
      <w:r w:rsidRPr="003F434E">
        <w:rPr>
          <w:rFonts w:eastAsia="Arial Unicode MS" w:cs="Arial"/>
          <w:color w:val="000000"/>
          <w:vertAlign w:val="subscript"/>
        </w:rPr>
        <w:t>PM2,5</w:t>
      </w:r>
      <w:r>
        <w:rPr>
          <w:rFonts w:eastAsia="Arial Unicode MS" w:cs="Arial"/>
          <w:color w:val="000000"/>
          <w:vertAlign w:val="subscript"/>
        </w:rPr>
        <w:t xml:space="preserve"> </w:t>
      </w:r>
      <w:r w:rsidRPr="003F434E">
        <w:rPr>
          <w:rFonts w:eastAsia="Arial Unicode MS" w:cs="Arial"/>
          <w:color w:val="000000"/>
        </w:rPr>
        <w:t xml:space="preserve">= </w:t>
      </w:r>
      <w:r>
        <w:rPr>
          <w:rFonts w:eastAsia="Arial Unicode MS" w:cs="Arial"/>
          <w:color w:val="000000"/>
        </w:rPr>
        <w:t>0,005649 kg/h x 60 % = 0,0033894 kg/h x 4160 h/rok</w:t>
      </w:r>
    </w:p>
    <w:p w14:paraId="60E566CB" w14:textId="4AF2F6EA" w:rsidR="0045073B" w:rsidRDefault="0045073B" w:rsidP="000E76F2">
      <w:pPr>
        <w:spacing w:after="120" w:line="276" w:lineRule="auto"/>
        <w:rPr>
          <w:rFonts w:eastAsia="Arial Unicode MS" w:cs="Arial"/>
          <w:color w:val="000000"/>
        </w:rPr>
      </w:pPr>
      <w:r>
        <w:rPr>
          <w:rFonts w:eastAsia="Arial Unicode MS" w:cs="Arial"/>
          <w:color w:val="000000"/>
        </w:rPr>
        <w:t>W związku z powyższym emisja z pojedynczego emitora E 1 – E 5 wynosi:</w:t>
      </w:r>
    </w:p>
    <w:p w14:paraId="5BA5729B" w14:textId="64A8FF85" w:rsidR="0045073B" w:rsidRPr="00516089" w:rsidRDefault="0045073B" w:rsidP="000E76F2">
      <w:pPr>
        <w:spacing w:line="276" w:lineRule="auto"/>
        <w:rPr>
          <w:rFonts w:eastAsia="Arial Unicode MS" w:cs="Arial"/>
          <w:color w:val="000000"/>
        </w:rPr>
      </w:pPr>
      <w:bookmarkStart w:id="308" w:name="_Toc480870420"/>
      <w:bookmarkStart w:id="309" w:name="_Toc490822533"/>
      <w:r w:rsidRPr="00516089">
        <w:rPr>
          <w:rFonts w:cs="Arial"/>
          <w:b/>
          <w:sz w:val="20"/>
          <w:szCs w:val="20"/>
        </w:rPr>
        <w:t xml:space="preserve">Tabela </w:t>
      </w:r>
      <w:r w:rsidRPr="00516089">
        <w:rPr>
          <w:rFonts w:cs="Arial"/>
          <w:b/>
          <w:sz w:val="20"/>
          <w:szCs w:val="20"/>
        </w:rPr>
        <w:fldChar w:fldCharType="begin"/>
      </w:r>
      <w:r w:rsidRPr="00516089">
        <w:rPr>
          <w:rFonts w:cs="Arial"/>
          <w:b/>
          <w:sz w:val="20"/>
          <w:szCs w:val="20"/>
        </w:rPr>
        <w:instrText xml:space="preserve"> SEQ Tabela \* ARABIC </w:instrText>
      </w:r>
      <w:r w:rsidRPr="00516089">
        <w:rPr>
          <w:rFonts w:cs="Arial"/>
          <w:b/>
          <w:sz w:val="20"/>
          <w:szCs w:val="20"/>
        </w:rPr>
        <w:fldChar w:fldCharType="separate"/>
      </w:r>
      <w:r w:rsidR="00B23E3D">
        <w:rPr>
          <w:rFonts w:cs="Arial"/>
          <w:b/>
          <w:noProof/>
          <w:sz w:val="20"/>
          <w:szCs w:val="20"/>
        </w:rPr>
        <w:t>16</w:t>
      </w:r>
      <w:r w:rsidRPr="00516089">
        <w:rPr>
          <w:rFonts w:cs="Arial"/>
          <w:b/>
          <w:sz w:val="20"/>
          <w:szCs w:val="20"/>
        </w:rPr>
        <w:fldChar w:fldCharType="end"/>
      </w:r>
      <w:r>
        <w:rPr>
          <w:rFonts w:cs="Arial"/>
          <w:b/>
          <w:sz w:val="20"/>
          <w:szCs w:val="20"/>
        </w:rPr>
        <w:t xml:space="preserve"> Emisja pojedynczego emitora E1- E5</w:t>
      </w:r>
      <w:bookmarkEnd w:id="308"/>
      <w:bookmarkEnd w:id="3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2292"/>
        <w:gridCol w:w="2368"/>
        <w:gridCol w:w="2021"/>
      </w:tblGrid>
      <w:tr w:rsidR="0045073B" w:rsidRPr="00E6471D" w14:paraId="0BC0C18E" w14:textId="77777777" w:rsidTr="0045073B">
        <w:tc>
          <w:tcPr>
            <w:tcW w:w="2439" w:type="dxa"/>
            <w:vMerge w:val="restart"/>
            <w:shd w:val="clear" w:color="auto" w:fill="D9D9D9"/>
            <w:vAlign w:val="center"/>
          </w:tcPr>
          <w:p w14:paraId="752A7D9F" w14:textId="77777777" w:rsidR="0045073B" w:rsidRPr="00E6471D" w:rsidRDefault="0045073B" w:rsidP="000E76F2">
            <w:pPr>
              <w:spacing w:line="276" w:lineRule="auto"/>
              <w:jc w:val="center"/>
              <w:rPr>
                <w:rFonts w:cs="Arial"/>
                <w:b/>
                <w:sz w:val="18"/>
                <w:szCs w:val="18"/>
              </w:rPr>
            </w:pPr>
            <w:r w:rsidRPr="00E6471D">
              <w:rPr>
                <w:rFonts w:cs="Arial"/>
                <w:b/>
                <w:sz w:val="18"/>
                <w:szCs w:val="18"/>
              </w:rPr>
              <w:t>Substancja</w:t>
            </w:r>
          </w:p>
        </w:tc>
        <w:tc>
          <w:tcPr>
            <w:tcW w:w="6849" w:type="dxa"/>
            <w:gridSpan w:val="3"/>
            <w:shd w:val="clear" w:color="auto" w:fill="D9D9D9"/>
            <w:vAlign w:val="center"/>
          </w:tcPr>
          <w:p w14:paraId="7A222A61" w14:textId="77777777" w:rsidR="0045073B" w:rsidRPr="00E6471D" w:rsidRDefault="0045073B" w:rsidP="000E76F2">
            <w:pPr>
              <w:spacing w:line="276" w:lineRule="auto"/>
              <w:jc w:val="center"/>
              <w:rPr>
                <w:rFonts w:cs="Arial"/>
                <w:b/>
                <w:sz w:val="18"/>
                <w:szCs w:val="18"/>
              </w:rPr>
            </w:pPr>
            <w:r w:rsidRPr="00E6471D">
              <w:rPr>
                <w:rFonts w:cs="Arial"/>
                <w:b/>
                <w:sz w:val="18"/>
                <w:szCs w:val="18"/>
              </w:rPr>
              <w:t xml:space="preserve">Emisja </w:t>
            </w:r>
          </w:p>
        </w:tc>
      </w:tr>
      <w:tr w:rsidR="0045073B" w:rsidRPr="00E6471D" w14:paraId="5A80741E" w14:textId="77777777" w:rsidTr="0045073B">
        <w:tc>
          <w:tcPr>
            <w:tcW w:w="2439" w:type="dxa"/>
            <w:vMerge/>
            <w:shd w:val="clear" w:color="auto" w:fill="D9D9D9"/>
            <w:vAlign w:val="center"/>
          </w:tcPr>
          <w:p w14:paraId="7CCE10DD" w14:textId="77777777" w:rsidR="0045073B" w:rsidRPr="00E6471D" w:rsidRDefault="0045073B" w:rsidP="000E76F2">
            <w:pPr>
              <w:spacing w:line="276" w:lineRule="auto"/>
              <w:jc w:val="center"/>
              <w:rPr>
                <w:rFonts w:cs="Arial"/>
                <w:b/>
                <w:sz w:val="18"/>
                <w:szCs w:val="18"/>
              </w:rPr>
            </w:pPr>
          </w:p>
        </w:tc>
        <w:tc>
          <w:tcPr>
            <w:tcW w:w="2357" w:type="dxa"/>
            <w:shd w:val="clear" w:color="auto" w:fill="D9D9D9"/>
            <w:vAlign w:val="center"/>
          </w:tcPr>
          <w:p w14:paraId="0869FBE7" w14:textId="77777777" w:rsidR="0045073B" w:rsidRPr="00E6471D" w:rsidRDefault="0045073B" w:rsidP="000E76F2">
            <w:pPr>
              <w:spacing w:line="276" w:lineRule="auto"/>
              <w:jc w:val="center"/>
              <w:rPr>
                <w:rFonts w:cs="Arial"/>
                <w:b/>
                <w:sz w:val="18"/>
                <w:szCs w:val="18"/>
              </w:rPr>
            </w:pPr>
            <w:r w:rsidRPr="00E6471D">
              <w:rPr>
                <w:rFonts w:cs="Arial"/>
                <w:b/>
                <w:sz w:val="18"/>
                <w:szCs w:val="18"/>
              </w:rPr>
              <w:t>roczna [Mg/rok]</w:t>
            </w:r>
          </w:p>
        </w:tc>
        <w:tc>
          <w:tcPr>
            <w:tcW w:w="2428" w:type="dxa"/>
            <w:shd w:val="clear" w:color="auto" w:fill="D9D9D9"/>
            <w:vAlign w:val="center"/>
          </w:tcPr>
          <w:p w14:paraId="64F18C15" w14:textId="77777777" w:rsidR="0045073B" w:rsidRPr="00E6471D" w:rsidRDefault="0045073B" w:rsidP="000E76F2">
            <w:pPr>
              <w:spacing w:line="276" w:lineRule="auto"/>
              <w:jc w:val="center"/>
              <w:rPr>
                <w:rFonts w:cs="Arial"/>
                <w:b/>
                <w:sz w:val="18"/>
                <w:szCs w:val="18"/>
              </w:rPr>
            </w:pPr>
            <w:r w:rsidRPr="00E6471D">
              <w:rPr>
                <w:rFonts w:cs="Arial"/>
                <w:b/>
                <w:sz w:val="18"/>
                <w:szCs w:val="18"/>
              </w:rPr>
              <w:t>godzinowa [kg/h] I okres</w:t>
            </w:r>
          </w:p>
        </w:tc>
        <w:tc>
          <w:tcPr>
            <w:tcW w:w="2064" w:type="dxa"/>
            <w:shd w:val="clear" w:color="auto" w:fill="D9D9D9"/>
          </w:tcPr>
          <w:p w14:paraId="2197E031" w14:textId="77777777" w:rsidR="0045073B" w:rsidRPr="00E6471D" w:rsidRDefault="0045073B" w:rsidP="000E76F2">
            <w:pPr>
              <w:spacing w:line="276" w:lineRule="auto"/>
              <w:jc w:val="center"/>
              <w:rPr>
                <w:rFonts w:cs="Arial"/>
                <w:b/>
                <w:sz w:val="18"/>
                <w:szCs w:val="18"/>
              </w:rPr>
            </w:pPr>
            <w:r w:rsidRPr="00E6471D">
              <w:rPr>
                <w:rFonts w:cs="Arial"/>
                <w:b/>
                <w:sz w:val="18"/>
                <w:szCs w:val="18"/>
              </w:rPr>
              <w:t>godzinowa [kg/h] II okres</w:t>
            </w:r>
          </w:p>
        </w:tc>
      </w:tr>
      <w:tr w:rsidR="0045073B" w:rsidRPr="00E6471D" w14:paraId="45720070" w14:textId="77777777" w:rsidTr="0045073B">
        <w:tc>
          <w:tcPr>
            <w:tcW w:w="2439" w:type="dxa"/>
            <w:vAlign w:val="center"/>
          </w:tcPr>
          <w:p w14:paraId="0CF38535" w14:textId="77777777" w:rsidR="0045073B" w:rsidRPr="00E6471D" w:rsidRDefault="0045073B" w:rsidP="000E76F2">
            <w:pPr>
              <w:spacing w:line="276" w:lineRule="auto"/>
              <w:jc w:val="center"/>
              <w:rPr>
                <w:rFonts w:cs="Arial"/>
                <w:sz w:val="18"/>
                <w:szCs w:val="18"/>
              </w:rPr>
            </w:pPr>
            <w:r w:rsidRPr="00E6471D">
              <w:rPr>
                <w:rFonts w:cs="Arial"/>
                <w:sz w:val="18"/>
                <w:szCs w:val="18"/>
              </w:rPr>
              <w:t>Pył PM 10</w:t>
            </w:r>
          </w:p>
        </w:tc>
        <w:tc>
          <w:tcPr>
            <w:tcW w:w="2357" w:type="dxa"/>
            <w:vAlign w:val="center"/>
          </w:tcPr>
          <w:p w14:paraId="754A01B7" w14:textId="77777777" w:rsidR="0045073B" w:rsidRPr="00E6471D" w:rsidRDefault="0045073B" w:rsidP="000E76F2">
            <w:pPr>
              <w:spacing w:line="276" w:lineRule="auto"/>
              <w:jc w:val="center"/>
              <w:rPr>
                <w:rFonts w:cs="Arial"/>
                <w:color w:val="000000"/>
                <w:sz w:val="18"/>
                <w:szCs w:val="18"/>
              </w:rPr>
            </w:pPr>
            <w:r w:rsidRPr="00E6471D">
              <w:rPr>
                <w:rFonts w:cs="Arial"/>
                <w:sz w:val="18"/>
                <w:szCs w:val="18"/>
              </w:rPr>
              <w:t>0,12534</w:t>
            </w:r>
          </w:p>
        </w:tc>
        <w:tc>
          <w:tcPr>
            <w:tcW w:w="2428" w:type="dxa"/>
            <w:vAlign w:val="center"/>
          </w:tcPr>
          <w:p w14:paraId="3330C3EA" w14:textId="77777777" w:rsidR="0045073B" w:rsidRPr="00E6471D" w:rsidRDefault="0045073B" w:rsidP="000E76F2">
            <w:pPr>
              <w:spacing w:line="276" w:lineRule="auto"/>
              <w:jc w:val="center"/>
              <w:rPr>
                <w:rFonts w:cs="Arial"/>
                <w:color w:val="000000"/>
                <w:sz w:val="18"/>
                <w:szCs w:val="18"/>
              </w:rPr>
            </w:pPr>
            <w:r w:rsidRPr="00E6471D">
              <w:rPr>
                <w:rFonts w:cs="Arial"/>
                <w:sz w:val="18"/>
                <w:szCs w:val="18"/>
              </w:rPr>
              <w:t>0,0546105</w:t>
            </w:r>
          </w:p>
        </w:tc>
        <w:tc>
          <w:tcPr>
            <w:tcW w:w="2064" w:type="dxa"/>
          </w:tcPr>
          <w:p w14:paraId="70D8BA5A" w14:textId="77777777" w:rsidR="0045073B" w:rsidRPr="00E6471D" w:rsidRDefault="0045073B" w:rsidP="000E76F2">
            <w:pPr>
              <w:spacing w:line="276" w:lineRule="auto"/>
              <w:jc w:val="center"/>
              <w:rPr>
                <w:rFonts w:cs="Arial"/>
                <w:sz w:val="18"/>
                <w:szCs w:val="18"/>
              </w:rPr>
            </w:pPr>
            <w:r w:rsidRPr="00E6471D">
              <w:rPr>
                <w:rFonts w:eastAsia="Arial Unicode MS" w:cs="Arial"/>
                <w:color w:val="000000"/>
                <w:sz w:val="18"/>
                <w:szCs w:val="18"/>
              </w:rPr>
              <w:t>0,005649</w:t>
            </w:r>
          </w:p>
        </w:tc>
      </w:tr>
      <w:tr w:rsidR="0045073B" w:rsidRPr="00E6471D" w14:paraId="6961E5BA" w14:textId="77777777" w:rsidTr="0045073B">
        <w:tc>
          <w:tcPr>
            <w:tcW w:w="2439" w:type="dxa"/>
            <w:vAlign w:val="center"/>
          </w:tcPr>
          <w:p w14:paraId="41879856" w14:textId="77777777" w:rsidR="0045073B" w:rsidRPr="00E6471D" w:rsidRDefault="0045073B" w:rsidP="000E76F2">
            <w:pPr>
              <w:spacing w:line="276" w:lineRule="auto"/>
              <w:jc w:val="center"/>
              <w:rPr>
                <w:rFonts w:cs="Arial"/>
                <w:sz w:val="18"/>
                <w:szCs w:val="18"/>
              </w:rPr>
            </w:pPr>
            <w:r w:rsidRPr="00E6471D">
              <w:rPr>
                <w:rFonts w:cs="Arial"/>
                <w:sz w:val="18"/>
                <w:szCs w:val="18"/>
              </w:rPr>
              <w:t>Pył 2,5</w:t>
            </w:r>
          </w:p>
        </w:tc>
        <w:tc>
          <w:tcPr>
            <w:tcW w:w="2357" w:type="dxa"/>
            <w:vAlign w:val="center"/>
          </w:tcPr>
          <w:p w14:paraId="09EBF84F" w14:textId="77777777" w:rsidR="0045073B" w:rsidRPr="00E6471D" w:rsidRDefault="0045073B" w:rsidP="000E76F2">
            <w:pPr>
              <w:spacing w:line="276" w:lineRule="auto"/>
              <w:jc w:val="center"/>
              <w:rPr>
                <w:rFonts w:cs="Arial"/>
                <w:color w:val="000000"/>
                <w:sz w:val="18"/>
                <w:szCs w:val="18"/>
              </w:rPr>
            </w:pPr>
            <w:r w:rsidRPr="00E6471D">
              <w:rPr>
                <w:rFonts w:cs="Arial"/>
                <w:sz w:val="18"/>
                <w:szCs w:val="18"/>
              </w:rPr>
              <w:t>0,075204</w:t>
            </w:r>
          </w:p>
        </w:tc>
        <w:tc>
          <w:tcPr>
            <w:tcW w:w="2428" w:type="dxa"/>
            <w:vAlign w:val="center"/>
          </w:tcPr>
          <w:p w14:paraId="3CA192BE" w14:textId="77777777" w:rsidR="0045073B" w:rsidRPr="00E6471D" w:rsidRDefault="0045073B" w:rsidP="000E76F2">
            <w:pPr>
              <w:spacing w:line="276" w:lineRule="auto"/>
              <w:jc w:val="center"/>
              <w:rPr>
                <w:rFonts w:cs="Arial"/>
                <w:color w:val="000000"/>
                <w:sz w:val="18"/>
                <w:szCs w:val="18"/>
              </w:rPr>
            </w:pPr>
            <w:r w:rsidRPr="00E6471D">
              <w:rPr>
                <w:rFonts w:cs="Arial"/>
                <w:sz w:val="18"/>
                <w:szCs w:val="18"/>
              </w:rPr>
              <w:t>0,0327663</w:t>
            </w:r>
          </w:p>
        </w:tc>
        <w:tc>
          <w:tcPr>
            <w:tcW w:w="2064" w:type="dxa"/>
          </w:tcPr>
          <w:p w14:paraId="1D8744AA" w14:textId="77777777" w:rsidR="0045073B" w:rsidRPr="00E6471D" w:rsidRDefault="0045073B" w:rsidP="000E76F2">
            <w:pPr>
              <w:spacing w:line="276" w:lineRule="auto"/>
              <w:jc w:val="center"/>
              <w:rPr>
                <w:rFonts w:cs="Arial"/>
                <w:sz w:val="18"/>
                <w:szCs w:val="18"/>
              </w:rPr>
            </w:pPr>
            <w:r w:rsidRPr="00E6471D">
              <w:rPr>
                <w:rFonts w:eastAsia="Arial Unicode MS" w:cs="Arial"/>
                <w:color w:val="000000"/>
                <w:sz w:val="18"/>
                <w:szCs w:val="18"/>
              </w:rPr>
              <w:t>0,0033894</w:t>
            </w:r>
          </w:p>
        </w:tc>
      </w:tr>
    </w:tbl>
    <w:p w14:paraId="6BB704B5" w14:textId="77777777" w:rsidR="0045073B" w:rsidRPr="002A1F92" w:rsidRDefault="0045073B" w:rsidP="000E76F2">
      <w:pPr>
        <w:spacing w:line="276" w:lineRule="auto"/>
        <w:rPr>
          <w:rFonts w:eastAsia="Arial Unicode MS" w:cs="Arial"/>
          <w:color w:val="000000"/>
        </w:rPr>
      </w:pPr>
    </w:p>
    <w:p w14:paraId="673C826C" w14:textId="77777777" w:rsidR="0045073B" w:rsidRPr="000E76F2" w:rsidRDefault="0045073B" w:rsidP="000E76F2">
      <w:pPr>
        <w:spacing w:after="120" w:line="276" w:lineRule="auto"/>
        <w:rPr>
          <w:rFonts w:eastAsia="Arial Unicode MS" w:cs="Arial"/>
          <w:b/>
          <w:szCs w:val="22"/>
          <w:u w:val="single"/>
        </w:rPr>
      </w:pPr>
      <w:r w:rsidRPr="000E76F2">
        <w:rPr>
          <w:rFonts w:eastAsia="Arial Unicode MS" w:cs="Arial"/>
          <w:b/>
          <w:szCs w:val="22"/>
          <w:u w:val="single"/>
        </w:rPr>
        <w:t xml:space="preserve">Emisja liniowa z obsługi komunikacyjnej </w:t>
      </w:r>
    </w:p>
    <w:p w14:paraId="17644E04" w14:textId="77777777" w:rsidR="0045073B" w:rsidRPr="000E76F2" w:rsidRDefault="0045073B" w:rsidP="000E76F2">
      <w:pPr>
        <w:keepNext/>
        <w:tabs>
          <w:tab w:val="left" w:pos="360"/>
          <w:tab w:val="left" w:pos="1440"/>
        </w:tabs>
        <w:autoSpaceDE w:val="0"/>
        <w:spacing w:after="120" w:line="276" w:lineRule="auto"/>
        <w:rPr>
          <w:rFonts w:cs="Arial"/>
          <w:szCs w:val="22"/>
        </w:rPr>
      </w:pPr>
      <w:r w:rsidRPr="000E76F2">
        <w:rPr>
          <w:rFonts w:cs="Arial"/>
          <w:szCs w:val="22"/>
        </w:rPr>
        <w:t>Ruch pojazdów po terenie Zakładu będzie źródłem emisji niezorganizowanej. Według posiadanych danych natężenie dobowe ruchu pojazdów po rozbudowie Zakładu wyniesie:</w:t>
      </w:r>
    </w:p>
    <w:p w14:paraId="7E11AEB0" w14:textId="77777777" w:rsidR="0045073B" w:rsidRPr="000E76F2" w:rsidRDefault="0045073B" w:rsidP="006C18AF">
      <w:pPr>
        <w:numPr>
          <w:ilvl w:val="0"/>
          <w:numId w:val="73"/>
        </w:numPr>
        <w:spacing w:after="120" w:line="276" w:lineRule="auto"/>
        <w:rPr>
          <w:rFonts w:eastAsia="Arial Unicode MS" w:cs="Arial"/>
          <w:szCs w:val="22"/>
        </w:rPr>
      </w:pPr>
      <w:r w:rsidRPr="000E76F2">
        <w:rPr>
          <w:rFonts w:eastAsia="Arial Unicode MS" w:cs="Arial"/>
          <w:szCs w:val="22"/>
        </w:rPr>
        <w:t>samochody osobowe: 5 pojazdów/dobę (w porze dziennej w godzinach 6.00 – 22.00),</w:t>
      </w:r>
    </w:p>
    <w:p w14:paraId="0767A1D5" w14:textId="77777777" w:rsidR="0045073B" w:rsidRPr="000E76F2" w:rsidRDefault="0045073B" w:rsidP="006C18AF">
      <w:pPr>
        <w:numPr>
          <w:ilvl w:val="0"/>
          <w:numId w:val="73"/>
        </w:numPr>
        <w:spacing w:after="120" w:line="276" w:lineRule="auto"/>
        <w:rPr>
          <w:rFonts w:eastAsia="Arial Unicode MS" w:cs="Arial"/>
          <w:szCs w:val="22"/>
        </w:rPr>
      </w:pPr>
      <w:r w:rsidRPr="000E76F2">
        <w:rPr>
          <w:rFonts w:eastAsia="Arial Unicode MS" w:cs="Arial"/>
          <w:szCs w:val="22"/>
        </w:rPr>
        <w:t xml:space="preserve">samochody ciężarowe (w porze dziennej w godzinach 7.00 – 20.00 ) . </w:t>
      </w:r>
    </w:p>
    <w:p w14:paraId="2DB820A7" w14:textId="77777777" w:rsidR="0045073B" w:rsidRPr="000E76F2" w:rsidRDefault="0045073B" w:rsidP="006C18AF">
      <w:pPr>
        <w:numPr>
          <w:ilvl w:val="1"/>
          <w:numId w:val="73"/>
        </w:numPr>
        <w:spacing w:after="120" w:line="276" w:lineRule="auto"/>
        <w:rPr>
          <w:rFonts w:eastAsia="Arial Unicode MS" w:cs="Arial"/>
          <w:szCs w:val="22"/>
        </w:rPr>
      </w:pPr>
      <w:r w:rsidRPr="000E76F2">
        <w:rPr>
          <w:rFonts w:eastAsia="Arial Unicode MS" w:cs="Arial"/>
          <w:szCs w:val="22"/>
        </w:rPr>
        <w:t xml:space="preserve">transport popiołów – 40  pojazdów/dobę </w:t>
      </w:r>
    </w:p>
    <w:p w14:paraId="0BC969F5" w14:textId="77777777" w:rsidR="0045073B" w:rsidRPr="000E76F2" w:rsidRDefault="0045073B" w:rsidP="006C18AF">
      <w:pPr>
        <w:numPr>
          <w:ilvl w:val="1"/>
          <w:numId w:val="73"/>
        </w:numPr>
        <w:spacing w:after="120" w:line="276" w:lineRule="auto"/>
        <w:rPr>
          <w:rFonts w:eastAsia="Arial Unicode MS" w:cs="Arial"/>
          <w:szCs w:val="22"/>
        </w:rPr>
      </w:pPr>
      <w:r w:rsidRPr="000E76F2">
        <w:rPr>
          <w:rFonts w:eastAsia="Arial Unicode MS" w:cs="Arial"/>
          <w:szCs w:val="22"/>
        </w:rPr>
        <w:t>transport wapna     – 10  pojazdy/dobę</w:t>
      </w:r>
      <w:r w:rsidRPr="000E76F2">
        <w:rPr>
          <w:rFonts w:eastAsia="Arial Unicode MS" w:cs="Arial"/>
          <w:szCs w:val="22"/>
        </w:rPr>
        <w:tab/>
        <w:t xml:space="preserve"> </w:t>
      </w:r>
    </w:p>
    <w:p w14:paraId="48F293D3" w14:textId="77777777" w:rsidR="0045073B" w:rsidRPr="000E76F2" w:rsidRDefault="0045073B" w:rsidP="006C18AF">
      <w:pPr>
        <w:numPr>
          <w:ilvl w:val="1"/>
          <w:numId w:val="73"/>
        </w:numPr>
        <w:spacing w:after="120" w:line="276" w:lineRule="auto"/>
        <w:rPr>
          <w:rFonts w:eastAsia="Arial Unicode MS" w:cs="Arial"/>
          <w:szCs w:val="22"/>
        </w:rPr>
      </w:pPr>
      <w:r w:rsidRPr="000E76F2">
        <w:rPr>
          <w:rFonts w:eastAsia="Arial Unicode MS" w:cs="Arial"/>
          <w:szCs w:val="22"/>
        </w:rPr>
        <w:t>załadunek produktu – 50 pojazdów/dobę</w:t>
      </w:r>
    </w:p>
    <w:p w14:paraId="1D1DEBDB" w14:textId="77777777" w:rsidR="0045073B" w:rsidRPr="000E76F2" w:rsidRDefault="0045073B" w:rsidP="000E76F2">
      <w:pPr>
        <w:keepNext/>
        <w:tabs>
          <w:tab w:val="left" w:pos="360"/>
          <w:tab w:val="left" w:pos="1440"/>
        </w:tabs>
        <w:autoSpaceDE w:val="0"/>
        <w:spacing w:after="120" w:line="276" w:lineRule="auto"/>
        <w:rPr>
          <w:rFonts w:cs="Arial"/>
          <w:szCs w:val="22"/>
        </w:rPr>
      </w:pPr>
      <w:r w:rsidRPr="000E76F2">
        <w:rPr>
          <w:rFonts w:cs="Arial"/>
          <w:szCs w:val="22"/>
        </w:rPr>
        <w:t>Według posiadanych danych w wyniku realizacji inwestycji wzrośnie liczba zatrudnionych pracowników z 2 do 5 osób. Ruch pojazdów będzie następował wyłączni w porze dziennej.</w:t>
      </w:r>
    </w:p>
    <w:p w14:paraId="1FEE011C" w14:textId="77777777" w:rsidR="0045073B" w:rsidRPr="000E76F2" w:rsidRDefault="0045073B" w:rsidP="000E76F2">
      <w:pPr>
        <w:spacing w:after="120" w:line="276" w:lineRule="auto"/>
        <w:rPr>
          <w:rFonts w:cs="Arial"/>
          <w:b/>
          <w:i/>
          <w:szCs w:val="22"/>
        </w:rPr>
      </w:pPr>
      <w:r w:rsidRPr="000E76F2">
        <w:rPr>
          <w:rFonts w:cs="Arial"/>
          <w:b/>
          <w:i/>
          <w:szCs w:val="22"/>
        </w:rPr>
        <w:t>Emitor ET 1 Ruch pojazdów ciężarowych</w:t>
      </w:r>
    </w:p>
    <w:p w14:paraId="08AD4CC4" w14:textId="77777777" w:rsidR="0045073B" w:rsidRPr="000E76F2" w:rsidRDefault="0045073B" w:rsidP="000E76F2">
      <w:pPr>
        <w:autoSpaceDE w:val="0"/>
        <w:autoSpaceDN w:val="0"/>
        <w:adjustRightInd w:val="0"/>
        <w:spacing w:after="120" w:line="276" w:lineRule="auto"/>
        <w:rPr>
          <w:rFonts w:cs="Arial"/>
          <w:szCs w:val="22"/>
        </w:rPr>
      </w:pPr>
      <w:r w:rsidRPr="000E76F2">
        <w:rPr>
          <w:rFonts w:cs="Arial"/>
          <w:szCs w:val="22"/>
        </w:rPr>
        <w:t>Ruch pojazdów po terenie Zakładu będzie źródłem emisji niezorganizowanej. Według posiadanych danych natężenie dobowe ruchu pojazdów po rozbudowie Zakładu wyniesie maksymalnie 110 samochodów ciężarowych na dobę. Do obliczenia wielkości emisji godzinowej ze środków transportu przyjęto maksymalne natężenie ruchu w ilości 8 pojazdów na godzinę.</w:t>
      </w:r>
    </w:p>
    <w:p w14:paraId="7B66BA84" w14:textId="77777777" w:rsidR="0045073B" w:rsidRPr="000E76F2" w:rsidRDefault="0045073B" w:rsidP="000E76F2">
      <w:pPr>
        <w:tabs>
          <w:tab w:val="num" w:pos="540"/>
        </w:tabs>
        <w:spacing w:after="120" w:line="276" w:lineRule="auto"/>
        <w:ind w:firstLine="709"/>
        <w:rPr>
          <w:rFonts w:cs="Arial"/>
          <w:bCs/>
          <w:iCs/>
          <w:szCs w:val="22"/>
        </w:rPr>
      </w:pPr>
      <w:r w:rsidRPr="000E76F2">
        <w:rPr>
          <w:rFonts w:cs="Arial"/>
          <w:szCs w:val="22"/>
        </w:rPr>
        <w:t xml:space="preserve">Dane dla emitora ET 1 </w:t>
      </w:r>
      <w:r w:rsidRPr="000E76F2">
        <w:rPr>
          <w:rFonts w:cs="Arial"/>
          <w:bCs/>
          <w:iCs/>
          <w:szCs w:val="22"/>
        </w:rPr>
        <w:t xml:space="preserve">– Ruch samochodów ciężarowych </w:t>
      </w:r>
    </w:p>
    <w:p w14:paraId="2F0E4673" w14:textId="77777777" w:rsidR="0045073B" w:rsidRPr="000E76F2" w:rsidRDefault="0045073B" w:rsidP="000E76F2">
      <w:pPr>
        <w:tabs>
          <w:tab w:val="num" w:pos="540"/>
        </w:tabs>
        <w:spacing w:after="120" w:line="276" w:lineRule="auto"/>
        <w:rPr>
          <w:rFonts w:cs="Arial"/>
          <w:szCs w:val="22"/>
        </w:rPr>
      </w:pPr>
      <w:r w:rsidRPr="000E76F2">
        <w:rPr>
          <w:rFonts w:cs="Arial"/>
          <w:bCs/>
          <w:iCs/>
          <w:szCs w:val="22"/>
        </w:rPr>
        <w:t xml:space="preserve">    </w:t>
      </w:r>
      <w:r w:rsidRPr="000E76F2">
        <w:rPr>
          <w:rFonts w:cs="Arial"/>
          <w:bCs/>
          <w:iCs/>
          <w:szCs w:val="22"/>
        </w:rPr>
        <w:tab/>
      </w:r>
      <w:r w:rsidRPr="000E76F2">
        <w:rPr>
          <w:rFonts w:cs="Arial"/>
          <w:bCs/>
          <w:iCs/>
          <w:szCs w:val="22"/>
        </w:rPr>
        <w:tab/>
      </w:r>
      <w:r w:rsidRPr="000E76F2">
        <w:rPr>
          <w:rFonts w:cs="Arial"/>
          <w:bCs/>
          <w:iCs/>
          <w:szCs w:val="22"/>
        </w:rPr>
        <w:tab/>
        <w:t xml:space="preserve">- </w:t>
      </w:r>
      <w:r w:rsidRPr="000E76F2">
        <w:rPr>
          <w:rFonts w:cs="Arial"/>
          <w:szCs w:val="22"/>
        </w:rPr>
        <w:t>wysokość : h = 1,0 m</w:t>
      </w:r>
    </w:p>
    <w:p w14:paraId="51B18437" w14:textId="77777777" w:rsidR="0045073B" w:rsidRPr="000E76F2" w:rsidRDefault="0045073B" w:rsidP="000E76F2">
      <w:pPr>
        <w:tabs>
          <w:tab w:val="num" w:pos="540"/>
          <w:tab w:val="left" w:pos="708"/>
          <w:tab w:val="left" w:pos="1416"/>
          <w:tab w:val="left" w:pos="2124"/>
          <w:tab w:val="left" w:pos="2832"/>
          <w:tab w:val="left" w:pos="3540"/>
          <w:tab w:val="center" w:pos="4536"/>
        </w:tabs>
        <w:spacing w:after="120" w:line="276" w:lineRule="auto"/>
        <w:rPr>
          <w:rFonts w:cs="Arial"/>
          <w:szCs w:val="22"/>
        </w:rPr>
      </w:pPr>
      <w:r w:rsidRPr="000E76F2">
        <w:rPr>
          <w:rFonts w:cs="Arial"/>
          <w:szCs w:val="22"/>
        </w:rPr>
        <w:tab/>
      </w:r>
      <w:r w:rsidRPr="000E76F2">
        <w:rPr>
          <w:rFonts w:cs="Arial"/>
          <w:szCs w:val="22"/>
        </w:rPr>
        <w:tab/>
      </w:r>
      <w:r w:rsidRPr="000E76F2">
        <w:rPr>
          <w:rFonts w:cs="Arial"/>
          <w:szCs w:val="22"/>
        </w:rPr>
        <w:tab/>
        <w:t>- średnica D = 0,1 m</w:t>
      </w:r>
    </w:p>
    <w:p w14:paraId="222A150A" w14:textId="77777777" w:rsidR="0045073B" w:rsidRPr="000E76F2" w:rsidRDefault="0045073B" w:rsidP="000E76F2">
      <w:pPr>
        <w:tabs>
          <w:tab w:val="num" w:pos="540"/>
          <w:tab w:val="left" w:pos="708"/>
          <w:tab w:val="left" w:pos="1416"/>
          <w:tab w:val="left" w:pos="2124"/>
          <w:tab w:val="left" w:pos="2832"/>
          <w:tab w:val="left" w:pos="3540"/>
          <w:tab w:val="center" w:pos="4536"/>
        </w:tabs>
        <w:spacing w:after="120" w:line="276" w:lineRule="auto"/>
        <w:rPr>
          <w:rFonts w:cs="Arial"/>
          <w:szCs w:val="22"/>
        </w:rPr>
      </w:pPr>
      <w:r w:rsidRPr="000E76F2">
        <w:rPr>
          <w:rFonts w:cs="Arial"/>
          <w:szCs w:val="22"/>
        </w:rPr>
        <w:tab/>
      </w:r>
      <w:r w:rsidRPr="000E76F2">
        <w:rPr>
          <w:rFonts w:cs="Arial"/>
          <w:szCs w:val="22"/>
        </w:rPr>
        <w:tab/>
      </w:r>
      <w:r w:rsidRPr="000E76F2">
        <w:rPr>
          <w:rFonts w:cs="Arial"/>
          <w:szCs w:val="22"/>
        </w:rPr>
        <w:tab/>
        <w:t>- prędkość wylotowa v = 0,0 m/s</w:t>
      </w:r>
    </w:p>
    <w:p w14:paraId="4375D90E" w14:textId="77777777" w:rsidR="0045073B" w:rsidRPr="000E76F2" w:rsidRDefault="0045073B" w:rsidP="000E76F2">
      <w:pPr>
        <w:tabs>
          <w:tab w:val="left" w:pos="0"/>
        </w:tabs>
        <w:spacing w:after="120" w:line="276" w:lineRule="auto"/>
        <w:rPr>
          <w:rFonts w:cs="Arial"/>
          <w:szCs w:val="22"/>
        </w:rPr>
      </w:pPr>
      <w:r w:rsidRPr="000E76F2">
        <w:rPr>
          <w:rFonts w:cs="Arial"/>
          <w:szCs w:val="22"/>
        </w:rPr>
        <w:tab/>
      </w:r>
      <w:r w:rsidRPr="000E76F2">
        <w:rPr>
          <w:rFonts w:cs="Arial"/>
          <w:szCs w:val="22"/>
        </w:rPr>
        <w:tab/>
        <w:t>- długość przejechanej drogi – 0, 35 km  z prędkością 10 km/h</w:t>
      </w:r>
    </w:p>
    <w:p w14:paraId="1B14BF50" w14:textId="77777777" w:rsidR="0045073B" w:rsidRPr="000E76F2" w:rsidRDefault="0045073B" w:rsidP="000E76F2">
      <w:pPr>
        <w:spacing w:after="120" w:line="276" w:lineRule="auto"/>
        <w:ind w:left="708" w:firstLine="708"/>
        <w:rPr>
          <w:rFonts w:cs="Arial"/>
          <w:szCs w:val="22"/>
        </w:rPr>
      </w:pPr>
      <w:r w:rsidRPr="000E76F2">
        <w:rPr>
          <w:rFonts w:cs="Arial"/>
          <w:szCs w:val="22"/>
        </w:rPr>
        <w:t>- czas pracy silnika (jazda) = 2,1 min</w:t>
      </w:r>
    </w:p>
    <w:p w14:paraId="05FC0FA5" w14:textId="77777777" w:rsidR="0045073B" w:rsidRPr="000E76F2" w:rsidRDefault="0045073B" w:rsidP="000E76F2">
      <w:pPr>
        <w:spacing w:after="120" w:line="276" w:lineRule="auto"/>
        <w:ind w:left="1440"/>
        <w:rPr>
          <w:rFonts w:cs="Arial"/>
          <w:szCs w:val="22"/>
        </w:rPr>
      </w:pPr>
      <w:r w:rsidRPr="000E76F2">
        <w:rPr>
          <w:rFonts w:cs="Arial"/>
          <w:szCs w:val="22"/>
        </w:rPr>
        <w:lastRenderedPageBreak/>
        <w:t>- czas emisji 1001 h/rok</w:t>
      </w:r>
    </w:p>
    <w:p w14:paraId="31F0ED88" w14:textId="77777777" w:rsidR="0045073B" w:rsidRPr="000E76F2" w:rsidRDefault="0045073B" w:rsidP="000E76F2">
      <w:pPr>
        <w:pStyle w:val="StylArialWyjustowanyPrzed3ptPo1pt"/>
        <w:spacing w:before="0" w:after="120" w:line="276" w:lineRule="auto"/>
        <w:rPr>
          <w:rFonts w:eastAsia="Calibri" w:cs="Arial"/>
          <w:sz w:val="22"/>
          <w:szCs w:val="22"/>
          <w:lang w:eastAsia="en-US"/>
        </w:rPr>
      </w:pPr>
      <w:r w:rsidRPr="000E76F2">
        <w:rPr>
          <w:rFonts w:eastAsia="Calibri" w:cs="Arial"/>
          <w:sz w:val="22"/>
          <w:szCs w:val="22"/>
          <w:lang w:eastAsia="en-US"/>
        </w:rPr>
        <w:t>Obliczenia zostały wykonane w oparciu o wskaźniki emisji przyjęte za opracowaniem prof. Zdzisława Chłopka pt: „Opracowanie charakterystyk emisji zanieczyszczeń z silników spalinowych pojazdów samochodowych” Warszawa 2007</w:t>
      </w:r>
    </w:p>
    <w:p w14:paraId="02D543EA" w14:textId="18231038" w:rsidR="0045073B" w:rsidRPr="000E76F2" w:rsidRDefault="0045073B" w:rsidP="0045073B">
      <w:pPr>
        <w:pStyle w:val="Legenda"/>
        <w:rPr>
          <w:rFonts w:ascii="Arial" w:eastAsia="Calibri" w:hAnsi="Arial" w:cs="Arial"/>
          <w:bCs w:val="0"/>
          <w:lang w:eastAsia="en-US"/>
        </w:rPr>
      </w:pPr>
      <w:bookmarkStart w:id="310" w:name="_Toc480870421"/>
      <w:bookmarkStart w:id="311" w:name="_Toc490822534"/>
      <w:r w:rsidRPr="000E76F2">
        <w:rPr>
          <w:rFonts w:ascii="Arial" w:hAnsi="Arial" w:cs="Arial"/>
        </w:rPr>
        <w:t xml:space="preserve">Tabela </w:t>
      </w:r>
      <w:r w:rsidRPr="000E76F2">
        <w:rPr>
          <w:rFonts w:ascii="Arial" w:hAnsi="Arial" w:cs="Arial"/>
        </w:rPr>
        <w:fldChar w:fldCharType="begin"/>
      </w:r>
      <w:r w:rsidRPr="000E76F2">
        <w:rPr>
          <w:rFonts w:ascii="Arial" w:hAnsi="Arial" w:cs="Arial"/>
        </w:rPr>
        <w:instrText xml:space="preserve"> SEQ Tabela \* ARABIC </w:instrText>
      </w:r>
      <w:r w:rsidRPr="000E76F2">
        <w:rPr>
          <w:rFonts w:ascii="Arial" w:hAnsi="Arial" w:cs="Arial"/>
        </w:rPr>
        <w:fldChar w:fldCharType="separate"/>
      </w:r>
      <w:r w:rsidR="00B23E3D">
        <w:rPr>
          <w:rFonts w:ascii="Arial" w:hAnsi="Arial" w:cs="Arial"/>
          <w:noProof/>
        </w:rPr>
        <w:t>17</w:t>
      </w:r>
      <w:r w:rsidRPr="000E76F2">
        <w:rPr>
          <w:rFonts w:ascii="Arial" w:hAnsi="Arial" w:cs="Arial"/>
        </w:rPr>
        <w:fldChar w:fldCharType="end"/>
      </w:r>
      <w:r w:rsidRPr="000E76F2">
        <w:rPr>
          <w:rFonts w:ascii="Arial" w:hAnsi="Arial" w:cs="Arial"/>
        </w:rPr>
        <w:t xml:space="preserve"> </w:t>
      </w:r>
      <w:r w:rsidRPr="000E76F2">
        <w:rPr>
          <w:rFonts w:ascii="Arial" w:eastAsia="Calibri" w:hAnsi="Arial" w:cs="Arial"/>
          <w:lang w:eastAsia="en-US"/>
        </w:rPr>
        <w:t>Wskaźniki emisji zanieczyszczeń do powietrza z ruchu pojazdów (Chłopek, 2007)</w:t>
      </w:r>
      <w:bookmarkEnd w:id="310"/>
      <w:bookmarkEnd w:id="3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509"/>
        <w:gridCol w:w="1508"/>
        <w:gridCol w:w="1508"/>
        <w:gridCol w:w="1509"/>
        <w:gridCol w:w="1509"/>
      </w:tblGrid>
      <w:tr w:rsidR="0045073B" w:rsidRPr="005268E8" w14:paraId="2319E3A2" w14:textId="77777777" w:rsidTr="0045073B">
        <w:trPr>
          <w:cantSplit/>
        </w:trPr>
        <w:tc>
          <w:tcPr>
            <w:tcW w:w="1535" w:type="dxa"/>
            <w:vMerge w:val="restart"/>
            <w:shd w:val="clear" w:color="auto" w:fill="E6E6E6"/>
            <w:vAlign w:val="center"/>
          </w:tcPr>
          <w:p w14:paraId="4A9B22C0"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Rodzaj pojazdu</w:t>
            </w:r>
          </w:p>
        </w:tc>
        <w:tc>
          <w:tcPr>
            <w:tcW w:w="7677" w:type="dxa"/>
            <w:gridSpan w:val="5"/>
            <w:shd w:val="clear" w:color="auto" w:fill="E6E6E6"/>
            <w:vAlign w:val="center"/>
          </w:tcPr>
          <w:p w14:paraId="3C91092D"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Wskaźnik emisji danego zanieczyszczenia wyrażony w g/km</w:t>
            </w:r>
          </w:p>
        </w:tc>
      </w:tr>
      <w:tr w:rsidR="0045073B" w:rsidRPr="005268E8" w14:paraId="3C2DDA23" w14:textId="77777777" w:rsidTr="0045073B">
        <w:trPr>
          <w:cantSplit/>
        </w:trPr>
        <w:tc>
          <w:tcPr>
            <w:tcW w:w="1535" w:type="dxa"/>
            <w:vMerge/>
            <w:vAlign w:val="center"/>
          </w:tcPr>
          <w:p w14:paraId="333E80FD" w14:textId="77777777" w:rsidR="0045073B" w:rsidRPr="000E76F2" w:rsidRDefault="0045073B" w:rsidP="0045073B">
            <w:pPr>
              <w:pStyle w:val="StylArialWyjustowanyPrzed3ptPo1pt"/>
              <w:spacing w:before="0" w:after="0"/>
              <w:jc w:val="center"/>
              <w:rPr>
                <w:rFonts w:eastAsia="Calibri" w:cs="Arial"/>
                <w:sz w:val="18"/>
                <w:szCs w:val="18"/>
                <w:lang w:eastAsia="en-US"/>
              </w:rPr>
            </w:pPr>
          </w:p>
        </w:tc>
        <w:tc>
          <w:tcPr>
            <w:tcW w:w="1535" w:type="dxa"/>
            <w:shd w:val="clear" w:color="auto" w:fill="E6E6E6"/>
            <w:vAlign w:val="center"/>
          </w:tcPr>
          <w:p w14:paraId="7FE73A28"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NOx</w:t>
            </w:r>
          </w:p>
        </w:tc>
        <w:tc>
          <w:tcPr>
            <w:tcW w:w="1535" w:type="dxa"/>
            <w:shd w:val="clear" w:color="auto" w:fill="E6E6E6"/>
            <w:vAlign w:val="center"/>
          </w:tcPr>
          <w:p w14:paraId="64AEFEF9"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PM</w:t>
            </w:r>
          </w:p>
        </w:tc>
        <w:tc>
          <w:tcPr>
            <w:tcW w:w="1535" w:type="dxa"/>
            <w:shd w:val="clear" w:color="auto" w:fill="E6E6E6"/>
            <w:vAlign w:val="center"/>
          </w:tcPr>
          <w:p w14:paraId="28788CC5"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SO</w:t>
            </w:r>
            <w:r w:rsidRPr="000E76F2">
              <w:rPr>
                <w:rFonts w:eastAsia="Calibri" w:cs="Arial"/>
                <w:sz w:val="18"/>
                <w:szCs w:val="18"/>
                <w:vertAlign w:val="subscript"/>
                <w:lang w:eastAsia="en-US"/>
              </w:rPr>
              <w:t>2</w:t>
            </w:r>
          </w:p>
        </w:tc>
        <w:tc>
          <w:tcPr>
            <w:tcW w:w="1536" w:type="dxa"/>
            <w:shd w:val="clear" w:color="auto" w:fill="E6E6E6"/>
            <w:vAlign w:val="center"/>
          </w:tcPr>
          <w:p w14:paraId="33BD3423"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CO</w:t>
            </w:r>
          </w:p>
        </w:tc>
        <w:tc>
          <w:tcPr>
            <w:tcW w:w="1536" w:type="dxa"/>
            <w:shd w:val="clear" w:color="auto" w:fill="E6E6E6"/>
            <w:vAlign w:val="center"/>
          </w:tcPr>
          <w:p w14:paraId="7C8602FF"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C</w:t>
            </w:r>
            <w:r w:rsidRPr="000E76F2">
              <w:rPr>
                <w:rFonts w:eastAsia="Calibri" w:cs="Arial"/>
                <w:sz w:val="18"/>
                <w:szCs w:val="18"/>
                <w:vertAlign w:val="subscript"/>
                <w:lang w:eastAsia="en-US"/>
              </w:rPr>
              <w:t>6</w:t>
            </w:r>
            <w:r w:rsidRPr="000E76F2">
              <w:rPr>
                <w:rFonts w:eastAsia="Calibri" w:cs="Arial"/>
                <w:sz w:val="18"/>
                <w:szCs w:val="18"/>
                <w:lang w:eastAsia="en-US"/>
              </w:rPr>
              <w:t>H</w:t>
            </w:r>
            <w:r w:rsidRPr="000E76F2">
              <w:rPr>
                <w:rFonts w:eastAsia="Calibri" w:cs="Arial"/>
                <w:sz w:val="18"/>
                <w:szCs w:val="18"/>
                <w:vertAlign w:val="subscript"/>
                <w:lang w:eastAsia="en-US"/>
              </w:rPr>
              <w:t>6</w:t>
            </w:r>
          </w:p>
        </w:tc>
      </w:tr>
      <w:tr w:rsidR="0045073B" w:rsidRPr="005268E8" w14:paraId="79F99C57" w14:textId="77777777" w:rsidTr="0045073B">
        <w:tc>
          <w:tcPr>
            <w:tcW w:w="1535" w:type="dxa"/>
            <w:vAlign w:val="center"/>
          </w:tcPr>
          <w:p w14:paraId="461640F7"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Samochody ciężarowe</w:t>
            </w:r>
          </w:p>
        </w:tc>
        <w:tc>
          <w:tcPr>
            <w:tcW w:w="1535" w:type="dxa"/>
            <w:vAlign w:val="center"/>
          </w:tcPr>
          <w:p w14:paraId="5EC70BCF"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2,639739</w:t>
            </w:r>
          </w:p>
        </w:tc>
        <w:tc>
          <w:tcPr>
            <w:tcW w:w="1535" w:type="dxa"/>
            <w:vAlign w:val="center"/>
          </w:tcPr>
          <w:p w14:paraId="151CFA5D"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0,101286</w:t>
            </w:r>
          </w:p>
        </w:tc>
        <w:tc>
          <w:tcPr>
            <w:tcW w:w="1535" w:type="dxa"/>
            <w:vAlign w:val="center"/>
          </w:tcPr>
          <w:p w14:paraId="13BD866C"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0,016128</w:t>
            </w:r>
          </w:p>
        </w:tc>
        <w:tc>
          <w:tcPr>
            <w:tcW w:w="1536" w:type="dxa"/>
            <w:vAlign w:val="center"/>
          </w:tcPr>
          <w:p w14:paraId="68DA9F65"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0,719728</w:t>
            </w:r>
          </w:p>
        </w:tc>
        <w:tc>
          <w:tcPr>
            <w:tcW w:w="1536" w:type="dxa"/>
            <w:vAlign w:val="center"/>
          </w:tcPr>
          <w:p w14:paraId="2621CE71" w14:textId="77777777" w:rsidR="0045073B" w:rsidRPr="000E76F2" w:rsidRDefault="0045073B" w:rsidP="0045073B">
            <w:pPr>
              <w:pStyle w:val="StylArialWyjustowanyPrzed3ptPo1pt"/>
              <w:spacing w:before="0" w:after="0"/>
              <w:jc w:val="center"/>
              <w:rPr>
                <w:rFonts w:eastAsia="Calibri" w:cs="Arial"/>
                <w:sz w:val="18"/>
                <w:szCs w:val="18"/>
                <w:lang w:eastAsia="en-US"/>
              </w:rPr>
            </w:pPr>
            <w:r w:rsidRPr="000E76F2">
              <w:rPr>
                <w:rFonts w:eastAsia="Calibri" w:cs="Arial"/>
                <w:sz w:val="18"/>
                <w:szCs w:val="18"/>
                <w:lang w:eastAsia="en-US"/>
              </w:rPr>
              <w:t>0,018849</w:t>
            </w:r>
          </w:p>
        </w:tc>
      </w:tr>
    </w:tbl>
    <w:p w14:paraId="77EFA6E5" w14:textId="77777777" w:rsidR="0045073B" w:rsidRDefault="0045073B" w:rsidP="0045073B">
      <w:pPr>
        <w:pStyle w:val="StylArialWyjustowanyPrzed3ptPo1pt"/>
        <w:spacing w:before="0" w:after="120"/>
        <w:rPr>
          <w:bCs/>
          <w:sz w:val="22"/>
          <w:szCs w:val="24"/>
          <w:lang w:val="de-DE" w:eastAsia="zh-CN"/>
        </w:rPr>
      </w:pPr>
    </w:p>
    <w:p w14:paraId="3FE2919B" w14:textId="77777777" w:rsidR="0045073B" w:rsidRPr="005268E8" w:rsidRDefault="0045073B" w:rsidP="0045073B">
      <w:pPr>
        <w:pStyle w:val="StylArialWyjustowanyPrzed3ptPo1pt"/>
        <w:spacing w:before="0" w:after="120"/>
        <w:rPr>
          <w:rFonts w:eastAsia="Calibri" w:cs="Arial"/>
          <w:sz w:val="22"/>
          <w:szCs w:val="22"/>
          <w:lang w:eastAsia="en-US"/>
        </w:rPr>
      </w:pPr>
      <w:r w:rsidRPr="005268E8">
        <w:rPr>
          <w:rFonts w:eastAsia="Calibri" w:cs="Arial"/>
          <w:sz w:val="22"/>
          <w:szCs w:val="22"/>
          <w:lang w:eastAsia="en-US"/>
        </w:rPr>
        <w:t>Całkowita emisja zanieczyszczeń do powietrza z ruchu pojazdów ciężarowych po terenie Zakładu została obliczona metodą wskaźnikową z następującej zależności:</w:t>
      </w:r>
    </w:p>
    <w:p w14:paraId="71F8CF3B" w14:textId="77777777" w:rsidR="0045073B" w:rsidRPr="005268E8" w:rsidRDefault="0045073B" w:rsidP="000E76F2">
      <w:pPr>
        <w:pStyle w:val="StylArialWyjustowanyPrzed3ptPo1pt"/>
        <w:spacing w:before="0" w:after="120" w:line="276" w:lineRule="auto"/>
        <w:rPr>
          <w:rFonts w:eastAsia="Calibri" w:cs="Arial"/>
          <w:sz w:val="22"/>
          <w:szCs w:val="22"/>
          <w:lang w:eastAsia="en-US"/>
        </w:rPr>
      </w:pPr>
      <w:r w:rsidRPr="005268E8">
        <w:rPr>
          <w:rFonts w:eastAsia="Calibri" w:cs="Arial"/>
          <w:sz w:val="22"/>
          <w:szCs w:val="22"/>
          <w:lang w:eastAsia="en-US"/>
        </w:rPr>
        <w:t xml:space="preserve">            E = l x N x W sk</w:t>
      </w:r>
    </w:p>
    <w:p w14:paraId="71330829" w14:textId="77777777" w:rsidR="0045073B" w:rsidRPr="005268E8" w:rsidRDefault="0045073B" w:rsidP="000E76F2">
      <w:pPr>
        <w:pStyle w:val="StylArialWyjustowanyPrzed3ptPo1pt"/>
        <w:spacing w:before="0" w:after="120" w:line="276" w:lineRule="auto"/>
        <w:ind w:firstLine="708"/>
        <w:rPr>
          <w:rFonts w:eastAsia="Calibri" w:cs="Arial"/>
          <w:sz w:val="22"/>
          <w:szCs w:val="22"/>
          <w:lang w:eastAsia="en-US"/>
        </w:rPr>
      </w:pPr>
      <w:r w:rsidRPr="005268E8">
        <w:rPr>
          <w:rFonts w:eastAsia="Calibri" w:cs="Arial"/>
          <w:sz w:val="22"/>
          <w:szCs w:val="22"/>
          <w:lang w:eastAsia="en-US"/>
        </w:rPr>
        <w:t>l  - droga przejazdu pojazdu (km)</w:t>
      </w:r>
    </w:p>
    <w:p w14:paraId="4DCD054E" w14:textId="77777777" w:rsidR="0045073B" w:rsidRPr="005268E8" w:rsidRDefault="0045073B" w:rsidP="000E76F2">
      <w:pPr>
        <w:pStyle w:val="StylArialWyjustowanyPrzed3ptPo1pt"/>
        <w:spacing w:before="0" w:after="120" w:line="276" w:lineRule="auto"/>
        <w:ind w:firstLine="708"/>
        <w:rPr>
          <w:rFonts w:eastAsia="Calibri" w:cs="Arial"/>
          <w:sz w:val="22"/>
          <w:szCs w:val="22"/>
          <w:lang w:eastAsia="en-US"/>
        </w:rPr>
      </w:pPr>
      <w:r w:rsidRPr="005268E8">
        <w:rPr>
          <w:rFonts w:eastAsia="Calibri" w:cs="Arial"/>
          <w:sz w:val="22"/>
          <w:szCs w:val="22"/>
          <w:lang w:eastAsia="en-US"/>
        </w:rPr>
        <w:t>N  - natężenie ruchu (pojazdy/h)</w:t>
      </w:r>
    </w:p>
    <w:p w14:paraId="4D515747" w14:textId="77777777" w:rsidR="0045073B" w:rsidRPr="005268E8" w:rsidRDefault="0045073B" w:rsidP="000E76F2">
      <w:pPr>
        <w:pStyle w:val="StylArialWyjustowanyPrzed3ptPo1pt"/>
        <w:spacing w:before="0" w:after="120" w:line="276" w:lineRule="auto"/>
        <w:ind w:firstLine="708"/>
        <w:rPr>
          <w:rFonts w:eastAsia="Calibri" w:cs="Arial"/>
          <w:sz w:val="22"/>
          <w:szCs w:val="22"/>
          <w:lang w:eastAsia="en-US"/>
        </w:rPr>
      </w:pPr>
      <w:r w:rsidRPr="005268E8">
        <w:rPr>
          <w:rFonts w:eastAsia="Calibri" w:cs="Arial"/>
          <w:sz w:val="22"/>
          <w:szCs w:val="22"/>
          <w:lang w:eastAsia="en-US"/>
        </w:rPr>
        <w:t>W sk – wskaźnik emisji (g/km)</w:t>
      </w:r>
    </w:p>
    <w:p w14:paraId="448E25BF"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E NOx = 0,35 km x 8 poj/h x 2,639739 g/km = 0,00739 kg/h x 1001 h/rok = 0,00740 Mg/rok</w:t>
      </w:r>
    </w:p>
    <w:p w14:paraId="1C4AD9E5"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E PM10 = 0,35 km x 8 poj/h x 0,101286 g/km = 0,0002836 kg/h x  1001 h/rok = 0,0002839 Mg/rok</w:t>
      </w:r>
    </w:p>
    <w:p w14:paraId="7E95E0EF"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Emisja pyłu 2,5  - założono, że pył 2,5 stanowi 60 % pyłu PM 10</w:t>
      </w:r>
    </w:p>
    <w:p w14:paraId="56E31A3F"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 xml:space="preserve">E PM2,5 = 0,0002836 </w:t>
      </w:r>
      <w:r>
        <w:rPr>
          <w:rFonts w:cs="Arial"/>
        </w:rPr>
        <w:t>kg/h  x 60 % = 0,00017016</w:t>
      </w:r>
      <w:r w:rsidRPr="002E1F44">
        <w:rPr>
          <w:rFonts w:cs="Arial"/>
        </w:rPr>
        <w:t xml:space="preserve"> kg/h x 1001</w:t>
      </w:r>
      <w:r>
        <w:rPr>
          <w:rFonts w:cs="Arial"/>
        </w:rPr>
        <w:t xml:space="preserve"> h/rok = 0,00017033</w:t>
      </w:r>
      <w:r w:rsidRPr="002E1F44">
        <w:rPr>
          <w:rFonts w:cs="Arial"/>
        </w:rPr>
        <w:t xml:space="preserve"> Mg/rok</w:t>
      </w:r>
    </w:p>
    <w:p w14:paraId="6172D29A"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E SO</w:t>
      </w:r>
      <w:r w:rsidRPr="002E1F44">
        <w:rPr>
          <w:rFonts w:cs="Arial"/>
          <w:vertAlign w:val="subscript"/>
        </w:rPr>
        <w:t>2</w:t>
      </w:r>
      <w:r w:rsidRPr="002E1F44">
        <w:rPr>
          <w:rFonts w:cs="Arial"/>
        </w:rPr>
        <w:t xml:space="preserve"> = 0,35 km x 8 poj/h x 0,016128 g/km = 0,0000213 kg/h x 1001 h/rok = 0,0000205 Mg/rok</w:t>
      </w:r>
    </w:p>
    <w:p w14:paraId="0D06577C"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E CO = 0,35 km x 8</w:t>
      </w:r>
      <w:r>
        <w:rPr>
          <w:rFonts w:cs="Arial"/>
        </w:rPr>
        <w:t xml:space="preserve"> poj/h x 0,719728 g/km = 0,002015</w:t>
      </w:r>
      <w:r w:rsidRPr="002E1F44">
        <w:rPr>
          <w:rFonts w:cs="Arial"/>
        </w:rPr>
        <w:t xml:space="preserve"> kg/h x 1001</w:t>
      </w:r>
      <w:r>
        <w:rPr>
          <w:rFonts w:cs="Arial"/>
        </w:rPr>
        <w:t xml:space="preserve"> h/rok = 0,002017</w:t>
      </w:r>
      <w:r w:rsidRPr="002E1F44">
        <w:rPr>
          <w:rFonts w:cs="Arial"/>
        </w:rPr>
        <w:t xml:space="preserve"> Mg/rok</w:t>
      </w:r>
    </w:p>
    <w:p w14:paraId="4756D4FD" w14:textId="77777777" w:rsidR="0045073B" w:rsidRPr="002E1F44" w:rsidRDefault="0045073B" w:rsidP="000E76F2">
      <w:pPr>
        <w:tabs>
          <w:tab w:val="left" w:pos="2329"/>
        </w:tabs>
        <w:autoSpaceDE w:val="0"/>
        <w:autoSpaceDN w:val="0"/>
        <w:adjustRightInd w:val="0"/>
        <w:spacing w:after="120" w:line="276" w:lineRule="auto"/>
        <w:rPr>
          <w:rFonts w:cs="Arial"/>
        </w:rPr>
      </w:pPr>
      <w:r w:rsidRPr="002E1F44">
        <w:rPr>
          <w:rFonts w:cs="Arial"/>
        </w:rPr>
        <w:t>E C</w:t>
      </w:r>
      <w:r w:rsidRPr="002E1F44">
        <w:rPr>
          <w:rFonts w:cs="Arial"/>
          <w:vertAlign w:val="subscript"/>
        </w:rPr>
        <w:t>6</w:t>
      </w:r>
      <w:r w:rsidRPr="002E1F44">
        <w:rPr>
          <w:rFonts w:cs="Arial"/>
        </w:rPr>
        <w:t>H</w:t>
      </w:r>
      <w:r w:rsidRPr="002E1F44">
        <w:rPr>
          <w:rFonts w:cs="Arial"/>
          <w:vertAlign w:val="subscript"/>
        </w:rPr>
        <w:t>6</w:t>
      </w:r>
      <w:r w:rsidRPr="002E1F44">
        <w:rPr>
          <w:rFonts w:cs="Arial"/>
        </w:rPr>
        <w:t xml:space="preserve"> = 0,35 km x 8 </w:t>
      </w:r>
      <w:r>
        <w:rPr>
          <w:rFonts w:cs="Arial"/>
        </w:rPr>
        <w:t>poj/h x 0,018849 g/km = 0,00005278 kg/h x 1001 h/rok = 0,0000528</w:t>
      </w:r>
      <w:r w:rsidRPr="002E1F44">
        <w:rPr>
          <w:rFonts w:cs="Arial"/>
        </w:rPr>
        <w:t xml:space="preserve"> Mg/rok</w:t>
      </w:r>
    </w:p>
    <w:p w14:paraId="6935B670" w14:textId="77777777" w:rsidR="0045073B" w:rsidRPr="007C5361" w:rsidRDefault="0045073B" w:rsidP="000E76F2">
      <w:pPr>
        <w:spacing w:after="120" w:line="276" w:lineRule="auto"/>
        <w:rPr>
          <w:rFonts w:cs="Arial"/>
          <w:b/>
          <w:i/>
        </w:rPr>
      </w:pPr>
      <w:r>
        <w:rPr>
          <w:rFonts w:cs="Arial"/>
          <w:b/>
          <w:i/>
        </w:rPr>
        <w:t>E</w:t>
      </w:r>
      <w:r w:rsidRPr="007C5361">
        <w:rPr>
          <w:rFonts w:cs="Arial"/>
          <w:b/>
          <w:i/>
        </w:rPr>
        <w:t>mitor ET 2 Ruch pojazdów osobowych</w:t>
      </w:r>
    </w:p>
    <w:p w14:paraId="4CA4E04C" w14:textId="77777777" w:rsidR="0045073B" w:rsidRPr="007C5361" w:rsidRDefault="0045073B" w:rsidP="000E76F2">
      <w:pPr>
        <w:autoSpaceDE w:val="0"/>
        <w:autoSpaceDN w:val="0"/>
        <w:adjustRightInd w:val="0"/>
        <w:spacing w:after="120" w:line="276" w:lineRule="auto"/>
        <w:rPr>
          <w:rFonts w:cs="Arial"/>
        </w:rPr>
      </w:pPr>
      <w:r w:rsidRPr="007C5361">
        <w:rPr>
          <w:rFonts w:cs="Arial"/>
        </w:rPr>
        <w:t>Ruch pojazdów osobowych po terenie Zakładu będzie także źródłem emisji niezorganizowanej. Według posiadanych danych natężenie dobowe ruchu pojazdów po rozbudowie Zakładu wyniesie maksymalnie 5 samochodów osobowe. Do obliczenia wielkości emisji godzinowej ze środków transportu przyjęto maksymalne natężenie ruchu w ilości 1 pojazdów na godzinę.</w:t>
      </w:r>
    </w:p>
    <w:p w14:paraId="6C3D95E1" w14:textId="77777777" w:rsidR="0045073B" w:rsidRPr="007C5361" w:rsidRDefault="0045073B" w:rsidP="000E76F2">
      <w:pPr>
        <w:tabs>
          <w:tab w:val="num" w:pos="540"/>
        </w:tabs>
        <w:spacing w:after="120" w:line="276" w:lineRule="auto"/>
        <w:rPr>
          <w:rFonts w:cs="Arial"/>
          <w:bCs/>
          <w:iCs/>
        </w:rPr>
      </w:pPr>
      <w:r w:rsidRPr="007C5361">
        <w:rPr>
          <w:rFonts w:cs="Arial"/>
        </w:rPr>
        <w:t xml:space="preserve">Dane dla emitora ET 2 </w:t>
      </w:r>
      <w:r w:rsidRPr="007C5361">
        <w:rPr>
          <w:rFonts w:cs="Arial"/>
          <w:bCs/>
          <w:iCs/>
        </w:rPr>
        <w:t>– Ruch samochodów osobowych</w:t>
      </w:r>
    </w:p>
    <w:p w14:paraId="11ABC384" w14:textId="77777777" w:rsidR="0045073B" w:rsidRPr="007C5361" w:rsidRDefault="0045073B" w:rsidP="000E76F2">
      <w:pPr>
        <w:tabs>
          <w:tab w:val="num" w:pos="540"/>
        </w:tabs>
        <w:spacing w:after="120" w:line="276" w:lineRule="auto"/>
        <w:rPr>
          <w:rFonts w:cs="Arial"/>
        </w:rPr>
      </w:pPr>
      <w:r w:rsidRPr="007C5361">
        <w:rPr>
          <w:rFonts w:cs="Arial"/>
          <w:bCs/>
          <w:iCs/>
        </w:rPr>
        <w:t xml:space="preserve">    - </w:t>
      </w:r>
      <w:r w:rsidRPr="007C5361">
        <w:rPr>
          <w:rFonts w:cs="Arial"/>
        </w:rPr>
        <w:t>wysokość : h = 0,5 m,</w:t>
      </w:r>
    </w:p>
    <w:p w14:paraId="05784C4A" w14:textId="77777777" w:rsidR="0045073B" w:rsidRPr="007C5361" w:rsidRDefault="0045073B" w:rsidP="006C18AF">
      <w:pPr>
        <w:numPr>
          <w:ilvl w:val="0"/>
          <w:numId w:val="104"/>
        </w:numPr>
        <w:tabs>
          <w:tab w:val="left" w:pos="0"/>
          <w:tab w:val="num" w:pos="540"/>
        </w:tabs>
        <w:spacing w:after="120" w:line="276" w:lineRule="auto"/>
        <w:ind w:hanging="1260"/>
        <w:rPr>
          <w:rFonts w:cs="Arial"/>
        </w:rPr>
      </w:pPr>
      <w:r w:rsidRPr="007C5361">
        <w:rPr>
          <w:rFonts w:cs="Arial"/>
        </w:rPr>
        <w:t>średnica D = 0,1 m,</w:t>
      </w:r>
    </w:p>
    <w:p w14:paraId="7313623C" w14:textId="77777777" w:rsidR="0045073B" w:rsidRPr="007C5361" w:rsidRDefault="0045073B" w:rsidP="006C18AF">
      <w:pPr>
        <w:numPr>
          <w:ilvl w:val="0"/>
          <w:numId w:val="104"/>
        </w:numPr>
        <w:tabs>
          <w:tab w:val="left" w:pos="0"/>
          <w:tab w:val="num" w:pos="540"/>
        </w:tabs>
        <w:spacing w:after="120" w:line="276" w:lineRule="auto"/>
        <w:ind w:hanging="1260"/>
        <w:rPr>
          <w:rFonts w:cs="Arial"/>
        </w:rPr>
      </w:pPr>
      <w:r w:rsidRPr="007C5361">
        <w:rPr>
          <w:rFonts w:cs="Arial"/>
        </w:rPr>
        <w:t>prędkość wylotowa v = 0,0 m/s,</w:t>
      </w:r>
    </w:p>
    <w:p w14:paraId="49AC9035" w14:textId="77777777" w:rsidR="0045073B" w:rsidRPr="007C5361" w:rsidRDefault="0045073B" w:rsidP="006C18AF">
      <w:pPr>
        <w:numPr>
          <w:ilvl w:val="0"/>
          <w:numId w:val="104"/>
        </w:numPr>
        <w:tabs>
          <w:tab w:val="left" w:pos="0"/>
          <w:tab w:val="num" w:pos="540"/>
        </w:tabs>
        <w:spacing w:after="120" w:line="276" w:lineRule="auto"/>
        <w:ind w:hanging="1260"/>
        <w:rPr>
          <w:rFonts w:cs="Arial"/>
        </w:rPr>
      </w:pPr>
      <w:r w:rsidRPr="007C5361">
        <w:rPr>
          <w:rFonts w:cs="Arial"/>
        </w:rPr>
        <w:t>długość przejechanej drogi – 0,35 km  z prędkością 10 km/h,</w:t>
      </w:r>
    </w:p>
    <w:p w14:paraId="7C251731" w14:textId="77777777" w:rsidR="0045073B" w:rsidRPr="007C5361" w:rsidRDefault="0045073B" w:rsidP="006C18AF">
      <w:pPr>
        <w:numPr>
          <w:ilvl w:val="0"/>
          <w:numId w:val="104"/>
        </w:numPr>
        <w:tabs>
          <w:tab w:val="num" w:pos="540"/>
        </w:tabs>
        <w:spacing w:after="120" w:line="276" w:lineRule="auto"/>
        <w:ind w:hanging="1260"/>
        <w:rPr>
          <w:rFonts w:cs="Arial"/>
        </w:rPr>
      </w:pPr>
      <w:r w:rsidRPr="007C5361">
        <w:rPr>
          <w:rFonts w:cs="Arial"/>
        </w:rPr>
        <w:lastRenderedPageBreak/>
        <w:t xml:space="preserve">czas pracy silnika (jazda) = 2,1 min </w:t>
      </w:r>
    </w:p>
    <w:p w14:paraId="35F7C01E" w14:textId="77777777" w:rsidR="0045073B" w:rsidRPr="007C5361" w:rsidRDefault="0045073B" w:rsidP="000E76F2">
      <w:pPr>
        <w:tabs>
          <w:tab w:val="num" w:pos="540"/>
        </w:tabs>
        <w:spacing w:after="120" w:line="276" w:lineRule="auto"/>
        <w:rPr>
          <w:rFonts w:cs="Arial"/>
        </w:rPr>
      </w:pPr>
      <w:r w:rsidRPr="007C5361">
        <w:rPr>
          <w:rFonts w:cs="Arial"/>
        </w:rPr>
        <w:t xml:space="preserve">   -     czas emisji 45,5 h/rok</w:t>
      </w:r>
    </w:p>
    <w:p w14:paraId="7C92088D" w14:textId="77777777" w:rsidR="0045073B" w:rsidRPr="007C5361" w:rsidRDefault="0045073B" w:rsidP="000E76F2">
      <w:pPr>
        <w:pStyle w:val="StylArialWyjustowanyPrzed3ptPo1pt"/>
        <w:spacing w:before="0" w:after="120" w:line="276" w:lineRule="auto"/>
        <w:rPr>
          <w:rFonts w:eastAsia="Calibri" w:cs="Arial"/>
          <w:bCs/>
          <w:sz w:val="22"/>
          <w:szCs w:val="22"/>
          <w:lang w:val="de-DE" w:eastAsia="en-US"/>
        </w:rPr>
      </w:pPr>
      <w:r w:rsidRPr="00E6471D">
        <w:rPr>
          <w:rFonts w:eastAsia="Calibri" w:cs="Arial"/>
          <w:bCs/>
          <w:sz w:val="22"/>
          <w:szCs w:val="22"/>
          <w:lang w:eastAsia="en-US"/>
        </w:rPr>
        <w:t>Obliczenia</w:t>
      </w:r>
      <w:r w:rsidRPr="007C5361">
        <w:rPr>
          <w:rFonts w:eastAsia="Calibri" w:cs="Arial"/>
          <w:bCs/>
          <w:sz w:val="22"/>
          <w:szCs w:val="22"/>
          <w:lang w:val="de-DE" w:eastAsia="en-US"/>
        </w:rPr>
        <w:t xml:space="preserve"> </w:t>
      </w:r>
      <w:r w:rsidRPr="00E6471D">
        <w:rPr>
          <w:rFonts w:eastAsia="Calibri" w:cs="Arial"/>
          <w:bCs/>
          <w:sz w:val="22"/>
          <w:szCs w:val="22"/>
          <w:lang w:eastAsia="en-US"/>
        </w:rPr>
        <w:t>zostały</w:t>
      </w:r>
      <w:r w:rsidRPr="007C5361">
        <w:rPr>
          <w:rFonts w:eastAsia="Calibri" w:cs="Arial"/>
          <w:bCs/>
          <w:sz w:val="22"/>
          <w:szCs w:val="22"/>
          <w:lang w:val="de-DE" w:eastAsia="en-US"/>
        </w:rPr>
        <w:t xml:space="preserve"> </w:t>
      </w:r>
      <w:r w:rsidRPr="00E6471D">
        <w:rPr>
          <w:rFonts w:eastAsia="Calibri" w:cs="Arial"/>
          <w:bCs/>
          <w:sz w:val="22"/>
          <w:szCs w:val="22"/>
          <w:lang w:eastAsia="en-US"/>
        </w:rPr>
        <w:t>wykonane</w:t>
      </w:r>
      <w:r w:rsidRPr="007C5361">
        <w:rPr>
          <w:rFonts w:eastAsia="Calibri" w:cs="Arial"/>
          <w:bCs/>
          <w:sz w:val="22"/>
          <w:szCs w:val="22"/>
          <w:lang w:val="de-DE" w:eastAsia="en-US"/>
        </w:rPr>
        <w:t xml:space="preserve"> w </w:t>
      </w:r>
      <w:r w:rsidRPr="00E6471D">
        <w:rPr>
          <w:rFonts w:eastAsia="Calibri" w:cs="Arial"/>
          <w:bCs/>
          <w:sz w:val="22"/>
          <w:szCs w:val="22"/>
          <w:lang w:eastAsia="en-US"/>
        </w:rPr>
        <w:t>oparciu</w:t>
      </w:r>
      <w:r w:rsidRPr="007C5361">
        <w:rPr>
          <w:rFonts w:eastAsia="Calibri" w:cs="Arial"/>
          <w:bCs/>
          <w:sz w:val="22"/>
          <w:szCs w:val="22"/>
          <w:lang w:val="de-DE" w:eastAsia="en-US"/>
        </w:rPr>
        <w:t xml:space="preserve"> o </w:t>
      </w:r>
      <w:r w:rsidRPr="00E04B2E">
        <w:rPr>
          <w:rFonts w:eastAsia="Calibri" w:cs="Arial"/>
          <w:bCs/>
          <w:sz w:val="22"/>
          <w:szCs w:val="22"/>
          <w:lang w:eastAsia="en-US"/>
        </w:rPr>
        <w:t>wskaźniki</w:t>
      </w:r>
      <w:r w:rsidRPr="007C5361">
        <w:rPr>
          <w:rFonts w:eastAsia="Calibri" w:cs="Arial"/>
          <w:bCs/>
          <w:sz w:val="22"/>
          <w:szCs w:val="22"/>
          <w:lang w:val="de-DE" w:eastAsia="en-US"/>
        </w:rPr>
        <w:t xml:space="preserve"> </w:t>
      </w:r>
      <w:r w:rsidRPr="00E04B2E">
        <w:rPr>
          <w:rFonts w:eastAsia="Calibri" w:cs="Arial"/>
          <w:bCs/>
          <w:sz w:val="22"/>
          <w:szCs w:val="22"/>
          <w:lang w:eastAsia="en-US"/>
        </w:rPr>
        <w:t>emisji</w:t>
      </w:r>
      <w:r w:rsidRPr="007C5361">
        <w:rPr>
          <w:rFonts w:eastAsia="Calibri" w:cs="Arial"/>
          <w:bCs/>
          <w:sz w:val="22"/>
          <w:szCs w:val="22"/>
          <w:lang w:val="de-DE" w:eastAsia="en-US"/>
        </w:rPr>
        <w:t xml:space="preserve"> </w:t>
      </w:r>
      <w:r w:rsidRPr="00E04B2E">
        <w:rPr>
          <w:rFonts w:eastAsia="Calibri" w:cs="Arial"/>
          <w:bCs/>
          <w:sz w:val="22"/>
          <w:szCs w:val="22"/>
          <w:lang w:eastAsia="en-US"/>
        </w:rPr>
        <w:t>przyjęte</w:t>
      </w:r>
      <w:r w:rsidRPr="007C5361">
        <w:rPr>
          <w:rFonts w:eastAsia="Calibri" w:cs="Arial"/>
          <w:bCs/>
          <w:sz w:val="22"/>
          <w:szCs w:val="22"/>
          <w:lang w:val="de-DE" w:eastAsia="en-US"/>
        </w:rPr>
        <w:t xml:space="preserve"> </w:t>
      </w:r>
      <w:r w:rsidRPr="00E04B2E">
        <w:rPr>
          <w:rFonts w:eastAsia="Calibri" w:cs="Arial"/>
          <w:bCs/>
          <w:sz w:val="22"/>
          <w:szCs w:val="22"/>
          <w:lang w:eastAsia="en-US"/>
        </w:rPr>
        <w:t>za</w:t>
      </w:r>
      <w:r w:rsidRPr="007C5361">
        <w:rPr>
          <w:rFonts w:eastAsia="Calibri" w:cs="Arial"/>
          <w:bCs/>
          <w:sz w:val="22"/>
          <w:szCs w:val="22"/>
          <w:lang w:val="de-DE" w:eastAsia="en-US"/>
        </w:rPr>
        <w:t xml:space="preserve"> </w:t>
      </w:r>
      <w:r w:rsidRPr="00E04B2E">
        <w:rPr>
          <w:rFonts w:eastAsia="Calibri" w:cs="Arial"/>
          <w:bCs/>
          <w:sz w:val="22"/>
          <w:szCs w:val="22"/>
          <w:lang w:eastAsia="en-US"/>
        </w:rPr>
        <w:t>opracowaniem</w:t>
      </w:r>
      <w:r w:rsidRPr="007C5361">
        <w:rPr>
          <w:rFonts w:eastAsia="Calibri" w:cs="Arial"/>
          <w:bCs/>
          <w:sz w:val="22"/>
          <w:szCs w:val="22"/>
          <w:lang w:val="de-DE" w:eastAsia="en-US"/>
        </w:rPr>
        <w:t xml:space="preserve"> prof. </w:t>
      </w:r>
      <w:r w:rsidRPr="00E04B2E">
        <w:rPr>
          <w:rFonts w:eastAsia="Calibri" w:cs="Arial"/>
          <w:bCs/>
          <w:sz w:val="22"/>
          <w:szCs w:val="22"/>
          <w:lang w:eastAsia="en-US"/>
        </w:rPr>
        <w:t>Zdzisława</w:t>
      </w:r>
      <w:r w:rsidRPr="007C5361">
        <w:rPr>
          <w:rFonts w:eastAsia="Calibri" w:cs="Arial"/>
          <w:bCs/>
          <w:sz w:val="22"/>
          <w:szCs w:val="22"/>
          <w:lang w:val="de-DE" w:eastAsia="en-US"/>
        </w:rPr>
        <w:t xml:space="preserve"> </w:t>
      </w:r>
      <w:r w:rsidRPr="00E04B2E">
        <w:rPr>
          <w:rFonts w:eastAsia="Calibri" w:cs="Arial"/>
          <w:bCs/>
          <w:sz w:val="22"/>
          <w:szCs w:val="22"/>
          <w:lang w:eastAsia="en-US"/>
        </w:rPr>
        <w:t>Chłopka</w:t>
      </w:r>
      <w:r w:rsidRPr="007C5361">
        <w:rPr>
          <w:rFonts w:eastAsia="Calibri" w:cs="Arial"/>
          <w:bCs/>
          <w:sz w:val="22"/>
          <w:szCs w:val="22"/>
          <w:lang w:val="de-DE" w:eastAsia="en-US"/>
        </w:rPr>
        <w:t xml:space="preserve"> </w:t>
      </w:r>
      <w:r w:rsidRPr="00E04B2E">
        <w:rPr>
          <w:rFonts w:eastAsia="Calibri" w:cs="Arial"/>
          <w:bCs/>
          <w:sz w:val="22"/>
          <w:szCs w:val="22"/>
          <w:lang w:eastAsia="en-US"/>
        </w:rPr>
        <w:t>pt.</w:t>
      </w:r>
      <w:r w:rsidRPr="007C5361">
        <w:rPr>
          <w:rFonts w:eastAsia="Calibri" w:cs="Arial"/>
          <w:bCs/>
          <w:sz w:val="22"/>
          <w:szCs w:val="22"/>
          <w:lang w:val="de-DE" w:eastAsia="en-US"/>
        </w:rPr>
        <w:t>: „</w:t>
      </w:r>
      <w:r w:rsidRPr="00E04B2E">
        <w:rPr>
          <w:rFonts w:eastAsia="Calibri" w:cs="Arial"/>
          <w:bCs/>
          <w:sz w:val="22"/>
          <w:szCs w:val="22"/>
          <w:lang w:eastAsia="en-US"/>
        </w:rPr>
        <w:t>Opracowanie</w:t>
      </w:r>
      <w:r w:rsidRPr="007C5361">
        <w:rPr>
          <w:rFonts w:eastAsia="Calibri" w:cs="Arial"/>
          <w:bCs/>
          <w:sz w:val="22"/>
          <w:szCs w:val="22"/>
          <w:lang w:val="de-DE" w:eastAsia="en-US"/>
        </w:rPr>
        <w:t xml:space="preserve"> </w:t>
      </w:r>
      <w:r w:rsidRPr="00E04B2E">
        <w:rPr>
          <w:rFonts w:eastAsia="Calibri" w:cs="Arial"/>
          <w:bCs/>
          <w:sz w:val="22"/>
          <w:szCs w:val="22"/>
          <w:lang w:eastAsia="en-US"/>
        </w:rPr>
        <w:t>charakterystyk</w:t>
      </w:r>
      <w:r w:rsidRPr="007C5361">
        <w:rPr>
          <w:rFonts w:eastAsia="Calibri" w:cs="Arial"/>
          <w:bCs/>
          <w:sz w:val="22"/>
          <w:szCs w:val="22"/>
          <w:lang w:val="de-DE" w:eastAsia="en-US"/>
        </w:rPr>
        <w:t xml:space="preserve"> </w:t>
      </w:r>
      <w:r w:rsidRPr="00E04B2E">
        <w:rPr>
          <w:rFonts w:eastAsia="Calibri" w:cs="Arial"/>
          <w:bCs/>
          <w:sz w:val="22"/>
          <w:szCs w:val="22"/>
          <w:lang w:eastAsia="en-US"/>
        </w:rPr>
        <w:t>emisji</w:t>
      </w:r>
      <w:r w:rsidRPr="007C5361">
        <w:rPr>
          <w:rFonts w:eastAsia="Calibri" w:cs="Arial"/>
          <w:bCs/>
          <w:sz w:val="22"/>
          <w:szCs w:val="22"/>
          <w:lang w:val="de-DE" w:eastAsia="en-US"/>
        </w:rPr>
        <w:t xml:space="preserve"> </w:t>
      </w:r>
      <w:r w:rsidRPr="00E04B2E">
        <w:rPr>
          <w:rFonts w:eastAsia="Calibri" w:cs="Arial"/>
          <w:bCs/>
          <w:sz w:val="22"/>
          <w:szCs w:val="22"/>
          <w:lang w:eastAsia="en-US"/>
        </w:rPr>
        <w:t>zanieczyszczeń</w:t>
      </w:r>
      <w:r w:rsidRPr="007C5361">
        <w:rPr>
          <w:rFonts w:eastAsia="Calibri" w:cs="Arial"/>
          <w:bCs/>
          <w:sz w:val="22"/>
          <w:szCs w:val="22"/>
          <w:lang w:val="de-DE" w:eastAsia="en-US"/>
        </w:rPr>
        <w:t xml:space="preserve"> z </w:t>
      </w:r>
      <w:r w:rsidRPr="00E04B2E">
        <w:rPr>
          <w:rFonts w:eastAsia="Calibri" w:cs="Arial"/>
          <w:bCs/>
          <w:sz w:val="22"/>
          <w:szCs w:val="22"/>
          <w:lang w:eastAsia="en-US"/>
        </w:rPr>
        <w:t>silników</w:t>
      </w:r>
      <w:r w:rsidRPr="007C5361">
        <w:rPr>
          <w:rFonts w:eastAsia="Calibri" w:cs="Arial"/>
          <w:bCs/>
          <w:sz w:val="22"/>
          <w:szCs w:val="22"/>
          <w:lang w:val="de-DE" w:eastAsia="en-US"/>
        </w:rPr>
        <w:t xml:space="preserve"> </w:t>
      </w:r>
      <w:r w:rsidRPr="00E04B2E">
        <w:rPr>
          <w:rFonts w:eastAsia="Calibri" w:cs="Arial"/>
          <w:bCs/>
          <w:sz w:val="22"/>
          <w:szCs w:val="22"/>
          <w:lang w:eastAsia="en-US"/>
        </w:rPr>
        <w:t>spalinowych</w:t>
      </w:r>
      <w:r w:rsidRPr="007C5361">
        <w:rPr>
          <w:rFonts w:eastAsia="Calibri" w:cs="Arial"/>
          <w:bCs/>
          <w:sz w:val="22"/>
          <w:szCs w:val="22"/>
          <w:lang w:val="de-DE" w:eastAsia="en-US"/>
        </w:rPr>
        <w:t xml:space="preserve"> </w:t>
      </w:r>
      <w:r w:rsidRPr="00187D5D">
        <w:rPr>
          <w:rFonts w:eastAsia="Calibri" w:cs="Arial"/>
          <w:bCs/>
          <w:sz w:val="22"/>
          <w:szCs w:val="22"/>
          <w:lang w:eastAsia="en-US"/>
        </w:rPr>
        <w:t>pojazdów</w:t>
      </w:r>
      <w:r w:rsidRPr="007C5361">
        <w:rPr>
          <w:rFonts w:eastAsia="Calibri" w:cs="Arial"/>
          <w:bCs/>
          <w:sz w:val="22"/>
          <w:szCs w:val="22"/>
          <w:lang w:val="de-DE" w:eastAsia="en-US"/>
        </w:rPr>
        <w:t xml:space="preserve"> </w:t>
      </w:r>
      <w:r w:rsidRPr="00187D5D">
        <w:rPr>
          <w:rFonts w:eastAsia="Calibri" w:cs="Arial"/>
          <w:bCs/>
          <w:sz w:val="22"/>
          <w:szCs w:val="22"/>
          <w:lang w:eastAsia="en-US"/>
        </w:rPr>
        <w:t>samochodowych</w:t>
      </w:r>
      <w:r w:rsidRPr="007C5361">
        <w:rPr>
          <w:rFonts w:eastAsia="Calibri" w:cs="Arial"/>
          <w:bCs/>
          <w:sz w:val="22"/>
          <w:szCs w:val="22"/>
          <w:lang w:val="de-DE" w:eastAsia="en-US"/>
        </w:rPr>
        <w:t>” Warszawa 2007</w:t>
      </w:r>
    </w:p>
    <w:p w14:paraId="095EF845" w14:textId="3C546AD6" w:rsidR="0045073B" w:rsidRPr="002672CB" w:rsidRDefault="0045073B" w:rsidP="0045073B">
      <w:pPr>
        <w:pStyle w:val="StylArialWyjustowanyPrzed3ptPo1pt"/>
        <w:spacing w:before="0" w:after="0"/>
        <w:rPr>
          <w:rFonts w:eastAsia="Calibri" w:cs="Arial"/>
          <w:b/>
          <w:bCs/>
          <w:lang w:val="de-DE" w:eastAsia="en-US"/>
        </w:rPr>
      </w:pPr>
      <w:bookmarkStart w:id="312" w:name="_Toc480870422"/>
      <w:bookmarkStart w:id="313" w:name="_Toc490822535"/>
      <w:r w:rsidRPr="00187D5D">
        <w:rPr>
          <w:rFonts w:eastAsia="Calibri" w:cs="Arial"/>
          <w:b/>
          <w:bCs/>
          <w:lang w:eastAsia="en-US"/>
        </w:rPr>
        <w:t>Tabela</w:t>
      </w:r>
      <w:r w:rsidRPr="00E6471D">
        <w:rPr>
          <w:rFonts w:eastAsia="Calibri" w:cs="Arial"/>
          <w:b/>
          <w:bCs/>
          <w:lang w:val="de-DE" w:eastAsia="en-US"/>
        </w:rPr>
        <w:t xml:space="preserve"> </w:t>
      </w:r>
      <w:r w:rsidRPr="00E6471D">
        <w:rPr>
          <w:rFonts w:eastAsia="Calibri" w:cs="Arial"/>
          <w:b/>
          <w:bCs/>
          <w:lang w:val="de-DE" w:eastAsia="en-US"/>
        </w:rPr>
        <w:fldChar w:fldCharType="begin"/>
      </w:r>
      <w:r w:rsidRPr="00E6471D">
        <w:rPr>
          <w:rFonts w:eastAsia="Calibri" w:cs="Arial"/>
          <w:b/>
          <w:bCs/>
          <w:lang w:val="de-DE" w:eastAsia="en-US"/>
        </w:rPr>
        <w:instrText xml:space="preserve"> SEQ "Tabela" \* ARABIC </w:instrText>
      </w:r>
      <w:r w:rsidRPr="00E6471D">
        <w:rPr>
          <w:rFonts w:eastAsia="Calibri" w:cs="Arial"/>
          <w:b/>
          <w:bCs/>
          <w:lang w:val="de-DE" w:eastAsia="en-US"/>
        </w:rPr>
        <w:fldChar w:fldCharType="separate"/>
      </w:r>
      <w:r w:rsidR="00B23E3D">
        <w:rPr>
          <w:rFonts w:eastAsia="Calibri" w:cs="Arial"/>
          <w:b/>
          <w:bCs/>
          <w:noProof/>
          <w:lang w:val="de-DE" w:eastAsia="en-US"/>
        </w:rPr>
        <w:t>18</w:t>
      </w:r>
      <w:r w:rsidRPr="00E6471D">
        <w:rPr>
          <w:rFonts w:eastAsia="Calibri" w:cs="Arial"/>
          <w:b/>
          <w:bCs/>
          <w:lang w:val="de-DE" w:eastAsia="en-US"/>
        </w:rPr>
        <w:fldChar w:fldCharType="end"/>
      </w:r>
      <w:r w:rsidRPr="00E6471D">
        <w:rPr>
          <w:rFonts w:eastAsia="Calibri" w:cs="Arial"/>
          <w:bCs/>
          <w:sz w:val="22"/>
          <w:szCs w:val="22"/>
          <w:lang w:val="de-DE" w:eastAsia="en-US"/>
        </w:rPr>
        <w:t xml:space="preserve">  </w:t>
      </w:r>
      <w:r w:rsidRPr="002672CB">
        <w:rPr>
          <w:rFonts w:eastAsia="Calibri" w:cs="Arial"/>
          <w:b/>
          <w:bCs/>
          <w:lang w:eastAsia="en-US"/>
        </w:rPr>
        <w:t>Wskaźniki</w:t>
      </w:r>
      <w:r w:rsidRPr="002672CB">
        <w:rPr>
          <w:rFonts w:eastAsia="Calibri" w:cs="Arial"/>
          <w:b/>
          <w:bCs/>
          <w:lang w:val="de-DE" w:eastAsia="en-US"/>
        </w:rPr>
        <w:t xml:space="preserve"> </w:t>
      </w:r>
      <w:r w:rsidRPr="002672CB">
        <w:rPr>
          <w:rFonts w:eastAsia="Calibri" w:cs="Arial"/>
          <w:b/>
          <w:bCs/>
          <w:lang w:eastAsia="en-US"/>
        </w:rPr>
        <w:t>emisji</w:t>
      </w:r>
      <w:r w:rsidRPr="002672CB">
        <w:rPr>
          <w:rFonts w:eastAsia="Calibri" w:cs="Arial"/>
          <w:b/>
          <w:bCs/>
          <w:lang w:val="de-DE" w:eastAsia="en-US"/>
        </w:rPr>
        <w:t xml:space="preserve"> </w:t>
      </w:r>
      <w:r w:rsidRPr="002672CB">
        <w:rPr>
          <w:rFonts w:eastAsia="Calibri" w:cs="Arial"/>
          <w:b/>
          <w:bCs/>
          <w:lang w:eastAsia="en-US"/>
        </w:rPr>
        <w:t>zanieczyszczeń</w:t>
      </w:r>
      <w:r w:rsidRPr="002672CB">
        <w:rPr>
          <w:rFonts w:eastAsia="Calibri" w:cs="Arial"/>
          <w:b/>
          <w:bCs/>
          <w:lang w:val="de-DE" w:eastAsia="en-US"/>
        </w:rPr>
        <w:t xml:space="preserve"> do </w:t>
      </w:r>
      <w:r w:rsidRPr="002672CB">
        <w:rPr>
          <w:rFonts w:eastAsia="Calibri" w:cs="Arial"/>
          <w:b/>
          <w:bCs/>
          <w:lang w:eastAsia="en-US"/>
        </w:rPr>
        <w:t>powietrza</w:t>
      </w:r>
      <w:r w:rsidRPr="002672CB">
        <w:rPr>
          <w:rFonts w:eastAsia="Calibri" w:cs="Arial"/>
          <w:b/>
          <w:bCs/>
          <w:lang w:val="de-DE" w:eastAsia="en-US"/>
        </w:rPr>
        <w:t xml:space="preserve"> z </w:t>
      </w:r>
      <w:r w:rsidRPr="002672CB">
        <w:rPr>
          <w:rFonts w:eastAsia="Calibri" w:cs="Arial"/>
          <w:b/>
          <w:bCs/>
          <w:lang w:eastAsia="en-US"/>
        </w:rPr>
        <w:t>ruchu</w:t>
      </w:r>
      <w:r w:rsidRPr="002672CB">
        <w:rPr>
          <w:rFonts w:eastAsia="Calibri" w:cs="Arial"/>
          <w:b/>
          <w:bCs/>
          <w:lang w:val="de-DE" w:eastAsia="en-US"/>
        </w:rPr>
        <w:t xml:space="preserve"> </w:t>
      </w:r>
      <w:r w:rsidRPr="002672CB">
        <w:rPr>
          <w:rFonts w:eastAsia="Calibri" w:cs="Arial"/>
          <w:b/>
          <w:bCs/>
          <w:lang w:eastAsia="en-US"/>
        </w:rPr>
        <w:t>pojazdów</w:t>
      </w:r>
      <w:r w:rsidRPr="002672CB">
        <w:rPr>
          <w:rFonts w:eastAsia="Calibri" w:cs="Arial"/>
          <w:b/>
          <w:bCs/>
          <w:lang w:val="de-DE" w:eastAsia="en-US"/>
        </w:rPr>
        <w:t xml:space="preserve"> (</w:t>
      </w:r>
      <w:r w:rsidRPr="002672CB">
        <w:rPr>
          <w:rFonts w:eastAsia="Calibri" w:cs="Arial"/>
          <w:b/>
          <w:bCs/>
          <w:lang w:eastAsia="en-US"/>
        </w:rPr>
        <w:t>Chłopek</w:t>
      </w:r>
      <w:r w:rsidRPr="002672CB">
        <w:rPr>
          <w:rFonts w:eastAsia="Calibri" w:cs="Arial"/>
          <w:b/>
          <w:bCs/>
          <w:lang w:val="de-DE" w:eastAsia="en-US"/>
        </w:rPr>
        <w:t>, 2007)</w:t>
      </w:r>
      <w:bookmarkEnd w:id="312"/>
      <w:bookmarkEnd w:id="3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509"/>
        <w:gridCol w:w="1509"/>
        <w:gridCol w:w="1505"/>
        <w:gridCol w:w="1510"/>
        <w:gridCol w:w="1510"/>
      </w:tblGrid>
      <w:tr w:rsidR="0045073B" w:rsidRPr="00187D5D" w14:paraId="0E85A815" w14:textId="77777777" w:rsidTr="0045073B">
        <w:trPr>
          <w:cantSplit/>
        </w:trPr>
        <w:tc>
          <w:tcPr>
            <w:tcW w:w="1535" w:type="dxa"/>
            <w:vMerge w:val="restart"/>
            <w:shd w:val="clear" w:color="auto" w:fill="E6E6E6"/>
            <w:vAlign w:val="center"/>
          </w:tcPr>
          <w:p w14:paraId="1B672A0A"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2C25CF">
              <w:rPr>
                <w:rFonts w:eastAsia="Calibri" w:cs="Arial"/>
                <w:bCs/>
                <w:sz w:val="18"/>
                <w:szCs w:val="18"/>
                <w:lang w:eastAsia="en-US"/>
              </w:rPr>
              <w:t>Rodzaj</w:t>
            </w:r>
            <w:r w:rsidRPr="00187D5D">
              <w:rPr>
                <w:rFonts w:eastAsia="Calibri" w:cs="Arial"/>
                <w:bCs/>
                <w:sz w:val="18"/>
                <w:szCs w:val="18"/>
                <w:lang w:val="de-DE" w:eastAsia="en-US"/>
              </w:rPr>
              <w:t xml:space="preserve"> </w:t>
            </w:r>
            <w:r w:rsidRPr="002C25CF">
              <w:rPr>
                <w:rFonts w:eastAsia="Calibri" w:cs="Arial"/>
                <w:bCs/>
                <w:sz w:val="18"/>
                <w:szCs w:val="18"/>
                <w:lang w:eastAsia="en-US"/>
              </w:rPr>
              <w:t>pojazdu</w:t>
            </w:r>
          </w:p>
        </w:tc>
        <w:tc>
          <w:tcPr>
            <w:tcW w:w="7677" w:type="dxa"/>
            <w:gridSpan w:val="5"/>
            <w:shd w:val="clear" w:color="auto" w:fill="E6E6E6"/>
            <w:vAlign w:val="center"/>
          </w:tcPr>
          <w:p w14:paraId="5FC4733C"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2C25CF">
              <w:rPr>
                <w:rFonts w:eastAsia="Calibri" w:cs="Arial"/>
                <w:bCs/>
                <w:sz w:val="18"/>
                <w:szCs w:val="18"/>
                <w:lang w:eastAsia="en-US"/>
              </w:rPr>
              <w:t>Wskaźnik</w:t>
            </w:r>
            <w:r w:rsidRPr="00187D5D">
              <w:rPr>
                <w:rFonts w:eastAsia="Calibri" w:cs="Arial"/>
                <w:bCs/>
                <w:sz w:val="18"/>
                <w:szCs w:val="18"/>
                <w:lang w:val="de-DE" w:eastAsia="en-US"/>
              </w:rPr>
              <w:t xml:space="preserve"> </w:t>
            </w:r>
            <w:r w:rsidRPr="002C25CF">
              <w:rPr>
                <w:rFonts w:eastAsia="Calibri" w:cs="Arial"/>
                <w:bCs/>
                <w:sz w:val="18"/>
                <w:szCs w:val="18"/>
                <w:lang w:eastAsia="en-US"/>
              </w:rPr>
              <w:t>emisji</w:t>
            </w:r>
            <w:r w:rsidRPr="00187D5D">
              <w:rPr>
                <w:rFonts w:eastAsia="Calibri" w:cs="Arial"/>
                <w:bCs/>
                <w:sz w:val="18"/>
                <w:szCs w:val="18"/>
                <w:lang w:val="de-DE" w:eastAsia="en-US"/>
              </w:rPr>
              <w:t xml:space="preserve"> </w:t>
            </w:r>
            <w:r w:rsidRPr="002C25CF">
              <w:rPr>
                <w:rFonts w:eastAsia="Calibri" w:cs="Arial"/>
                <w:bCs/>
                <w:sz w:val="18"/>
                <w:szCs w:val="18"/>
                <w:lang w:eastAsia="en-US"/>
              </w:rPr>
              <w:t>danego</w:t>
            </w:r>
            <w:r w:rsidRPr="00187D5D">
              <w:rPr>
                <w:rFonts w:eastAsia="Calibri" w:cs="Arial"/>
                <w:bCs/>
                <w:sz w:val="18"/>
                <w:szCs w:val="18"/>
                <w:lang w:val="de-DE" w:eastAsia="en-US"/>
              </w:rPr>
              <w:t xml:space="preserve"> </w:t>
            </w:r>
            <w:r w:rsidRPr="002C25CF">
              <w:rPr>
                <w:rFonts w:eastAsia="Calibri" w:cs="Arial"/>
                <w:bCs/>
                <w:sz w:val="18"/>
                <w:szCs w:val="18"/>
                <w:lang w:eastAsia="en-US"/>
              </w:rPr>
              <w:t>zanieczyszczenia</w:t>
            </w:r>
            <w:r w:rsidRPr="00187D5D">
              <w:rPr>
                <w:rFonts w:eastAsia="Calibri" w:cs="Arial"/>
                <w:bCs/>
                <w:sz w:val="18"/>
                <w:szCs w:val="18"/>
                <w:lang w:val="de-DE" w:eastAsia="en-US"/>
              </w:rPr>
              <w:t xml:space="preserve"> </w:t>
            </w:r>
            <w:r w:rsidRPr="002C25CF">
              <w:rPr>
                <w:rFonts w:eastAsia="Calibri" w:cs="Arial"/>
                <w:bCs/>
                <w:sz w:val="18"/>
                <w:szCs w:val="18"/>
                <w:lang w:eastAsia="en-US"/>
              </w:rPr>
              <w:t>wyrażony</w:t>
            </w:r>
            <w:r w:rsidRPr="00187D5D">
              <w:rPr>
                <w:rFonts w:eastAsia="Calibri" w:cs="Arial"/>
                <w:bCs/>
                <w:sz w:val="18"/>
                <w:szCs w:val="18"/>
                <w:lang w:val="de-DE" w:eastAsia="en-US"/>
              </w:rPr>
              <w:t xml:space="preserve"> w g/km</w:t>
            </w:r>
          </w:p>
        </w:tc>
      </w:tr>
      <w:tr w:rsidR="0045073B" w:rsidRPr="00187D5D" w14:paraId="25119A17" w14:textId="77777777" w:rsidTr="0045073B">
        <w:trPr>
          <w:cantSplit/>
        </w:trPr>
        <w:tc>
          <w:tcPr>
            <w:tcW w:w="1535" w:type="dxa"/>
            <w:vMerge/>
            <w:vAlign w:val="center"/>
          </w:tcPr>
          <w:p w14:paraId="388DD498"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p>
        </w:tc>
        <w:tc>
          <w:tcPr>
            <w:tcW w:w="1535" w:type="dxa"/>
            <w:shd w:val="clear" w:color="auto" w:fill="E6E6E6"/>
            <w:vAlign w:val="center"/>
          </w:tcPr>
          <w:p w14:paraId="34219014"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NOx</w:t>
            </w:r>
          </w:p>
        </w:tc>
        <w:tc>
          <w:tcPr>
            <w:tcW w:w="1535" w:type="dxa"/>
            <w:shd w:val="clear" w:color="auto" w:fill="E6E6E6"/>
            <w:vAlign w:val="center"/>
          </w:tcPr>
          <w:p w14:paraId="06A12656"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PM</w:t>
            </w:r>
          </w:p>
        </w:tc>
        <w:tc>
          <w:tcPr>
            <w:tcW w:w="1535" w:type="dxa"/>
            <w:shd w:val="clear" w:color="auto" w:fill="E6E6E6"/>
            <w:vAlign w:val="center"/>
          </w:tcPr>
          <w:p w14:paraId="6F486743"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SO2</w:t>
            </w:r>
          </w:p>
        </w:tc>
        <w:tc>
          <w:tcPr>
            <w:tcW w:w="1536" w:type="dxa"/>
            <w:shd w:val="clear" w:color="auto" w:fill="E6E6E6"/>
            <w:vAlign w:val="center"/>
          </w:tcPr>
          <w:p w14:paraId="47AE741E"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CO</w:t>
            </w:r>
          </w:p>
        </w:tc>
        <w:tc>
          <w:tcPr>
            <w:tcW w:w="1536" w:type="dxa"/>
            <w:shd w:val="clear" w:color="auto" w:fill="E6E6E6"/>
            <w:vAlign w:val="center"/>
          </w:tcPr>
          <w:p w14:paraId="0AA989A1"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C6H6</w:t>
            </w:r>
          </w:p>
        </w:tc>
      </w:tr>
      <w:tr w:rsidR="0045073B" w:rsidRPr="00187D5D" w14:paraId="43011484" w14:textId="77777777" w:rsidTr="0045073B">
        <w:tc>
          <w:tcPr>
            <w:tcW w:w="1535" w:type="dxa"/>
            <w:vAlign w:val="center"/>
          </w:tcPr>
          <w:p w14:paraId="2F512B77"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2C25CF">
              <w:rPr>
                <w:rFonts w:eastAsia="Calibri" w:cs="Arial"/>
                <w:bCs/>
                <w:sz w:val="18"/>
                <w:szCs w:val="18"/>
                <w:lang w:eastAsia="en-US"/>
              </w:rPr>
              <w:t>Samochody</w:t>
            </w:r>
            <w:r w:rsidRPr="00187D5D">
              <w:rPr>
                <w:rFonts w:eastAsia="Calibri" w:cs="Arial"/>
                <w:bCs/>
                <w:sz w:val="18"/>
                <w:szCs w:val="18"/>
                <w:lang w:val="de-DE" w:eastAsia="en-US"/>
              </w:rPr>
              <w:t xml:space="preserve"> </w:t>
            </w:r>
            <w:r w:rsidRPr="002C25CF">
              <w:rPr>
                <w:rFonts w:eastAsia="Calibri" w:cs="Arial"/>
                <w:bCs/>
                <w:sz w:val="18"/>
                <w:szCs w:val="18"/>
                <w:lang w:eastAsia="en-US"/>
              </w:rPr>
              <w:t>osobowe</w:t>
            </w:r>
          </w:p>
        </w:tc>
        <w:tc>
          <w:tcPr>
            <w:tcW w:w="1535" w:type="dxa"/>
            <w:vAlign w:val="center"/>
          </w:tcPr>
          <w:p w14:paraId="57FD362B"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0,163837</w:t>
            </w:r>
          </w:p>
        </w:tc>
        <w:tc>
          <w:tcPr>
            <w:tcW w:w="1535" w:type="dxa"/>
            <w:vAlign w:val="center"/>
          </w:tcPr>
          <w:p w14:paraId="2813E378"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0,004154</w:t>
            </w:r>
          </w:p>
        </w:tc>
        <w:tc>
          <w:tcPr>
            <w:tcW w:w="1535" w:type="dxa"/>
            <w:vAlign w:val="center"/>
          </w:tcPr>
          <w:p w14:paraId="1E0A2FE3"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0,00524</w:t>
            </w:r>
          </w:p>
        </w:tc>
        <w:tc>
          <w:tcPr>
            <w:tcW w:w="1536" w:type="dxa"/>
            <w:vAlign w:val="center"/>
          </w:tcPr>
          <w:p w14:paraId="07DBE146"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1,030581</w:t>
            </w:r>
          </w:p>
        </w:tc>
        <w:tc>
          <w:tcPr>
            <w:tcW w:w="1536" w:type="dxa"/>
            <w:vAlign w:val="center"/>
          </w:tcPr>
          <w:p w14:paraId="195DEAB0" w14:textId="77777777" w:rsidR="0045073B" w:rsidRPr="00187D5D" w:rsidRDefault="0045073B" w:rsidP="0045073B">
            <w:pPr>
              <w:pStyle w:val="StylArialWyjustowanyPrzed3ptPo1pt"/>
              <w:spacing w:before="0" w:after="0"/>
              <w:jc w:val="center"/>
              <w:rPr>
                <w:rFonts w:eastAsia="Calibri" w:cs="Arial"/>
                <w:bCs/>
                <w:sz w:val="18"/>
                <w:szCs w:val="18"/>
                <w:lang w:val="de-DE" w:eastAsia="en-US"/>
              </w:rPr>
            </w:pPr>
            <w:r w:rsidRPr="00187D5D">
              <w:rPr>
                <w:rFonts w:eastAsia="Calibri" w:cs="Arial"/>
                <w:bCs/>
                <w:sz w:val="18"/>
                <w:szCs w:val="18"/>
                <w:lang w:val="de-DE" w:eastAsia="en-US"/>
              </w:rPr>
              <w:t>0,002917</w:t>
            </w:r>
          </w:p>
        </w:tc>
      </w:tr>
    </w:tbl>
    <w:p w14:paraId="1B7CD6BC" w14:textId="77777777" w:rsidR="0045073B" w:rsidRPr="007C5361" w:rsidRDefault="0045073B" w:rsidP="0045073B">
      <w:pPr>
        <w:autoSpaceDE w:val="0"/>
        <w:autoSpaceDN w:val="0"/>
        <w:adjustRightInd w:val="0"/>
        <w:rPr>
          <w:rFonts w:cs="Arial"/>
          <w:bCs/>
          <w:lang w:val="de-DE"/>
        </w:rPr>
      </w:pPr>
    </w:p>
    <w:p w14:paraId="1F46A86A" w14:textId="77777777" w:rsidR="0045073B" w:rsidRPr="007C5361" w:rsidRDefault="0045073B" w:rsidP="003B117B">
      <w:pPr>
        <w:pStyle w:val="StylArialWyjustowanyPrzed3ptPo1pt"/>
        <w:spacing w:before="0" w:after="120" w:line="276" w:lineRule="auto"/>
        <w:rPr>
          <w:rFonts w:eastAsia="Calibri" w:cs="Arial"/>
          <w:bCs/>
          <w:sz w:val="22"/>
          <w:szCs w:val="22"/>
          <w:lang w:val="de-DE" w:eastAsia="en-US"/>
        </w:rPr>
      </w:pPr>
      <w:r w:rsidRPr="002C25CF">
        <w:rPr>
          <w:rFonts w:eastAsia="Calibri" w:cs="Arial"/>
          <w:bCs/>
          <w:sz w:val="22"/>
          <w:szCs w:val="22"/>
          <w:lang w:eastAsia="en-US"/>
        </w:rPr>
        <w:t>Całkowita</w:t>
      </w:r>
      <w:r w:rsidRPr="007C5361">
        <w:rPr>
          <w:rFonts w:eastAsia="Calibri" w:cs="Arial"/>
          <w:bCs/>
          <w:sz w:val="22"/>
          <w:szCs w:val="22"/>
          <w:lang w:val="de-DE" w:eastAsia="en-US"/>
        </w:rPr>
        <w:t xml:space="preserve"> </w:t>
      </w:r>
      <w:r w:rsidRPr="002C25CF">
        <w:rPr>
          <w:rFonts w:eastAsia="Calibri" w:cs="Arial"/>
          <w:bCs/>
          <w:sz w:val="22"/>
          <w:szCs w:val="22"/>
          <w:lang w:eastAsia="en-US"/>
        </w:rPr>
        <w:t>emisja</w:t>
      </w:r>
      <w:r w:rsidRPr="007C5361">
        <w:rPr>
          <w:rFonts w:eastAsia="Calibri" w:cs="Arial"/>
          <w:bCs/>
          <w:sz w:val="22"/>
          <w:szCs w:val="22"/>
          <w:lang w:val="de-DE" w:eastAsia="en-US"/>
        </w:rPr>
        <w:t xml:space="preserve"> </w:t>
      </w:r>
      <w:r w:rsidRPr="002C25CF">
        <w:rPr>
          <w:rFonts w:eastAsia="Calibri" w:cs="Arial"/>
          <w:bCs/>
          <w:sz w:val="22"/>
          <w:szCs w:val="22"/>
          <w:lang w:eastAsia="en-US"/>
        </w:rPr>
        <w:t>zanieczyszczeń</w:t>
      </w:r>
      <w:r w:rsidRPr="007C5361">
        <w:rPr>
          <w:rFonts w:eastAsia="Calibri" w:cs="Arial"/>
          <w:bCs/>
          <w:sz w:val="22"/>
          <w:szCs w:val="22"/>
          <w:lang w:val="de-DE" w:eastAsia="en-US"/>
        </w:rPr>
        <w:t xml:space="preserve"> do </w:t>
      </w:r>
      <w:r w:rsidRPr="002C25CF">
        <w:rPr>
          <w:rFonts w:eastAsia="Calibri" w:cs="Arial"/>
          <w:bCs/>
          <w:sz w:val="22"/>
          <w:szCs w:val="22"/>
          <w:lang w:eastAsia="en-US"/>
        </w:rPr>
        <w:t>powietrza</w:t>
      </w:r>
      <w:r w:rsidRPr="007C5361">
        <w:rPr>
          <w:rFonts w:eastAsia="Calibri" w:cs="Arial"/>
          <w:bCs/>
          <w:sz w:val="22"/>
          <w:szCs w:val="22"/>
          <w:lang w:val="de-DE" w:eastAsia="en-US"/>
        </w:rPr>
        <w:t xml:space="preserve"> z ruchu </w:t>
      </w:r>
      <w:r w:rsidRPr="002C25CF">
        <w:rPr>
          <w:rFonts w:eastAsia="Calibri" w:cs="Arial"/>
          <w:bCs/>
          <w:sz w:val="22"/>
          <w:szCs w:val="22"/>
          <w:lang w:eastAsia="en-US"/>
        </w:rPr>
        <w:t>pojazdów</w:t>
      </w:r>
      <w:r w:rsidRPr="007C5361">
        <w:rPr>
          <w:rFonts w:eastAsia="Calibri" w:cs="Arial"/>
          <w:bCs/>
          <w:sz w:val="22"/>
          <w:szCs w:val="22"/>
          <w:lang w:val="de-DE" w:eastAsia="en-US"/>
        </w:rPr>
        <w:t xml:space="preserve"> </w:t>
      </w:r>
      <w:r w:rsidRPr="002C25CF">
        <w:rPr>
          <w:rFonts w:eastAsia="Calibri" w:cs="Arial"/>
          <w:bCs/>
          <w:sz w:val="22"/>
          <w:szCs w:val="22"/>
          <w:lang w:eastAsia="en-US"/>
        </w:rPr>
        <w:t>osobowych</w:t>
      </w:r>
      <w:r w:rsidRPr="007C5361">
        <w:rPr>
          <w:rFonts w:eastAsia="Calibri" w:cs="Arial"/>
          <w:bCs/>
          <w:sz w:val="22"/>
          <w:szCs w:val="22"/>
          <w:lang w:val="de-DE" w:eastAsia="en-US"/>
        </w:rPr>
        <w:t xml:space="preserve"> po terenie </w:t>
      </w:r>
      <w:r w:rsidRPr="002C25CF">
        <w:rPr>
          <w:rFonts w:eastAsia="Calibri" w:cs="Arial"/>
          <w:bCs/>
          <w:sz w:val="22"/>
          <w:szCs w:val="22"/>
          <w:lang w:eastAsia="en-US"/>
        </w:rPr>
        <w:t>Zakładu</w:t>
      </w:r>
      <w:r w:rsidRPr="007C5361">
        <w:rPr>
          <w:rFonts w:eastAsia="Calibri" w:cs="Arial"/>
          <w:bCs/>
          <w:sz w:val="22"/>
          <w:szCs w:val="22"/>
          <w:lang w:val="de-DE" w:eastAsia="en-US"/>
        </w:rPr>
        <w:t xml:space="preserve"> </w:t>
      </w:r>
      <w:r w:rsidRPr="002C25CF">
        <w:rPr>
          <w:rFonts w:eastAsia="Calibri" w:cs="Arial"/>
          <w:bCs/>
          <w:sz w:val="22"/>
          <w:szCs w:val="22"/>
          <w:lang w:eastAsia="en-US"/>
        </w:rPr>
        <w:t>została</w:t>
      </w:r>
      <w:r w:rsidRPr="007C5361">
        <w:rPr>
          <w:rFonts w:eastAsia="Calibri" w:cs="Arial"/>
          <w:bCs/>
          <w:sz w:val="22"/>
          <w:szCs w:val="22"/>
          <w:lang w:val="de-DE" w:eastAsia="en-US"/>
        </w:rPr>
        <w:t xml:space="preserve"> </w:t>
      </w:r>
      <w:r w:rsidRPr="002C25CF">
        <w:rPr>
          <w:rFonts w:eastAsia="Calibri" w:cs="Arial"/>
          <w:bCs/>
          <w:sz w:val="22"/>
          <w:szCs w:val="22"/>
          <w:lang w:eastAsia="en-US"/>
        </w:rPr>
        <w:t>obliczona</w:t>
      </w:r>
      <w:r w:rsidRPr="007C5361">
        <w:rPr>
          <w:rFonts w:eastAsia="Calibri" w:cs="Arial"/>
          <w:bCs/>
          <w:sz w:val="22"/>
          <w:szCs w:val="22"/>
          <w:lang w:val="de-DE" w:eastAsia="en-US"/>
        </w:rPr>
        <w:t xml:space="preserve"> </w:t>
      </w:r>
      <w:r w:rsidRPr="002C25CF">
        <w:rPr>
          <w:rFonts w:eastAsia="Calibri" w:cs="Arial"/>
          <w:bCs/>
          <w:sz w:val="22"/>
          <w:szCs w:val="22"/>
          <w:lang w:eastAsia="en-US"/>
        </w:rPr>
        <w:t>metodą</w:t>
      </w:r>
      <w:r w:rsidRPr="007C5361">
        <w:rPr>
          <w:rFonts w:eastAsia="Calibri" w:cs="Arial"/>
          <w:bCs/>
          <w:sz w:val="22"/>
          <w:szCs w:val="22"/>
          <w:lang w:val="de-DE" w:eastAsia="en-US"/>
        </w:rPr>
        <w:t xml:space="preserve"> </w:t>
      </w:r>
      <w:r w:rsidRPr="002C25CF">
        <w:rPr>
          <w:rFonts w:eastAsia="Calibri" w:cs="Arial"/>
          <w:bCs/>
          <w:sz w:val="22"/>
          <w:szCs w:val="22"/>
          <w:lang w:eastAsia="en-US"/>
        </w:rPr>
        <w:t>wskaźnikową</w:t>
      </w:r>
      <w:r w:rsidRPr="007C5361">
        <w:rPr>
          <w:rFonts w:eastAsia="Calibri" w:cs="Arial"/>
          <w:bCs/>
          <w:sz w:val="22"/>
          <w:szCs w:val="22"/>
          <w:lang w:val="de-DE" w:eastAsia="en-US"/>
        </w:rPr>
        <w:t xml:space="preserve"> z </w:t>
      </w:r>
      <w:r w:rsidRPr="002C25CF">
        <w:rPr>
          <w:rFonts w:eastAsia="Calibri" w:cs="Arial"/>
          <w:bCs/>
          <w:sz w:val="22"/>
          <w:szCs w:val="22"/>
          <w:lang w:eastAsia="en-US"/>
        </w:rPr>
        <w:t>następującej</w:t>
      </w:r>
      <w:r w:rsidRPr="007C5361">
        <w:rPr>
          <w:rFonts w:eastAsia="Calibri" w:cs="Arial"/>
          <w:bCs/>
          <w:sz w:val="22"/>
          <w:szCs w:val="22"/>
          <w:lang w:val="de-DE" w:eastAsia="en-US"/>
        </w:rPr>
        <w:t xml:space="preserve"> </w:t>
      </w:r>
      <w:r w:rsidRPr="002C25CF">
        <w:rPr>
          <w:rFonts w:eastAsia="Calibri" w:cs="Arial"/>
          <w:bCs/>
          <w:sz w:val="22"/>
          <w:szCs w:val="22"/>
          <w:lang w:eastAsia="en-US"/>
        </w:rPr>
        <w:t>zależności</w:t>
      </w:r>
      <w:r w:rsidRPr="007C5361">
        <w:rPr>
          <w:rFonts w:eastAsia="Calibri" w:cs="Arial"/>
          <w:bCs/>
          <w:sz w:val="22"/>
          <w:szCs w:val="22"/>
          <w:lang w:val="de-DE" w:eastAsia="en-US"/>
        </w:rPr>
        <w:t>:</w:t>
      </w:r>
    </w:p>
    <w:p w14:paraId="74B7B43C" w14:textId="77777777" w:rsidR="0045073B" w:rsidRPr="007C5361" w:rsidRDefault="0045073B" w:rsidP="003B117B">
      <w:pPr>
        <w:pStyle w:val="StylArialWyjustowanyPrzed3ptPo1pt"/>
        <w:spacing w:before="0" w:after="120" w:line="276" w:lineRule="auto"/>
        <w:rPr>
          <w:rFonts w:eastAsia="Calibri" w:cs="Arial"/>
          <w:bCs/>
          <w:sz w:val="22"/>
          <w:szCs w:val="22"/>
          <w:lang w:val="de-DE" w:eastAsia="en-US"/>
        </w:rPr>
      </w:pPr>
      <w:r w:rsidRPr="007C5361">
        <w:rPr>
          <w:rFonts w:eastAsia="Calibri" w:cs="Arial"/>
          <w:bCs/>
          <w:sz w:val="22"/>
          <w:szCs w:val="22"/>
          <w:lang w:val="de-DE" w:eastAsia="en-US"/>
        </w:rPr>
        <w:t xml:space="preserve">            E = l x N x W sk</w:t>
      </w:r>
    </w:p>
    <w:p w14:paraId="468A57CF" w14:textId="77777777" w:rsidR="0045073B" w:rsidRPr="007C5361" w:rsidRDefault="0045073B" w:rsidP="003B117B">
      <w:pPr>
        <w:pStyle w:val="StylArialWyjustowanyPrzed3ptPo1pt"/>
        <w:spacing w:before="0" w:after="120" w:line="276" w:lineRule="auto"/>
        <w:ind w:firstLine="708"/>
        <w:rPr>
          <w:rFonts w:eastAsia="Calibri" w:cs="Arial"/>
          <w:bCs/>
          <w:sz w:val="22"/>
          <w:szCs w:val="22"/>
          <w:lang w:val="de-DE" w:eastAsia="en-US"/>
        </w:rPr>
      </w:pPr>
      <w:r w:rsidRPr="007C5361">
        <w:rPr>
          <w:rFonts w:eastAsia="Calibri" w:cs="Arial"/>
          <w:bCs/>
          <w:sz w:val="22"/>
          <w:szCs w:val="22"/>
          <w:lang w:val="de-DE" w:eastAsia="en-US"/>
        </w:rPr>
        <w:t xml:space="preserve">l  - </w:t>
      </w:r>
      <w:r w:rsidRPr="002C25CF">
        <w:rPr>
          <w:rFonts w:eastAsia="Calibri" w:cs="Arial"/>
          <w:bCs/>
          <w:sz w:val="22"/>
          <w:szCs w:val="22"/>
          <w:lang w:eastAsia="en-US"/>
        </w:rPr>
        <w:t>droga</w:t>
      </w:r>
      <w:r w:rsidRPr="007C5361">
        <w:rPr>
          <w:rFonts w:eastAsia="Calibri" w:cs="Arial"/>
          <w:bCs/>
          <w:sz w:val="22"/>
          <w:szCs w:val="22"/>
          <w:lang w:val="de-DE" w:eastAsia="en-US"/>
        </w:rPr>
        <w:t xml:space="preserve"> </w:t>
      </w:r>
      <w:r w:rsidRPr="002C25CF">
        <w:rPr>
          <w:rFonts w:eastAsia="Calibri" w:cs="Arial"/>
          <w:bCs/>
          <w:sz w:val="22"/>
          <w:szCs w:val="22"/>
          <w:lang w:eastAsia="en-US"/>
        </w:rPr>
        <w:t>przejazdu</w:t>
      </w:r>
      <w:r w:rsidRPr="007C5361">
        <w:rPr>
          <w:rFonts w:eastAsia="Calibri" w:cs="Arial"/>
          <w:bCs/>
          <w:sz w:val="22"/>
          <w:szCs w:val="22"/>
          <w:lang w:val="de-DE" w:eastAsia="en-US"/>
        </w:rPr>
        <w:t xml:space="preserve"> </w:t>
      </w:r>
      <w:r w:rsidRPr="002C25CF">
        <w:rPr>
          <w:rFonts w:eastAsia="Calibri" w:cs="Arial"/>
          <w:bCs/>
          <w:sz w:val="22"/>
          <w:szCs w:val="22"/>
          <w:lang w:eastAsia="en-US"/>
        </w:rPr>
        <w:t>pojazdu</w:t>
      </w:r>
      <w:r w:rsidRPr="007C5361">
        <w:rPr>
          <w:rFonts w:eastAsia="Calibri" w:cs="Arial"/>
          <w:bCs/>
          <w:sz w:val="22"/>
          <w:szCs w:val="22"/>
          <w:lang w:val="de-DE" w:eastAsia="en-US"/>
        </w:rPr>
        <w:t xml:space="preserve"> (km)</w:t>
      </w:r>
    </w:p>
    <w:p w14:paraId="44577D56" w14:textId="77777777" w:rsidR="0045073B" w:rsidRPr="007C5361" w:rsidRDefault="0045073B" w:rsidP="003B117B">
      <w:pPr>
        <w:pStyle w:val="StylArialWyjustowanyPrzed3ptPo1pt"/>
        <w:spacing w:before="0" w:after="120" w:line="276" w:lineRule="auto"/>
        <w:ind w:firstLine="708"/>
        <w:rPr>
          <w:rFonts w:eastAsia="Calibri" w:cs="Arial"/>
          <w:bCs/>
          <w:sz w:val="22"/>
          <w:szCs w:val="22"/>
          <w:lang w:val="de-DE" w:eastAsia="en-US"/>
        </w:rPr>
      </w:pPr>
      <w:r w:rsidRPr="007C5361">
        <w:rPr>
          <w:rFonts w:eastAsia="Calibri" w:cs="Arial"/>
          <w:bCs/>
          <w:sz w:val="22"/>
          <w:szCs w:val="22"/>
          <w:lang w:val="de-DE" w:eastAsia="en-US"/>
        </w:rPr>
        <w:t xml:space="preserve">N  - </w:t>
      </w:r>
      <w:r w:rsidRPr="002C25CF">
        <w:rPr>
          <w:rFonts w:eastAsia="Calibri" w:cs="Arial"/>
          <w:bCs/>
          <w:sz w:val="22"/>
          <w:szCs w:val="22"/>
          <w:lang w:eastAsia="en-US"/>
        </w:rPr>
        <w:t>natężenie</w:t>
      </w:r>
      <w:r w:rsidRPr="007C5361">
        <w:rPr>
          <w:rFonts w:eastAsia="Calibri" w:cs="Arial"/>
          <w:bCs/>
          <w:sz w:val="22"/>
          <w:szCs w:val="22"/>
          <w:lang w:val="de-DE" w:eastAsia="en-US"/>
        </w:rPr>
        <w:t xml:space="preserve"> </w:t>
      </w:r>
      <w:r w:rsidRPr="002C25CF">
        <w:rPr>
          <w:rFonts w:eastAsia="Calibri" w:cs="Arial"/>
          <w:bCs/>
          <w:sz w:val="22"/>
          <w:szCs w:val="22"/>
          <w:lang w:eastAsia="en-US"/>
        </w:rPr>
        <w:t>ruchu</w:t>
      </w:r>
      <w:r w:rsidRPr="007C5361">
        <w:rPr>
          <w:rFonts w:eastAsia="Calibri" w:cs="Arial"/>
          <w:bCs/>
          <w:sz w:val="22"/>
          <w:szCs w:val="22"/>
          <w:lang w:val="de-DE" w:eastAsia="en-US"/>
        </w:rPr>
        <w:t xml:space="preserve"> (</w:t>
      </w:r>
      <w:r w:rsidRPr="002C25CF">
        <w:rPr>
          <w:rFonts w:eastAsia="Calibri" w:cs="Arial"/>
          <w:bCs/>
          <w:sz w:val="22"/>
          <w:szCs w:val="22"/>
          <w:lang w:eastAsia="en-US"/>
        </w:rPr>
        <w:t>pojazdy</w:t>
      </w:r>
      <w:r w:rsidRPr="007C5361">
        <w:rPr>
          <w:rFonts w:eastAsia="Calibri" w:cs="Arial"/>
          <w:bCs/>
          <w:sz w:val="22"/>
          <w:szCs w:val="22"/>
          <w:lang w:val="de-DE" w:eastAsia="en-US"/>
        </w:rPr>
        <w:t>/h)</w:t>
      </w:r>
    </w:p>
    <w:p w14:paraId="6B701D9D" w14:textId="77777777" w:rsidR="0045073B" w:rsidRPr="007C5361" w:rsidRDefault="0045073B" w:rsidP="003B117B">
      <w:pPr>
        <w:pStyle w:val="StylArialWyjustowanyPrzed3ptPo1pt"/>
        <w:spacing w:before="0" w:after="120" w:line="276" w:lineRule="auto"/>
        <w:ind w:firstLine="708"/>
        <w:rPr>
          <w:rFonts w:eastAsia="Calibri" w:cs="Arial"/>
          <w:bCs/>
          <w:sz w:val="22"/>
          <w:szCs w:val="22"/>
          <w:lang w:val="de-DE" w:eastAsia="en-US"/>
        </w:rPr>
      </w:pPr>
      <w:r w:rsidRPr="007C5361">
        <w:rPr>
          <w:rFonts w:eastAsia="Calibri" w:cs="Arial"/>
          <w:bCs/>
          <w:sz w:val="22"/>
          <w:szCs w:val="22"/>
          <w:lang w:val="de-DE" w:eastAsia="en-US"/>
        </w:rPr>
        <w:t>W sk – wskaźnik emisji (g/km)</w:t>
      </w:r>
    </w:p>
    <w:p w14:paraId="472CF3EA"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sidRPr="007C5361">
        <w:rPr>
          <w:rFonts w:cs="Arial"/>
          <w:bCs/>
          <w:lang w:val="de-DE"/>
        </w:rPr>
        <w:t>E N</w:t>
      </w:r>
      <w:r>
        <w:rPr>
          <w:rFonts w:cs="Arial"/>
          <w:bCs/>
          <w:lang w:val="de-DE"/>
        </w:rPr>
        <w:t>Ox = 0,35 km x 1 poj/h x 0,163837 g/km = 0,000057</w:t>
      </w:r>
      <w:r w:rsidRPr="007C5361">
        <w:rPr>
          <w:rFonts w:cs="Arial"/>
          <w:bCs/>
          <w:lang w:val="de-DE"/>
        </w:rPr>
        <w:t xml:space="preserve"> kg/h x </w:t>
      </w:r>
      <w:r w:rsidRPr="007C5361">
        <w:rPr>
          <w:rFonts w:cs="Arial"/>
        </w:rPr>
        <w:t xml:space="preserve">45,5 </w:t>
      </w:r>
      <w:r>
        <w:rPr>
          <w:rFonts w:cs="Arial"/>
          <w:bCs/>
          <w:lang w:val="de-DE"/>
        </w:rPr>
        <w:t>h/rok = 0,000002609</w:t>
      </w:r>
      <w:r w:rsidRPr="007C5361">
        <w:rPr>
          <w:rFonts w:cs="Arial"/>
          <w:bCs/>
          <w:lang w:val="de-DE"/>
        </w:rPr>
        <w:t xml:space="preserve"> Mg/rok</w:t>
      </w:r>
    </w:p>
    <w:p w14:paraId="229636CB"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Pr>
          <w:rFonts w:cs="Arial"/>
          <w:bCs/>
          <w:lang w:val="de-DE"/>
        </w:rPr>
        <w:t xml:space="preserve">E PM10 = 0,35 km x </w:t>
      </w:r>
      <w:r w:rsidRPr="007C5361">
        <w:rPr>
          <w:rFonts w:cs="Arial"/>
          <w:bCs/>
          <w:lang w:val="de-DE"/>
        </w:rPr>
        <w:t>1 p</w:t>
      </w:r>
      <w:r>
        <w:rPr>
          <w:rFonts w:cs="Arial"/>
          <w:bCs/>
          <w:lang w:val="de-DE"/>
        </w:rPr>
        <w:t>oj/h x 0,004154 g/km = 0,000001453</w:t>
      </w:r>
      <w:r w:rsidRPr="007C5361">
        <w:rPr>
          <w:rFonts w:cs="Arial"/>
          <w:bCs/>
          <w:lang w:val="de-DE"/>
        </w:rPr>
        <w:t xml:space="preserve"> kg/h x </w:t>
      </w:r>
      <w:r w:rsidRPr="007C5361">
        <w:rPr>
          <w:rFonts w:cs="Arial"/>
        </w:rPr>
        <w:t xml:space="preserve">45,5 5 </w:t>
      </w:r>
      <w:r>
        <w:rPr>
          <w:rFonts w:cs="Arial"/>
          <w:bCs/>
          <w:lang w:val="de-DE"/>
        </w:rPr>
        <w:t>h/rok = 0,000000066</w:t>
      </w:r>
      <w:r w:rsidRPr="007C5361">
        <w:rPr>
          <w:rFonts w:cs="Arial"/>
          <w:bCs/>
          <w:lang w:val="de-DE"/>
        </w:rPr>
        <w:t xml:space="preserve"> Mg/rok</w:t>
      </w:r>
    </w:p>
    <w:p w14:paraId="77C0DAF7"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sidRPr="007C5361">
        <w:rPr>
          <w:rFonts w:cs="Arial"/>
          <w:bCs/>
          <w:lang w:val="de-DE"/>
        </w:rPr>
        <w:t>Emisja pyłu 2,5  - założono, że pył 2,5 stanowi 60 % pyłu PM 10</w:t>
      </w:r>
    </w:p>
    <w:p w14:paraId="3C9D3209"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sidRPr="007C5361">
        <w:rPr>
          <w:rFonts w:cs="Arial"/>
          <w:bCs/>
          <w:lang w:val="de-DE"/>
        </w:rPr>
        <w:t xml:space="preserve">E PM2,5 = </w:t>
      </w:r>
      <w:r>
        <w:rPr>
          <w:rFonts w:cs="Arial"/>
          <w:bCs/>
          <w:lang w:val="de-DE"/>
        </w:rPr>
        <w:t>0,000001453</w:t>
      </w:r>
      <w:r w:rsidRPr="007C5361">
        <w:rPr>
          <w:rFonts w:cs="Arial"/>
          <w:bCs/>
          <w:lang w:val="de-DE"/>
        </w:rPr>
        <w:t xml:space="preserve"> </w:t>
      </w:r>
      <w:r>
        <w:rPr>
          <w:rFonts w:cs="Arial"/>
          <w:bCs/>
          <w:lang w:val="de-DE"/>
        </w:rPr>
        <w:t>kg/h x 60 % = 0,000000871</w:t>
      </w:r>
      <w:r w:rsidRPr="007C5361">
        <w:rPr>
          <w:rFonts w:cs="Arial"/>
          <w:bCs/>
          <w:lang w:val="de-DE"/>
        </w:rPr>
        <w:t xml:space="preserve"> kg/h x </w:t>
      </w:r>
      <w:r w:rsidRPr="007C5361">
        <w:rPr>
          <w:rFonts w:cs="Arial"/>
        </w:rPr>
        <w:t xml:space="preserve">45,5 </w:t>
      </w:r>
      <w:r>
        <w:rPr>
          <w:rFonts w:cs="Arial"/>
          <w:bCs/>
          <w:lang w:val="de-DE"/>
        </w:rPr>
        <w:t>h/rok = 0,000000039</w:t>
      </w:r>
      <w:r w:rsidRPr="007C5361">
        <w:rPr>
          <w:rFonts w:cs="Arial"/>
          <w:bCs/>
          <w:lang w:val="de-DE"/>
        </w:rPr>
        <w:t xml:space="preserve"> Mg/rok</w:t>
      </w:r>
    </w:p>
    <w:p w14:paraId="75956A4B"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sidRPr="007C5361">
        <w:rPr>
          <w:rFonts w:cs="Arial"/>
          <w:bCs/>
          <w:lang w:val="de-DE"/>
        </w:rPr>
        <w:t>E SO</w:t>
      </w:r>
      <w:r w:rsidRPr="007C5361">
        <w:rPr>
          <w:rFonts w:cs="Arial"/>
          <w:bCs/>
          <w:vertAlign w:val="subscript"/>
          <w:lang w:val="de-DE"/>
        </w:rPr>
        <w:t>2</w:t>
      </w:r>
      <w:r>
        <w:rPr>
          <w:rFonts w:cs="Arial"/>
          <w:bCs/>
          <w:lang w:val="de-DE"/>
        </w:rPr>
        <w:t xml:space="preserve"> = 0,35 km x </w:t>
      </w:r>
      <w:r w:rsidRPr="007C5361">
        <w:rPr>
          <w:rFonts w:cs="Arial"/>
          <w:bCs/>
          <w:lang w:val="de-DE"/>
        </w:rPr>
        <w:t xml:space="preserve">1 </w:t>
      </w:r>
      <w:r>
        <w:rPr>
          <w:rFonts w:cs="Arial"/>
          <w:bCs/>
          <w:lang w:val="de-DE"/>
        </w:rPr>
        <w:t>poj/h x 0,00524 g/km = 0,000001834</w:t>
      </w:r>
      <w:r w:rsidRPr="007C5361">
        <w:rPr>
          <w:rFonts w:cs="Arial"/>
          <w:bCs/>
          <w:lang w:val="de-DE"/>
        </w:rPr>
        <w:t xml:space="preserve"> kg/h x </w:t>
      </w:r>
      <w:r w:rsidRPr="007C5361">
        <w:rPr>
          <w:rFonts w:cs="Arial"/>
        </w:rPr>
        <w:t xml:space="preserve">45,5 </w:t>
      </w:r>
      <w:r>
        <w:rPr>
          <w:rFonts w:cs="Arial"/>
          <w:bCs/>
          <w:lang w:val="de-DE"/>
        </w:rPr>
        <w:t xml:space="preserve">h/rok = 0,000000083 </w:t>
      </w:r>
      <w:r w:rsidRPr="007C5361">
        <w:rPr>
          <w:rFonts w:cs="Arial"/>
          <w:bCs/>
          <w:lang w:val="de-DE"/>
        </w:rPr>
        <w:t>Mg/rok</w:t>
      </w:r>
    </w:p>
    <w:p w14:paraId="001BB616"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Pr>
          <w:rFonts w:cs="Arial"/>
          <w:bCs/>
          <w:lang w:val="de-DE"/>
        </w:rPr>
        <w:t xml:space="preserve">E CO = 0,35 km x </w:t>
      </w:r>
      <w:r w:rsidRPr="007C5361">
        <w:rPr>
          <w:rFonts w:cs="Arial"/>
          <w:bCs/>
          <w:lang w:val="de-DE"/>
        </w:rPr>
        <w:t xml:space="preserve">1 </w:t>
      </w:r>
      <w:r>
        <w:rPr>
          <w:rFonts w:cs="Arial"/>
          <w:bCs/>
          <w:lang w:val="de-DE"/>
        </w:rPr>
        <w:t>poj/h x 1,030581 g/km = 0,000361</w:t>
      </w:r>
      <w:r w:rsidRPr="007C5361">
        <w:rPr>
          <w:rFonts w:cs="Arial"/>
          <w:bCs/>
          <w:lang w:val="de-DE"/>
        </w:rPr>
        <w:t xml:space="preserve"> kg/h x </w:t>
      </w:r>
      <w:r w:rsidRPr="007C5361">
        <w:rPr>
          <w:rFonts w:cs="Arial"/>
        </w:rPr>
        <w:t xml:space="preserve">45,5 </w:t>
      </w:r>
      <w:r>
        <w:rPr>
          <w:rFonts w:cs="Arial"/>
          <w:bCs/>
          <w:lang w:val="de-DE"/>
        </w:rPr>
        <w:t>h/rok = 0,0000164</w:t>
      </w:r>
      <w:r w:rsidRPr="007C5361">
        <w:rPr>
          <w:rFonts w:cs="Arial"/>
          <w:bCs/>
          <w:lang w:val="de-DE"/>
        </w:rPr>
        <w:t xml:space="preserve"> Mg/rok</w:t>
      </w:r>
    </w:p>
    <w:p w14:paraId="422520C4" w14:textId="77777777" w:rsidR="0045073B" w:rsidRPr="007C5361" w:rsidRDefault="0045073B" w:rsidP="003B117B">
      <w:pPr>
        <w:tabs>
          <w:tab w:val="left" w:pos="2329"/>
        </w:tabs>
        <w:autoSpaceDE w:val="0"/>
        <w:autoSpaceDN w:val="0"/>
        <w:adjustRightInd w:val="0"/>
        <w:spacing w:after="120" w:line="276" w:lineRule="auto"/>
        <w:rPr>
          <w:rFonts w:cs="Arial"/>
          <w:bCs/>
          <w:lang w:val="de-DE"/>
        </w:rPr>
      </w:pPr>
      <w:r w:rsidRPr="007C5361">
        <w:rPr>
          <w:rFonts w:cs="Arial"/>
          <w:bCs/>
          <w:lang w:val="de-DE"/>
        </w:rPr>
        <w:t>E C</w:t>
      </w:r>
      <w:r w:rsidRPr="007C5361">
        <w:rPr>
          <w:rFonts w:cs="Arial"/>
          <w:bCs/>
          <w:vertAlign w:val="subscript"/>
          <w:lang w:val="de-DE"/>
        </w:rPr>
        <w:t>6</w:t>
      </w:r>
      <w:r w:rsidRPr="007C5361">
        <w:rPr>
          <w:rFonts w:cs="Arial"/>
          <w:bCs/>
          <w:lang w:val="de-DE"/>
        </w:rPr>
        <w:t>H</w:t>
      </w:r>
      <w:r w:rsidRPr="007C5361">
        <w:rPr>
          <w:rFonts w:cs="Arial"/>
          <w:bCs/>
          <w:vertAlign w:val="subscript"/>
          <w:lang w:val="de-DE"/>
        </w:rPr>
        <w:t>6</w:t>
      </w:r>
      <w:r>
        <w:rPr>
          <w:rFonts w:cs="Arial"/>
          <w:bCs/>
          <w:lang w:val="de-DE"/>
        </w:rPr>
        <w:t xml:space="preserve"> = 0,35 km x </w:t>
      </w:r>
      <w:r w:rsidRPr="007C5361">
        <w:rPr>
          <w:rFonts w:cs="Arial"/>
          <w:bCs/>
          <w:lang w:val="de-DE"/>
        </w:rPr>
        <w:t>1 p</w:t>
      </w:r>
      <w:r>
        <w:rPr>
          <w:rFonts w:cs="Arial"/>
          <w:bCs/>
          <w:lang w:val="de-DE"/>
        </w:rPr>
        <w:t>oj/h x 0,002917 g/km = 0,00000102</w:t>
      </w:r>
      <w:r w:rsidRPr="007C5361">
        <w:rPr>
          <w:rFonts w:cs="Arial"/>
          <w:bCs/>
          <w:lang w:val="de-DE"/>
        </w:rPr>
        <w:t xml:space="preserve"> kg/h x </w:t>
      </w:r>
      <w:r w:rsidRPr="007C5361">
        <w:rPr>
          <w:rFonts w:cs="Arial"/>
        </w:rPr>
        <w:t xml:space="preserve">45,5 </w:t>
      </w:r>
      <w:r>
        <w:rPr>
          <w:rFonts w:cs="Arial"/>
          <w:bCs/>
          <w:lang w:val="de-DE"/>
        </w:rPr>
        <w:t>h/rok = 0,000000046</w:t>
      </w:r>
      <w:r w:rsidRPr="007C5361">
        <w:rPr>
          <w:rFonts w:cs="Arial"/>
          <w:bCs/>
          <w:lang w:val="de-DE"/>
        </w:rPr>
        <w:t xml:space="preserve"> Mg/rok</w:t>
      </w:r>
    </w:p>
    <w:p w14:paraId="2566D094" w14:textId="19574ED9" w:rsidR="0045073B" w:rsidRPr="002155C5" w:rsidRDefault="0045073B" w:rsidP="003B117B">
      <w:pPr>
        <w:autoSpaceDE w:val="0"/>
        <w:autoSpaceDN w:val="0"/>
        <w:adjustRightInd w:val="0"/>
        <w:spacing w:after="120" w:line="276" w:lineRule="auto"/>
        <w:ind w:firstLine="708"/>
        <w:jc w:val="center"/>
        <w:rPr>
          <w:rFonts w:cs="Arial"/>
          <w:b/>
          <w:bCs/>
          <w:color w:val="000000"/>
          <w:szCs w:val="22"/>
        </w:rPr>
      </w:pPr>
      <w:bookmarkStart w:id="314" w:name="_Toc480870423"/>
      <w:bookmarkStart w:id="315" w:name="_Toc490822536"/>
      <w:r w:rsidRPr="00516089">
        <w:rPr>
          <w:rFonts w:cs="Arial"/>
          <w:b/>
          <w:sz w:val="20"/>
          <w:szCs w:val="20"/>
        </w:rPr>
        <w:t xml:space="preserve">Tabela </w:t>
      </w:r>
      <w:r w:rsidRPr="00516089">
        <w:rPr>
          <w:rFonts w:cs="Arial"/>
          <w:b/>
          <w:sz w:val="20"/>
          <w:szCs w:val="20"/>
        </w:rPr>
        <w:fldChar w:fldCharType="begin"/>
      </w:r>
      <w:r w:rsidRPr="00516089">
        <w:rPr>
          <w:rFonts w:cs="Arial"/>
          <w:b/>
          <w:sz w:val="20"/>
          <w:szCs w:val="20"/>
        </w:rPr>
        <w:instrText xml:space="preserve"> SEQ Tabela \* ARABIC </w:instrText>
      </w:r>
      <w:r w:rsidRPr="00516089">
        <w:rPr>
          <w:rFonts w:cs="Arial"/>
          <w:b/>
          <w:sz w:val="20"/>
          <w:szCs w:val="20"/>
        </w:rPr>
        <w:fldChar w:fldCharType="separate"/>
      </w:r>
      <w:r w:rsidR="00B23E3D">
        <w:rPr>
          <w:rFonts w:cs="Arial"/>
          <w:b/>
          <w:noProof/>
          <w:sz w:val="20"/>
          <w:szCs w:val="20"/>
        </w:rPr>
        <w:t>19</w:t>
      </w:r>
      <w:r w:rsidRPr="00516089">
        <w:rPr>
          <w:rFonts w:cs="Arial"/>
          <w:b/>
          <w:sz w:val="20"/>
          <w:szCs w:val="20"/>
        </w:rPr>
        <w:fldChar w:fldCharType="end"/>
      </w:r>
      <w:r>
        <w:rPr>
          <w:rFonts w:cs="Arial"/>
          <w:b/>
          <w:sz w:val="20"/>
          <w:szCs w:val="20"/>
        </w:rPr>
        <w:t xml:space="preserve">  </w:t>
      </w:r>
      <w:r w:rsidRPr="002672CB">
        <w:rPr>
          <w:rFonts w:cs="Arial"/>
          <w:b/>
          <w:bCs/>
          <w:color w:val="000000"/>
          <w:sz w:val="20"/>
          <w:szCs w:val="20"/>
        </w:rPr>
        <w:t>Łączna emisja z zakładu po rozbudowie</w:t>
      </w:r>
      <w:bookmarkEnd w:id="314"/>
      <w:bookmarkEnd w:id="315"/>
    </w:p>
    <w:tbl>
      <w:tblPr>
        <w:tblW w:w="5400" w:type="dxa"/>
        <w:tblInd w:w="23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00"/>
        <w:gridCol w:w="1800"/>
      </w:tblGrid>
      <w:tr w:rsidR="0045073B" w:rsidRPr="00E6471D" w14:paraId="45BC03EA" w14:textId="77777777" w:rsidTr="0045073B">
        <w:trPr>
          <w:trHeight w:val="678"/>
        </w:trPr>
        <w:tc>
          <w:tcPr>
            <w:tcW w:w="3600" w:type="dxa"/>
            <w:shd w:val="clear" w:color="auto" w:fill="D9D9D9"/>
            <w:vAlign w:val="center"/>
          </w:tcPr>
          <w:p w14:paraId="745C89AA"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Nazwa zanieczyszczenia</w:t>
            </w:r>
          </w:p>
        </w:tc>
        <w:tc>
          <w:tcPr>
            <w:tcW w:w="1800" w:type="dxa"/>
            <w:shd w:val="clear" w:color="auto" w:fill="D9D9D9"/>
            <w:vAlign w:val="center"/>
          </w:tcPr>
          <w:p w14:paraId="1D1A3F0A"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Emisja roczna</w:t>
            </w:r>
          </w:p>
          <w:p w14:paraId="12F114EA"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Mg</w:t>
            </w:r>
          </w:p>
        </w:tc>
      </w:tr>
      <w:tr w:rsidR="0045073B" w:rsidRPr="00E6471D" w14:paraId="1E7F29A8" w14:textId="77777777" w:rsidTr="0045073B">
        <w:tc>
          <w:tcPr>
            <w:tcW w:w="3600" w:type="dxa"/>
          </w:tcPr>
          <w:p w14:paraId="58EEF69B"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pył ogółem</w:t>
            </w:r>
          </w:p>
        </w:tc>
        <w:tc>
          <w:tcPr>
            <w:tcW w:w="1800" w:type="dxa"/>
          </w:tcPr>
          <w:p w14:paraId="627786E7"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2,709</w:t>
            </w:r>
          </w:p>
        </w:tc>
      </w:tr>
      <w:tr w:rsidR="0045073B" w:rsidRPr="00E6471D" w14:paraId="268ED2EF" w14:textId="77777777" w:rsidTr="0045073B">
        <w:tc>
          <w:tcPr>
            <w:tcW w:w="3600" w:type="dxa"/>
          </w:tcPr>
          <w:p w14:paraId="0F6DCE6D"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 xml:space="preserve">    w tym pył do 10 µm</w:t>
            </w:r>
          </w:p>
        </w:tc>
        <w:tc>
          <w:tcPr>
            <w:tcW w:w="1800" w:type="dxa"/>
          </w:tcPr>
          <w:p w14:paraId="0294EE83"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2,709</w:t>
            </w:r>
          </w:p>
        </w:tc>
      </w:tr>
      <w:tr w:rsidR="0045073B" w:rsidRPr="00E6471D" w14:paraId="2E5ED885" w14:textId="77777777" w:rsidTr="0045073B">
        <w:tc>
          <w:tcPr>
            <w:tcW w:w="3600" w:type="dxa"/>
          </w:tcPr>
          <w:p w14:paraId="503EEF45"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dwutlenek siarki</w:t>
            </w:r>
          </w:p>
        </w:tc>
        <w:tc>
          <w:tcPr>
            <w:tcW w:w="1800" w:type="dxa"/>
          </w:tcPr>
          <w:p w14:paraId="196E0FBF"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0,0000214</w:t>
            </w:r>
          </w:p>
        </w:tc>
      </w:tr>
      <w:tr w:rsidR="0045073B" w:rsidRPr="00E6471D" w14:paraId="6EFCC367" w14:textId="77777777" w:rsidTr="0045073B">
        <w:tc>
          <w:tcPr>
            <w:tcW w:w="3600" w:type="dxa"/>
          </w:tcPr>
          <w:p w14:paraId="07A540C2"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tlenki azotu jako NO</w:t>
            </w:r>
            <w:r w:rsidRPr="00E6471D">
              <w:rPr>
                <w:rFonts w:cs="Arial"/>
                <w:color w:val="000000"/>
                <w:sz w:val="18"/>
                <w:szCs w:val="18"/>
                <w:vertAlign w:val="subscript"/>
              </w:rPr>
              <w:t>2</w:t>
            </w:r>
          </w:p>
        </w:tc>
        <w:tc>
          <w:tcPr>
            <w:tcW w:w="1800" w:type="dxa"/>
          </w:tcPr>
          <w:p w14:paraId="69B20F2B"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0,0074</w:t>
            </w:r>
          </w:p>
        </w:tc>
      </w:tr>
      <w:tr w:rsidR="0045073B" w:rsidRPr="00E6471D" w14:paraId="52D7D15D" w14:textId="77777777" w:rsidTr="0045073B">
        <w:tc>
          <w:tcPr>
            <w:tcW w:w="3600" w:type="dxa"/>
          </w:tcPr>
          <w:p w14:paraId="71E13E00"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tlenek węgla</w:t>
            </w:r>
          </w:p>
        </w:tc>
        <w:tc>
          <w:tcPr>
            <w:tcW w:w="1800" w:type="dxa"/>
          </w:tcPr>
          <w:p w14:paraId="6914824E"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0,002033</w:t>
            </w:r>
          </w:p>
        </w:tc>
      </w:tr>
      <w:tr w:rsidR="0045073B" w:rsidRPr="00E6471D" w14:paraId="17355C2B" w14:textId="77777777" w:rsidTr="0045073B">
        <w:tc>
          <w:tcPr>
            <w:tcW w:w="3600" w:type="dxa"/>
          </w:tcPr>
          <w:p w14:paraId="3C87AD42"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benzen</w:t>
            </w:r>
          </w:p>
        </w:tc>
        <w:tc>
          <w:tcPr>
            <w:tcW w:w="1800" w:type="dxa"/>
          </w:tcPr>
          <w:p w14:paraId="3C0E99F7"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0,0000529</w:t>
            </w:r>
          </w:p>
        </w:tc>
      </w:tr>
      <w:tr w:rsidR="0045073B" w:rsidRPr="00E6471D" w14:paraId="77EEDBF9" w14:textId="77777777" w:rsidTr="0045073B">
        <w:tc>
          <w:tcPr>
            <w:tcW w:w="3600" w:type="dxa"/>
          </w:tcPr>
          <w:p w14:paraId="751DA360"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pył zawieszony PM 2,5</w:t>
            </w:r>
          </w:p>
        </w:tc>
        <w:tc>
          <w:tcPr>
            <w:tcW w:w="1800" w:type="dxa"/>
          </w:tcPr>
          <w:p w14:paraId="0D119E34"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1,625</w:t>
            </w:r>
          </w:p>
        </w:tc>
      </w:tr>
    </w:tbl>
    <w:p w14:paraId="2179CA4F" w14:textId="77777777" w:rsidR="0045073B" w:rsidRPr="00F749AD" w:rsidRDefault="0045073B" w:rsidP="0045073B">
      <w:pPr>
        <w:autoSpaceDE w:val="0"/>
        <w:autoSpaceDN w:val="0"/>
        <w:adjustRightInd w:val="0"/>
        <w:spacing w:line="312" w:lineRule="auto"/>
        <w:jc w:val="left"/>
        <w:rPr>
          <w:rFonts w:cs="Arial"/>
          <w:color w:val="000000"/>
          <w:szCs w:val="22"/>
          <w:highlight w:val="yellow"/>
        </w:rPr>
      </w:pPr>
    </w:p>
    <w:tbl>
      <w:tblPr>
        <w:tblW w:w="6600" w:type="dxa"/>
        <w:tblInd w:w="1723" w:type="dxa"/>
        <w:tblLayout w:type="fixed"/>
        <w:tblCellMar>
          <w:left w:w="0" w:type="dxa"/>
          <w:right w:w="0" w:type="dxa"/>
        </w:tblCellMar>
        <w:tblLook w:val="0000" w:firstRow="0" w:lastRow="0" w:firstColumn="0" w:lastColumn="0" w:noHBand="0" w:noVBand="0"/>
      </w:tblPr>
      <w:tblGrid>
        <w:gridCol w:w="2823"/>
        <w:gridCol w:w="1560"/>
        <w:gridCol w:w="1134"/>
        <w:gridCol w:w="1083"/>
      </w:tblGrid>
      <w:tr w:rsidR="0045073B" w:rsidRPr="00E6471D" w14:paraId="292D2BE5" w14:textId="77777777" w:rsidTr="0045073B">
        <w:tc>
          <w:tcPr>
            <w:tcW w:w="2823" w:type="dxa"/>
            <w:vMerge w:val="restart"/>
            <w:tcBorders>
              <w:top w:val="single" w:sz="8" w:space="0" w:color="auto"/>
              <w:left w:val="single" w:sz="8" w:space="0" w:color="auto"/>
              <w:right w:val="single" w:sz="6" w:space="0" w:color="auto"/>
            </w:tcBorders>
            <w:shd w:val="clear" w:color="auto" w:fill="D9D9D9"/>
          </w:tcPr>
          <w:p w14:paraId="5852ED13"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Nazwa zanieczyszczenia</w:t>
            </w:r>
          </w:p>
        </w:tc>
        <w:tc>
          <w:tcPr>
            <w:tcW w:w="3777" w:type="dxa"/>
            <w:gridSpan w:val="3"/>
            <w:tcBorders>
              <w:top w:val="single" w:sz="8" w:space="0" w:color="auto"/>
              <w:left w:val="single" w:sz="6" w:space="0" w:color="auto"/>
              <w:bottom w:val="nil"/>
              <w:right w:val="single" w:sz="8" w:space="0" w:color="auto"/>
            </w:tcBorders>
            <w:shd w:val="clear" w:color="auto" w:fill="D9D9D9"/>
          </w:tcPr>
          <w:p w14:paraId="005DCA79"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Emisja maksymalna kg/h</w:t>
            </w:r>
          </w:p>
        </w:tc>
      </w:tr>
      <w:tr w:rsidR="0045073B" w:rsidRPr="00E6471D" w14:paraId="7917B21A" w14:textId="77777777" w:rsidTr="0045073B">
        <w:tc>
          <w:tcPr>
            <w:tcW w:w="2823" w:type="dxa"/>
            <w:vMerge/>
            <w:tcBorders>
              <w:left w:val="single" w:sz="8" w:space="0" w:color="auto"/>
              <w:bottom w:val="single" w:sz="4" w:space="0" w:color="auto"/>
              <w:right w:val="single" w:sz="6" w:space="0" w:color="auto"/>
            </w:tcBorders>
            <w:shd w:val="clear" w:color="auto" w:fill="D9D9D9"/>
          </w:tcPr>
          <w:p w14:paraId="44F9C2EA" w14:textId="77777777" w:rsidR="0045073B" w:rsidRPr="00E6471D" w:rsidRDefault="0045073B" w:rsidP="0045073B">
            <w:pPr>
              <w:autoSpaceDE w:val="0"/>
              <w:autoSpaceDN w:val="0"/>
              <w:adjustRightInd w:val="0"/>
              <w:spacing w:line="312" w:lineRule="auto"/>
              <w:jc w:val="left"/>
              <w:rPr>
                <w:rFonts w:cs="Arial"/>
                <w:b/>
                <w:color w:val="000000"/>
                <w:sz w:val="18"/>
                <w:szCs w:val="18"/>
              </w:rPr>
            </w:pPr>
          </w:p>
        </w:tc>
        <w:tc>
          <w:tcPr>
            <w:tcW w:w="1560" w:type="dxa"/>
            <w:tcBorders>
              <w:top w:val="single" w:sz="4" w:space="0" w:color="auto"/>
              <w:left w:val="single" w:sz="4" w:space="0" w:color="auto"/>
              <w:bottom w:val="single" w:sz="4" w:space="0" w:color="auto"/>
              <w:right w:val="single" w:sz="4" w:space="0" w:color="auto"/>
            </w:tcBorders>
            <w:shd w:val="clear" w:color="auto" w:fill="D9D9D9"/>
          </w:tcPr>
          <w:p w14:paraId="3CB76140"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1 okres</w:t>
            </w:r>
          </w:p>
        </w:tc>
        <w:tc>
          <w:tcPr>
            <w:tcW w:w="1134" w:type="dxa"/>
            <w:tcBorders>
              <w:top w:val="single" w:sz="4" w:space="0" w:color="auto"/>
              <w:left w:val="single" w:sz="4" w:space="0" w:color="auto"/>
              <w:bottom w:val="single" w:sz="4" w:space="0" w:color="auto"/>
              <w:right w:val="single" w:sz="4" w:space="0" w:color="auto"/>
            </w:tcBorders>
            <w:shd w:val="clear" w:color="auto" w:fill="D9D9D9"/>
          </w:tcPr>
          <w:p w14:paraId="621AB0B6"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2 okres</w:t>
            </w:r>
          </w:p>
        </w:tc>
        <w:tc>
          <w:tcPr>
            <w:tcW w:w="1083" w:type="dxa"/>
            <w:tcBorders>
              <w:top w:val="single" w:sz="6" w:space="0" w:color="auto"/>
              <w:left w:val="single" w:sz="6" w:space="0" w:color="auto"/>
              <w:bottom w:val="single" w:sz="4" w:space="0" w:color="auto"/>
              <w:right w:val="single" w:sz="8" w:space="0" w:color="auto"/>
            </w:tcBorders>
            <w:shd w:val="clear" w:color="auto" w:fill="D9D9D9"/>
          </w:tcPr>
          <w:p w14:paraId="34FA1580" w14:textId="77777777" w:rsidR="0045073B" w:rsidRPr="00E6471D" w:rsidRDefault="0045073B" w:rsidP="0045073B">
            <w:pPr>
              <w:autoSpaceDE w:val="0"/>
              <w:autoSpaceDN w:val="0"/>
              <w:adjustRightInd w:val="0"/>
              <w:spacing w:line="312" w:lineRule="auto"/>
              <w:jc w:val="center"/>
              <w:rPr>
                <w:rFonts w:cs="Arial"/>
                <w:b/>
                <w:color w:val="000000"/>
                <w:sz w:val="18"/>
                <w:szCs w:val="18"/>
              </w:rPr>
            </w:pPr>
            <w:r w:rsidRPr="00E6471D">
              <w:rPr>
                <w:rFonts w:cs="Arial"/>
                <w:b/>
                <w:color w:val="000000"/>
                <w:sz w:val="18"/>
                <w:szCs w:val="18"/>
              </w:rPr>
              <w:t>3 okres</w:t>
            </w:r>
          </w:p>
        </w:tc>
      </w:tr>
      <w:tr w:rsidR="0045073B" w:rsidRPr="00E6471D" w14:paraId="22CA82CE" w14:textId="77777777" w:rsidTr="0045073B">
        <w:tc>
          <w:tcPr>
            <w:tcW w:w="2823" w:type="dxa"/>
            <w:tcBorders>
              <w:top w:val="single" w:sz="4" w:space="0" w:color="auto"/>
              <w:left w:val="single" w:sz="4" w:space="0" w:color="auto"/>
              <w:bottom w:val="single" w:sz="4" w:space="0" w:color="auto"/>
              <w:right w:val="single" w:sz="4" w:space="0" w:color="auto"/>
            </w:tcBorders>
          </w:tcPr>
          <w:p w14:paraId="1D189126"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pył ogółem</w:t>
            </w:r>
          </w:p>
        </w:tc>
        <w:tc>
          <w:tcPr>
            <w:tcW w:w="1560" w:type="dxa"/>
            <w:tcBorders>
              <w:top w:val="single" w:sz="4" w:space="0" w:color="auto"/>
              <w:left w:val="single" w:sz="4" w:space="0" w:color="auto"/>
              <w:bottom w:val="single" w:sz="4" w:space="0" w:color="auto"/>
              <w:right w:val="single" w:sz="4" w:space="0" w:color="auto"/>
            </w:tcBorders>
          </w:tcPr>
          <w:p w14:paraId="52852277" w14:textId="77777777" w:rsidR="0045073B" w:rsidRPr="005511E5" w:rsidRDefault="0045073B" w:rsidP="0045073B">
            <w:pPr>
              <w:autoSpaceDE w:val="0"/>
              <w:autoSpaceDN w:val="0"/>
              <w:adjustRightInd w:val="0"/>
              <w:spacing w:line="312" w:lineRule="auto"/>
              <w:ind w:right="57"/>
              <w:jc w:val="right"/>
              <w:rPr>
                <w:rFonts w:cs="Arial"/>
                <w:color w:val="000000"/>
                <w:sz w:val="18"/>
                <w:szCs w:val="18"/>
              </w:rPr>
            </w:pPr>
            <w:r w:rsidRPr="005511E5">
              <w:rPr>
                <w:rFonts w:cs="Arial"/>
                <w:color w:val="000000"/>
                <w:sz w:val="18"/>
                <w:szCs w:val="18"/>
              </w:rPr>
              <w:t>0,774</w:t>
            </w:r>
          </w:p>
        </w:tc>
        <w:tc>
          <w:tcPr>
            <w:tcW w:w="1134" w:type="dxa"/>
            <w:tcBorders>
              <w:top w:val="single" w:sz="4" w:space="0" w:color="auto"/>
              <w:left w:val="single" w:sz="4" w:space="0" w:color="auto"/>
              <w:bottom w:val="single" w:sz="4" w:space="0" w:color="auto"/>
              <w:right w:val="single" w:sz="4" w:space="0" w:color="auto"/>
            </w:tcBorders>
          </w:tcPr>
          <w:p w14:paraId="588809E4"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0,529</w:t>
            </w:r>
          </w:p>
        </w:tc>
        <w:tc>
          <w:tcPr>
            <w:tcW w:w="1083" w:type="dxa"/>
            <w:tcBorders>
              <w:top w:val="single" w:sz="4" w:space="0" w:color="auto"/>
              <w:left w:val="single" w:sz="4" w:space="0" w:color="auto"/>
              <w:bottom w:val="single" w:sz="4" w:space="0" w:color="auto"/>
              <w:right w:val="single" w:sz="4" w:space="0" w:color="auto"/>
            </w:tcBorders>
          </w:tcPr>
          <w:p w14:paraId="75F067C9"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r w:rsidR="0045073B" w:rsidRPr="00E6471D" w14:paraId="3C91E809" w14:textId="77777777" w:rsidTr="0045073B">
        <w:tc>
          <w:tcPr>
            <w:tcW w:w="2823" w:type="dxa"/>
            <w:tcBorders>
              <w:top w:val="single" w:sz="4" w:space="0" w:color="auto"/>
              <w:left w:val="single" w:sz="4" w:space="0" w:color="auto"/>
              <w:bottom w:val="single" w:sz="4" w:space="0" w:color="auto"/>
              <w:right w:val="single" w:sz="4" w:space="0" w:color="auto"/>
            </w:tcBorders>
          </w:tcPr>
          <w:p w14:paraId="4E08EB2E"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 xml:space="preserve">    w tym pył do 10 µm</w:t>
            </w:r>
          </w:p>
        </w:tc>
        <w:tc>
          <w:tcPr>
            <w:tcW w:w="1560" w:type="dxa"/>
            <w:tcBorders>
              <w:top w:val="single" w:sz="4" w:space="0" w:color="auto"/>
              <w:left w:val="single" w:sz="4" w:space="0" w:color="auto"/>
              <w:bottom w:val="single" w:sz="4" w:space="0" w:color="auto"/>
              <w:right w:val="single" w:sz="4" w:space="0" w:color="auto"/>
            </w:tcBorders>
          </w:tcPr>
          <w:p w14:paraId="47333574" w14:textId="77777777" w:rsidR="0045073B" w:rsidRPr="005511E5" w:rsidRDefault="0045073B" w:rsidP="0045073B">
            <w:pPr>
              <w:autoSpaceDE w:val="0"/>
              <w:autoSpaceDN w:val="0"/>
              <w:adjustRightInd w:val="0"/>
              <w:spacing w:line="312" w:lineRule="auto"/>
              <w:ind w:right="57"/>
              <w:jc w:val="right"/>
              <w:rPr>
                <w:rFonts w:cs="Arial"/>
                <w:color w:val="000000"/>
                <w:sz w:val="18"/>
                <w:szCs w:val="18"/>
              </w:rPr>
            </w:pPr>
            <w:r w:rsidRPr="005511E5">
              <w:rPr>
                <w:rFonts w:cs="Arial"/>
                <w:color w:val="000000"/>
                <w:sz w:val="18"/>
                <w:szCs w:val="18"/>
              </w:rPr>
              <w:t>0,774</w:t>
            </w:r>
          </w:p>
        </w:tc>
        <w:tc>
          <w:tcPr>
            <w:tcW w:w="1134" w:type="dxa"/>
            <w:tcBorders>
              <w:top w:val="single" w:sz="4" w:space="0" w:color="auto"/>
              <w:left w:val="single" w:sz="4" w:space="0" w:color="auto"/>
              <w:bottom w:val="single" w:sz="4" w:space="0" w:color="auto"/>
              <w:right w:val="single" w:sz="4" w:space="0" w:color="auto"/>
            </w:tcBorders>
          </w:tcPr>
          <w:p w14:paraId="129672A5"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0,529</w:t>
            </w:r>
          </w:p>
        </w:tc>
        <w:tc>
          <w:tcPr>
            <w:tcW w:w="1083" w:type="dxa"/>
            <w:tcBorders>
              <w:top w:val="single" w:sz="4" w:space="0" w:color="auto"/>
              <w:left w:val="single" w:sz="4" w:space="0" w:color="auto"/>
              <w:bottom w:val="single" w:sz="4" w:space="0" w:color="auto"/>
              <w:right w:val="single" w:sz="4" w:space="0" w:color="auto"/>
            </w:tcBorders>
          </w:tcPr>
          <w:p w14:paraId="30B8CCB4"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r w:rsidR="0045073B" w:rsidRPr="00E6471D" w14:paraId="0AE6AB9C" w14:textId="77777777" w:rsidTr="0045073B">
        <w:tc>
          <w:tcPr>
            <w:tcW w:w="2823" w:type="dxa"/>
            <w:tcBorders>
              <w:top w:val="single" w:sz="4" w:space="0" w:color="auto"/>
              <w:left w:val="single" w:sz="4" w:space="0" w:color="auto"/>
              <w:bottom w:val="single" w:sz="4" w:space="0" w:color="auto"/>
              <w:right w:val="single" w:sz="4" w:space="0" w:color="auto"/>
            </w:tcBorders>
          </w:tcPr>
          <w:p w14:paraId="447F8885"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dwutlenek siarki</w:t>
            </w:r>
          </w:p>
        </w:tc>
        <w:tc>
          <w:tcPr>
            <w:tcW w:w="1560" w:type="dxa"/>
            <w:tcBorders>
              <w:top w:val="single" w:sz="4" w:space="0" w:color="auto"/>
              <w:left w:val="single" w:sz="4" w:space="0" w:color="auto"/>
              <w:bottom w:val="single" w:sz="4" w:space="0" w:color="auto"/>
              <w:right w:val="single" w:sz="4" w:space="0" w:color="auto"/>
            </w:tcBorders>
          </w:tcPr>
          <w:p w14:paraId="6BA53BB1"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0,00002313</w:t>
            </w:r>
          </w:p>
        </w:tc>
        <w:tc>
          <w:tcPr>
            <w:tcW w:w="1134" w:type="dxa"/>
            <w:tcBorders>
              <w:top w:val="single" w:sz="4" w:space="0" w:color="auto"/>
              <w:left w:val="single" w:sz="4" w:space="0" w:color="auto"/>
              <w:bottom w:val="single" w:sz="4" w:space="0" w:color="auto"/>
              <w:right w:val="single" w:sz="4" w:space="0" w:color="auto"/>
            </w:tcBorders>
          </w:tcPr>
          <w:p w14:paraId="3CEFEC4A"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c>
          <w:tcPr>
            <w:tcW w:w="1083" w:type="dxa"/>
            <w:tcBorders>
              <w:top w:val="single" w:sz="4" w:space="0" w:color="auto"/>
              <w:left w:val="single" w:sz="4" w:space="0" w:color="auto"/>
              <w:bottom w:val="single" w:sz="4" w:space="0" w:color="auto"/>
              <w:right w:val="single" w:sz="4" w:space="0" w:color="auto"/>
            </w:tcBorders>
          </w:tcPr>
          <w:p w14:paraId="5B489771"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r w:rsidR="0045073B" w:rsidRPr="00E6471D" w14:paraId="3F5A0A72" w14:textId="77777777" w:rsidTr="0045073B">
        <w:tc>
          <w:tcPr>
            <w:tcW w:w="2823" w:type="dxa"/>
            <w:tcBorders>
              <w:top w:val="single" w:sz="4" w:space="0" w:color="auto"/>
              <w:left w:val="single" w:sz="4" w:space="0" w:color="auto"/>
              <w:bottom w:val="single" w:sz="4" w:space="0" w:color="auto"/>
              <w:right w:val="single" w:sz="4" w:space="0" w:color="auto"/>
            </w:tcBorders>
          </w:tcPr>
          <w:p w14:paraId="4E52462E"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tlenki azotu jako NO2</w:t>
            </w:r>
          </w:p>
        </w:tc>
        <w:tc>
          <w:tcPr>
            <w:tcW w:w="1560" w:type="dxa"/>
            <w:tcBorders>
              <w:top w:val="single" w:sz="4" w:space="0" w:color="auto"/>
              <w:left w:val="single" w:sz="4" w:space="0" w:color="auto"/>
              <w:bottom w:val="single" w:sz="4" w:space="0" w:color="auto"/>
              <w:right w:val="single" w:sz="4" w:space="0" w:color="auto"/>
            </w:tcBorders>
          </w:tcPr>
          <w:p w14:paraId="455B29A1"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0,00745</w:t>
            </w:r>
          </w:p>
        </w:tc>
        <w:tc>
          <w:tcPr>
            <w:tcW w:w="1134" w:type="dxa"/>
            <w:tcBorders>
              <w:top w:val="single" w:sz="4" w:space="0" w:color="auto"/>
              <w:left w:val="single" w:sz="4" w:space="0" w:color="auto"/>
              <w:bottom w:val="single" w:sz="4" w:space="0" w:color="auto"/>
              <w:right w:val="single" w:sz="4" w:space="0" w:color="auto"/>
            </w:tcBorders>
          </w:tcPr>
          <w:p w14:paraId="5558D3F0"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c>
          <w:tcPr>
            <w:tcW w:w="1083" w:type="dxa"/>
            <w:tcBorders>
              <w:top w:val="single" w:sz="4" w:space="0" w:color="auto"/>
              <w:left w:val="single" w:sz="4" w:space="0" w:color="auto"/>
              <w:bottom w:val="single" w:sz="4" w:space="0" w:color="auto"/>
              <w:right w:val="single" w:sz="4" w:space="0" w:color="auto"/>
            </w:tcBorders>
          </w:tcPr>
          <w:p w14:paraId="4BC77ED8"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r w:rsidR="0045073B" w:rsidRPr="00E6471D" w14:paraId="421D28E0" w14:textId="77777777" w:rsidTr="0045073B">
        <w:tc>
          <w:tcPr>
            <w:tcW w:w="2823" w:type="dxa"/>
            <w:tcBorders>
              <w:top w:val="single" w:sz="4" w:space="0" w:color="auto"/>
              <w:left w:val="single" w:sz="4" w:space="0" w:color="auto"/>
              <w:bottom w:val="single" w:sz="4" w:space="0" w:color="auto"/>
              <w:right w:val="single" w:sz="4" w:space="0" w:color="auto"/>
            </w:tcBorders>
          </w:tcPr>
          <w:p w14:paraId="7C4F996B"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tlenek węgla</w:t>
            </w:r>
          </w:p>
        </w:tc>
        <w:tc>
          <w:tcPr>
            <w:tcW w:w="1560" w:type="dxa"/>
            <w:tcBorders>
              <w:top w:val="single" w:sz="4" w:space="0" w:color="auto"/>
              <w:left w:val="single" w:sz="4" w:space="0" w:color="auto"/>
              <w:bottom w:val="single" w:sz="4" w:space="0" w:color="auto"/>
              <w:right w:val="single" w:sz="4" w:space="0" w:color="auto"/>
            </w:tcBorders>
          </w:tcPr>
          <w:p w14:paraId="14BD8E31"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0,002376</w:t>
            </w:r>
          </w:p>
        </w:tc>
        <w:tc>
          <w:tcPr>
            <w:tcW w:w="1134" w:type="dxa"/>
            <w:tcBorders>
              <w:top w:val="single" w:sz="4" w:space="0" w:color="auto"/>
              <w:left w:val="single" w:sz="4" w:space="0" w:color="auto"/>
              <w:bottom w:val="single" w:sz="4" w:space="0" w:color="auto"/>
              <w:right w:val="single" w:sz="4" w:space="0" w:color="auto"/>
            </w:tcBorders>
          </w:tcPr>
          <w:p w14:paraId="4704AC11"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c>
          <w:tcPr>
            <w:tcW w:w="1083" w:type="dxa"/>
            <w:tcBorders>
              <w:top w:val="single" w:sz="4" w:space="0" w:color="auto"/>
              <w:left w:val="single" w:sz="4" w:space="0" w:color="auto"/>
              <w:bottom w:val="single" w:sz="4" w:space="0" w:color="auto"/>
              <w:right w:val="single" w:sz="4" w:space="0" w:color="auto"/>
            </w:tcBorders>
          </w:tcPr>
          <w:p w14:paraId="1949DFD8"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r w:rsidR="0045073B" w:rsidRPr="00E6471D" w14:paraId="44AE000C" w14:textId="77777777" w:rsidTr="0045073B">
        <w:tc>
          <w:tcPr>
            <w:tcW w:w="2823" w:type="dxa"/>
            <w:tcBorders>
              <w:top w:val="single" w:sz="4" w:space="0" w:color="auto"/>
              <w:left w:val="single" w:sz="4" w:space="0" w:color="auto"/>
              <w:bottom w:val="single" w:sz="4" w:space="0" w:color="auto"/>
              <w:right w:val="single" w:sz="4" w:space="0" w:color="auto"/>
            </w:tcBorders>
          </w:tcPr>
          <w:p w14:paraId="73B5F72F"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benzen</w:t>
            </w:r>
          </w:p>
        </w:tc>
        <w:tc>
          <w:tcPr>
            <w:tcW w:w="1560" w:type="dxa"/>
            <w:tcBorders>
              <w:top w:val="single" w:sz="4" w:space="0" w:color="auto"/>
              <w:left w:val="single" w:sz="4" w:space="0" w:color="auto"/>
              <w:bottom w:val="single" w:sz="4" w:space="0" w:color="auto"/>
              <w:right w:val="single" w:sz="4" w:space="0" w:color="auto"/>
            </w:tcBorders>
          </w:tcPr>
          <w:p w14:paraId="26D8AFCD"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0,0000538</w:t>
            </w:r>
          </w:p>
        </w:tc>
        <w:tc>
          <w:tcPr>
            <w:tcW w:w="1134" w:type="dxa"/>
            <w:tcBorders>
              <w:top w:val="single" w:sz="4" w:space="0" w:color="auto"/>
              <w:left w:val="single" w:sz="4" w:space="0" w:color="auto"/>
              <w:bottom w:val="single" w:sz="4" w:space="0" w:color="auto"/>
              <w:right w:val="single" w:sz="4" w:space="0" w:color="auto"/>
            </w:tcBorders>
          </w:tcPr>
          <w:p w14:paraId="61DD0A56"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c>
          <w:tcPr>
            <w:tcW w:w="1083" w:type="dxa"/>
            <w:tcBorders>
              <w:top w:val="single" w:sz="4" w:space="0" w:color="auto"/>
              <w:left w:val="single" w:sz="4" w:space="0" w:color="auto"/>
              <w:bottom w:val="single" w:sz="4" w:space="0" w:color="auto"/>
              <w:right w:val="single" w:sz="4" w:space="0" w:color="auto"/>
            </w:tcBorders>
          </w:tcPr>
          <w:p w14:paraId="77E26E4A"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r w:rsidR="0045073B" w:rsidRPr="00E6471D" w14:paraId="103077E5" w14:textId="77777777" w:rsidTr="0045073B">
        <w:tc>
          <w:tcPr>
            <w:tcW w:w="2823" w:type="dxa"/>
            <w:tcBorders>
              <w:top w:val="single" w:sz="4" w:space="0" w:color="auto"/>
              <w:left w:val="single" w:sz="4" w:space="0" w:color="auto"/>
              <w:bottom w:val="single" w:sz="4" w:space="0" w:color="auto"/>
              <w:right w:val="single" w:sz="4" w:space="0" w:color="auto"/>
            </w:tcBorders>
          </w:tcPr>
          <w:p w14:paraId="6244AD3D" w14:textId="77777777" w:rsidR="0045073B" w:rsidRPr="00E6471D" w:rsidRDefault="0045073B" w:rsidP="0045073B">
            <w:pPr>
              <w:autoSpaceDE w:val="0"/>
              <w:autoSpaceDN w:val="0"/>
              <w:adjustRightInd w:val="0"/>
              <w:spacing w:line="312" w:lineRule="auto"/>
              <w:ind w:left="57"/>
              <w:jc w:val="left"/>
              <w:rPr>
                <w:rFonts w:cs="Arial"/>
                <w:color w:val="000000"/>
                <w:sz w:val="18"/>
                <w:szCs w:val="18"/>
              </w:rPr>
            </w:pPr>
            <w:r w:rsidRPr="00E6471D">
              <w:rPr>
                <w:rFonts w:cs="Arial"/>
                <w:color w:val="000000"/>
                <w:sz w:val="18"/>
                <w:szCs w:val="18"/>
              </w:rPr>
              <w:t>pył zawieszony PM 2,5</w:t>
            </w:r>
          </w:p>
        </w:tc>
        <w:tc>
          <w:tcPr>
            <w:tcW w:w="1560" w:type="dxa"/>
            <w:tcBorders>
              <w:top w:val="single" w:sz="4" w:space="0" w:color="auto"/>
              <w:left w:val="single" w:sz="4" w:space="0" w:color="auto"/>
              <w:bottom w:val="single" w:sz="4" w:space="0" w:color="auto"/>
              <w:right w:val="single" w:sz="4" w:space="0" w:color="auto"/>
            </w:tcBorders>
          </w:tcPr>
          <w:p w14:paraId="7FB6F80A"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0,464</w:t>
            </w:r>
          </w:p>
        </w:tc>
        <w:tc>
          <w:tcPr>
            <w:tcW w:w="1134" w:type="dxa"/>
            <w:tcBorders>
              <w:top w:val="single" w:sz="4" w:space="0" w:color="auto"/>
              <w:left w:val="single" w:sz="4" w:space="0" w:color="auto"/>
              <w:bottom w:val="single" w:sz="4" w:space="0" w:color="auto"/>
              <w:right w:val="single" w:sz="4" w:space="0" w:color="auto"/>
            </w:tcBorders>
          </w:tcPr>
          <w:p w14:paraId="295693A4"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Pr>
                <w:rFonts w:cs="Arial"/>
                <w:color w:val="000000"/>
                <w:sz w:val="18"/>
                <w:szCs w:val="18"/>
              </w:rPr>
              <w:t>0,317</w:t>
            </w:r>
          </w:p>
        </w:tc>
        <w:tc>
          <w:tcPr>
            <w:tcW w:w="1083" w:type="dxa"/>
            <w:tcBorders>
              <w:top w:val="single" w:sz="4" w:space="0" w:color="auto"/>
              <w:left w:val="single" w:sz="4" w:space="0" w:color="auto"/>
              <w:bottom w:val="single" w:sz="4" w:space="0" w:color="auto"/>
              <w:right w:val="single" w:sz="4" w:space="0" w:color="auto"/>
            </w:tcBorders>
          </w:tcPr>
          <w:p w14:paraId="796AC5BA" w14:textId="77777777" w:rsidR="0045073B" w:rsidRPr="00E6471D" w:rsidRDefault="0045073B" w:rsidP="0045073B">
            <w:pPr>
              <w:autoSpaceDE w:val="0"/>
              <w:autoSpaceDN w:val="0"/>
              <w:adjustRightInd w:val="0"/>
              <w:spacing w:line="312" w:lineRule="auto"/>
              <w:ind w:right="57"/>
              <w:jc w:val="right"/>
              <w:rPr>
                <w:rFonts w:cs="Arial"/>
                <w:color w:val="000000"/>
                <w:sz w:val="18"/>
                <w:szCs w:val="18"/>
              </w:rPr>
            </w:pPr>
            <w:r w:rsidRPr="00E6471D">
              <w:rPr>
                <w:rFonts w:cs="Arial"/>
                <w:color w:val="000000"/>
                <w:sz w:val="18"/>
                <w:szCs w:val="18"/>
              </w:rPr>
              <w:t>0</w:t>
            </w:r>
          </w:p>
        </w:tc>
      </w:tr>
    </w:tbl>
    <w:p w14:paraId="33E328EE" w14:textId="77777777" w:rsidR="007117F7" w:rsidRDefault="007117F7" w:rsidP="007117F7">
      <w:pPr>
        <w:spacing w:line="276" w:lineRule="auto"/>
        <w:rPr>
          <w:rFonts w:eastAsia="Calibri" w:cs="Arial"/>
          <w:szCs w:val="22"/>
        </w:rPr>
      </w:pPr>
    </w:p>
    <w:p w14:paraId="7F0D14C8" w14:textId="18F368DB" w:rsidR="007117F7" w:rsidRDefault="007117F7" w:rsidP="007117F7">
      <w:pPr>
        <w:spacing w:line="276" w:lineRule="auto"/>
        <w:rPr>
          <w:rFonts w:cs="Arial"/>
          <w:szCs w:val="22"/>
          <w:u w:val="single"/>
        </w:rPr>
      </w:pPr>
      <w:r>
        <w:rPr>
          <w:rFonts w:eastAsia="Calibri" w:cs="Arial"/>
          <w:szCs w:val="22"/>
        </w:rPr>
        <w:t xml:space="preserve">Istniejąca instalacja jest eksploatowana </w:t>
      </w:r>
      <w:r w:rsidRPr="000E76F2">
        <w:rPr>
          <w:rFonts w:eastAsia="Calibri" w:cs="Arial"/>
          <w:szCs w:val="22"/>
        </w:rPr>
        <w:t>zgodnie z decyzją pozwalającą na wprowadzanie gazów i pyłów do powietrza znak BS.6224.5.2016.III z dnia 22 września 2016 roku wydaną przez Starostę Sławieńskiego</w:t>
      </w:r>
      <w:r>
        <w:rPr>
          <w:rFonts w:eastAsia="Calibri" w:cs="Arial"/>
          <w:szCs w:val="22"/>
        </w:rPr>
        <w:t>. Dopuszczalna wielkość emisji rocznej wynosi 0,8147 Mg/rok. W związku z rozbudową instalacji wielkość emisji pyły wzrośnie o 1,8943 Mg/rok.</w:t>
      </w:r>
    </w:p>
    <w:p w14:paraId="57F7F147" w14:textId="7C65B10F" w:rsidR="00405CDC" w:rsidRPr="00616A29" w:rsidRDefault="00405CDC" w:rsidP="00405CDC">
      <w:pPr>
        <w:tabs>
          <w:tab w:val="left" w:pos="3569"/>
        </w:tabs>
        <w:autoSpaceDE w:val="0"/>
        <w:autoSpaceDN w:val="0"/>
        <w:adjustRightInd w:val="0"/>
        <w:spacing w:line="276" w:lineRule="auto"/>
        <w:ind w:firstLine="709"/>
        <w:rPr>
          <w:rFonts w:cs="Arial"/>
          <w:szCs w:val="22"/>
          <w:highlight w:val="yellow"/>
        </w:rPr>
      </w:pPr>
    </w:p>
    <w:p w14:paraId="5DF01F16" w14:textId="77777777" w:rsidR="00405CDC" w:rsidRPr="001D2F11" w:rsidRDefault="00405CDC" w:rsidP="00405CDC">
      <w:pPr>
        <w:pStyle w:val="Nagwek5"/>
        <w:jc w:val="both"/>
      </w:pPr>
      <w:r w:rsidRPr="001D2F11">
        <w:t>9.4.2.1.1.4. Opis terenu w zasięgu pięćdziesięciokrotnej wysokości najwyższego miejsca wprowadzania gazów lub pyłów do powietrza, z uwzględnieniem obszarów poddanych ochronie na podstawie przepisów ustawy o ochronie przyrody oraz ustawy z dnia 17 czerwca 1966 r. o uzdrowiskach i lecznictwie uzdrowiskowym (Dz. U. Nr 23, poz. 150 z późn. zm.)</w:t>
      </w:r>
    </w:p>
    <w:p w14:paraId="5FE57737" w14:textId="77777777" w:rsidR="00405CDC" w:rsidRPr="001D2F11" w:rsidRDefault="00405CDC" w:rsidP="001D2F11">
      <w:pPr>
        <w:tabs>
          <w:tab w:val="left" w:pos="1039"/>
        </w:tabs>
        <w:autoSpaceDE w:val="0"/>
        <w:spacing w:after="120" w:line="276" w:lineRule="auto"/>
        <w:rPr>
          <w:rFonts w:cs="Arial"/>
          <w:szCs w:val="22"/>
        </w:rPr>
      </w:pPr>
      <w:r w:rsidRPr="001D2F11">
        <w:rPr>
          <w:rFonts w:cs="Arial"/>
          <w:szCs w:val="22"/>
        </w:rPr>
        <w:t xml:space="preserve">Przedsięwzięcie nie znajduje się na terenie ochrony uzdrowiskowej; również </w:t>
      </w:r>
      <w:r w:rsidRPr="001D2F11">
        <w:rPr>
          <w:rFonts w:cs="Arial"/>
          <w:szCs w:val="22"/>
        </w:rPr>
        <w:br/>
        <w:t xml:space="preserve">w odległości mniejszej niż 30xmm od każdego z emitorów nie występują tego typu obszary. Wobec powyższego obliczenia poziomów substancji w powietrzu wykonano w odniesieniu do normy czystości powietrza określonych dla terenu kraju. </w:t>
      </w:r>
    </w:p>
    <w:p w14:paraId="011B6C39" w14:textId="041B6C1A" w:rsidR="00405CDC" w:rsidRPr="001D2F11" w:rsidRDefault="00405CDC" w:rsidP="001D2F11">
      <w:pPr>
        <w:tabs>
          <w:tab w:val="left" w:pos="1039"/>
        </w:tabs>
        <w:autoSpaceDE w:val="0"/>
        <w:spacing w:after="120" w:line="276" w:lineRule="auto"/>
        <w:rPr>
          <w:rFonts w:cs="Arial"/>
          <w:szCs w:val="22"/>
        </w:rPr>
      </w:pPr>
      <w:r w:rsidRPr="001D2F11">
        <w:rPr>
          <w:rFonts w:cs="Arial"/>
          <w:szCs w:val="22"/>
        </w:rPr>
        <w:t>W odległości mniejszej niż 10 x w</w:t>
      </w:r>
      <w:r w:rsidR="0007491D" w:rsidRPr="001D2F11">
        <w:rPr>
          <w:rFonts w:cs="Arial"/>
          <w:szCs w:val="22"/>
        </w:rPr>
        <w:t>ysokość najwyższego emitora (160</w:t>
      </w:r>
      <w:r w:rsidR="001D2F11" w:rsidRPr="001D2F11">
        <w:rPr>
          <w:rFonts w:cs="Arial"/>
          <w:szCs w:val="22"/>
        </w:rPr>
        <w:t xml:space="preserve"> m) </w:t>
      </w:r>
      <w:r w:rsidRPr="001D2F11">
        <w:rPr>
          <w:rFonts w:cs="Arial"/>
          <w:szCs w:val="22"/>
        </w:rPr>
        <w:t xml:space="preserve">nie występują  wyższe niż parterowe budynki mieszkalne lub biurowe oraz budynki żłobków, przedszkoli, szkół, szpitali lub sanatoriów. </w:t>
      </w:r>
    </w:p>
    <w:p w14:paraId="1413881F" w14:textId="77777777" w:rsidR="00405CDC" w:rsidRPr="001D2F11" w:rsidRDefault="00405CDC" w:rsidP="001D2F11">
      <w:pPr>
        <w:spacing w:after="120" w:line="276" w:lineRule="auto"/>
        <w:rPr>
          <w:rFonts w:cs="Arial"/>
          <w:szCs w:val="22"/>
        </w:rPr>
      </w:pPr>
      <w:r w:rsidRPr="001D2F11">
        <w:rPr>
          <w:rFonts w:cs="Arial"/>
          <w:szCs w:val="22"/>
        </w:rPr>
        <w:t>W zasięgu terenu o promieniu równemu pięćdziesięciokrotnej wysokości najwyższego emitora znajdują się:</w:t>
      </w:r>
    </w:p>
    <w:p w14:paraId="716D4607" w14:textId="77777777" w:rsidR="001D2F11" w:rsidRPr="00E6471D" w:rsidRDefault="001D2F11" w:rsidP="006C18AF">
      <w:pPr>
        <w:pStyle w:val="Akapitzlist"/>
        <w:widowControl/>
        <w:numPr>
          <w:ilvl w:val="0"/>
          <w:numId w:val="123"/>
        </w:numPr>
        <w:spacing w:line="276" w:lineRule="auto"/>
        <w:rPr>
          <w:rFonts w:cs="Arial"/>
        </w:rPr>
      </w:pPr>
      <w:r w:rsidRPr="00E6471D">
        <w:rPr>
          <w:rFonts w:cs="Arial"/>
        </w:rPr>
        <w:t>w kierunku północnym – łąki i pastwiska</w:t>
      </w:r>
    </w:p>
    <w:p w14:paraId="082465EB" w14:textId="77777777" w:rsidR="001D2F11" w:rsidRPr="00E6471D" w:rsidRDefault="001D2F11" w:rsidP="006C18AF">
      <w:pPr>
        <w:pStyle w:val="Akapitzlist"/>
        <w:widowControl/>
        <w:numPr>
          <w:ilvl w:val="0"/>
          <w:numId w:val="123"/>
        </w:numPr>
        <w:spacing w:line="276" w:lineRule="auto"/>
        <w:rPr>
          <w:rFonts w:cs="Arial"/>
        </w:rPr>
      </w:pPr>
      <w:r w:rsidRPr="00E6471D">
        <w:rPr>
          <w:rFonts w:cs="Arial"/>
        </w:rPr>
        <w:t>w kierunku zachodnim – łąki i pastwiska</w:t>
      </w:r>
    </w:p>
    <w:p w14:paraId="7766A715" w14:textId="77777777" w:rsidR="001D2F11" w:rsidRPr="00E6471D" w:rsidRDefault="001D2F11" w:rsidP="006C18AF">
      <w:pPr>
        <w:pStyle w:val="Akapitzlist"/>
        <w:widowControl/>
        <w:numPr>
          <w:ilvl w:val="0"/>
          <w:numId w:val="123"/>
        </w:numPr>
        <w:spacing w:line="276" w:lineRule="auto"/>
        <w:rPr>
          <w:rFonts w:cs="Arial"/>
        </w:rPr>
      </w:pPr>
      <w:r w:rsidRPr="00E6471D">
        <w:rPr>
          <w:rFonts w:cs="Arial"/>
        </w:rPr>
        <w:t xml:space="preserve">w kierunku południowym – teren magazynów, teren portu </w:t>
      </w:r>
    </w:p>
    <w:p w14:paraId="3824D21B" w14:textId="77777777" w:rsidR="001D2F11" w:rsidRPr="00E6471D" w:rsidRDefault="001D2F11" w:rsidP="006C18AF">
      <w:pPr>
        <w:pStyle w:val="Akapitzlist"/>
        <w:widowControl/>
        <w:numPr>
          <w:ilvl w:val="0"/>
          <w:numId w:val="123"/>
        </w:numPr>
        <w:spacing w:line="276" w:lineRule="auto"/>
        <w:rPr>
          <w:rFonts w:cs="Arial"/>
        </w:rPr>
      </w:pPr>
      <w:r w:rsidRPr="00E6471D">
        <w:rPr>
          <w:rFonts w:cs="Arial"/>
        </w:rPr>
        <w:t xml:space="preserve">w kierunku wschodnim – woda – rzeka Wieprza, dalej las </w:t>
      </w:r>
      <w:r w:rsidRPr="00E6471D">
        <w:rPr>
          <w:rFonts w:cs="Arial"/>
        </w:rPr>
        <w:tab/>
      </w:r>
    </w:p>
    <w:p w14:paraId="779D2AD9" w14:textId="77777777" w:rsidR="001D2F11" w:rsidRPr="00E6471D" w:rsidRDefault="001D2F11" w:rsidP="001D2F11">
      <w:pPr>
        <w:spacing w:line="276" w:lineRule="auto"/>
        <w:rPr>
          <w:rFonts w:cs="Arial"/>
          <w:szCs w:val="22"/>
        </w:rPr>
      </w:pPr>
      <w:r w:rsidRPr="00E6471D">
        <w:rPr>
          <w:rFonts w:cs="Arial"/>
          <w:szCs w:val="22"/>
        </w:rPr>
        <w:t>Najbliższa wyższa niż parterowa zabudowa mieszkalna zlokalizowana jest w odległości ok. 300 m na południowy - wschód od granicy zakładu.</w:t>
      </w:r>
    </w:p>
    <w:p w14:paraId="6381CD40" w14:textId="77777777" w:rsidR="001D2F11" w:rsidRPr="00E6471D" w:rsidRDefault="001D2F11" w:rsidP="001D2F11">
      <w:pPr>
        <w:spacing w:line="276" w:lineRule="auto"/>
        <w:rPr>
          <w:rFonts w:cs="Arial"/>
          <w:szCs w:val="22"/>
        </w:rPr>
      </w:pPr>
      <w:r w:rsidRPr="00E6471D">
        <w:rPr>
          <w:rFonts w:cs="Arial"/>
          <w:szCs w:val="22"/>
        </w:rPr>
        <w:t>Z przeprowadzonej analizy rejestrów NATURA 2000 wynika, że zakład nie jest położony na obszarach NATURA 2000, natomiast w bezpośrednim sąsiedztwie instalacji w odległości ok. 90 m w kierunku wschodnim znajduje się obszar ochrony siedlisk Dolina Wieprzy i Studnicy PLH220038.</w:t>
      </w:r>
    </w:p>
    <w:p w14:paraId="05AC0B5C" w14:textId="77777777" w:rsidR="001D2F11" w:rsidRPr="00EA5148" w:rsidRDefault="001D2F11" w:rsidP="001D2F11">
      <w:pPr>
        <w:spacing w:line="276" w:lineRule="auto"/>
        <w:rPr>
          <w:rFonts w:ascii="Cambria" w:hAnsi="Cambria"/>
        </w:rPr>
      </w:pPr>
      <w:r w:rsidRPr="00E6471D">
        <w:rPr>
          <w:rFonts w:cs="Arial"/>
          <w:bCs/>
          <w:szCs w:val="22"/>
        </w:rPr>
        <w:lastRenderedPageBreak/>
        <w:t>Najbliższy obszar ochrony uzdrowiskowej to miejscowość Dąbki znajdująca się w kierunku zachodnim w odległości ok 6 km</w:t>
      </w:r>
      <w:r>
        <w:rPr>
          <w:rFonts w:ascii="Cambria" w:hAnsi="Cambria"/>
        </w:rPr>
        <w:t>.</w:t>
      </w:r>
      <w:r w:rsidRPr="00DF05FA">
        <w:rPr>
          <w:rFonts w:ascii="Cambria" w:hAnsi="Cambria"/>
        </w:rPr>
        <w:t xml:space="preserve"> </w:t>
      </w:r>
    </w:p>
    <w:p w14:paraId="47C27F2F" w14:textId="77777777" w:rsidR="00405CDC" w:rsidRPr="001D2F11" w:rsidRDefault="00405CDC" w:rsidP="00405CDC">
      <w:pPr>
        <w:pStyle w:val="Nagwek5"/>
      </w:pPr>
      <w:r w:rsidRPr="001D2F11">
        <w:t>9.4.2.1.1.5. Określenie aerodynamicznej szorstkości terenu</w:t>
      </w:r>
    </w:p>
    <w:p w14:paraId="0B960ECF" w14:textId="77777777" w:rsidR="00405CDC" w:rsidRPr="001D2F11" w:rsidRDefault="00405CDC" w:rsidP="00405CDC">
      <w:pPr>
        <w:spacing w:after="120" w:line="276" w:lineRule="auto"/>
        <w:rPr>
          <w:rFonts w:cs="Arial"/>
          <w:iCs/>
          <w:szCs w:val="22"/>
        </w:rPr>
      </w:pPr>
      <w:r w:rsidRPr="001D2F11">
        <w:rPr>
          <w:rFonts w:cs="Arial"/>
          <w:szCs w:val="22"/>
        </w:rPr>
        <w:t>Na podstawie analizy zagospodarowania terenu sąsiadującego z planowanym obiektem, posiłkując się wartościami współczynnika aerodynamicznej szorstkości terenu Z</w:t>
      </w:r>
      <w:r w:rsidRPr="001D2F11">
        <w:rPr>
          <w:rFonts w:cs="Arial"/>
          <w:szCs w:val="22"/>
          <w:vertAlign w:val="subscript"/>
        </w:rPr>
        <w:t>o</w:t>
      </w:r>
      <w:r w:rsidRPr="001D2F11">
        <w:rPr>
          <w:rFonts w:cs="Arial"/>
          <w:szCs w:val="22"/>
        </w:rPr>
        <w:t xml:space="preserve"> </w:t>
      </w:r>
      <w:r w:rsidRPr="001D2F11">
        <w:rPr>
          <w:rFonts w:cs="Arial"/>
          <w:szCs w:val="22"/>
        </w:rPr>
        <w:br/>
        <w:t xml:space="preserve">z tabeli nr 4 w pkt. 2.3. załącznika nr 3 do rozporządzenia Ministra Środowiska z dnia 26 stycznia 2010r. </w:t>
      </w:r>
      <w:r w:rsidRPr="001D2F11">
        <w:rPr>
          <w:rFonts w:cs="Arial"/>
          <w:iCs/>
          <w:szCs w:val="22"/>
        </w:rPr>
        <w:t>w sprawie wartości odniesienia dla niektórych substancji w powietrzu na podstawie wzoru:</w:t>
      </w:r>
    </w:p>
    <w:p w14:paraId="16C2E1C9" w14:textId="77777777" w:rsidR="00405CDC" w:rsidRPr="001D2F11" w:rsidRDefault="00405CDC" w:rsidP="00405CDC">
      <w:pPr>
        <w:spacing w:before="280" w:after="280" w:line="276" w:lineRule="auto"/>
        <w:jc w:val="center"/>
        <w:rPr>
          <w:rFonts w:ascii="Arial Narrow" w:hAnsi="Arial Narrow" w:cs="Arial"/>
        </w:rPr>
      </w:pPr>
      <w:r w:rsidRPr="001D2F11">
        <w:rPr>
          <w:rFonts w:cs="Arial"/>
          <w:noProof/>
          <w:szCs w:val="22"/>
        </w:rPr>
        <w:drawing>
          <wp:inline distT="0" distB="0" distL="0" distR="0" wp14:anchorId="12FA1148" wp14:editId="1E75B486">
            <wp:extent cx="1257300" cy="40957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57300" cy="409575"/>
                    </a:xfrm>
                    <a:prstGeom prst="rect">
                      <a:avLst/>
                    </a:prstGeom>
                    <a:noFill/>
                    <a:ln>
                      <a:noFill/>
                    </a:ln>
                  </pic:spPr>
                </pic:pic>
              </a:graphicData>
            </a:graphic>
          </wp:inline>
        </w:drawing>
      </w:r>
    </w:p>
    <w:p w14:paraId="4D5C938A" w14:textId="77777777" w:rsidR="00405CDC" w:rsidRPr="001D2F11" w:rsidRDefault="00405CDC" w:rsidP="00405CDC">
      <w:pPr>
        <w:spacing w:line="276" w:lineRule="auto"/>
        <w:rPr>
          <w:rFonts w:cs="Arial"/>
          <w:iCs/>
          <w:szCs w:val="22"/>
        </w:rPr>
      </w:pPr>
      <w:r w:rsidRPr="001D2F11">
        <w:rPr>
          <w:rFonts w:cs="Arial"/>
          <w:iCs/>
          <w:szCs w:val="22"/>
        </w:rPr>
        <w:t>gdzie:</w:t>
      </w:r>
    </w:p>
    <w:p w14:paraId="739505D2" w14:textId="57EABC4B" w:rsidR="00405CDC" w:rsidRPr="001D2F11" w:rsidRDefault="00405CDC" w:rsidP="00405CDC">
      <w:pPr>
        <w:spacing w:line="276" w:lineRule="auto"/>
        <w:rPr>
          <w:rFonts w:cs="Arial"/>
          <w:iCs/>
          <w:szCs w:val="22"/>
        </w:rPr>
      </w:pPr>
      <w:r w:rsidRPr="001D2F11">
        <w:rPr>
          <w:rFonts w:cs="Arial"/>
          <w:iCs/>
          <w:szCs w:val="22"/>
        </w:rPr>
        <w:t xml:space="preserve">F – obszar objęty </w:t>
      </w:r>
      <w:r w:rsidR="001D2F11" w:rsidRPr="001D2F11">
        <w:rPr>
          <w:rFonts w:cs="Arial"/>
          <w:iCs/>
          <w:szCs w:val="22"/>
        </w:rPr>
        <w:t xml:space="preserve">obliczeniami wynosząca </w:t>
      </w:r>
      <w:r w:rsidR="001D2F11" w:rsidRPr="001D2F11">
        <w:rPr>
          <w:rFonts w:cs="Arial"/>
          <w:szCs w:val="22"/>
        </w:rPr>
        <w:t xml:space="preserve">527 834 </w:t>
      </w:r>
      <w:r w:rsidRPr="001D2F11">
        <w:rPr>
          <w:rFonts w:cs="Arial"/>
          <w:iCs/>
          <w:szCs w:val="22"/>
        </w:rPr>
        <w:t xml:space="preserve"> m</w:t>
      </w:r>
      <w:r w:rsidRPr="001D2F11">
        <w:rPr>
          <w:rFonts w:cs="Arial"/>
          <w:iCs/>
          <w:szCs w:val="22"/>
          <w:vertAlign w:val="superscript"/>
        </w:rPr>
        <w:t>2</w:t>
      </w:r>
    </w:p>
    <w:p w14:paraId="370D50AF" w14:textId="77777777" w:rsidR="00405CDC" w:rsidRPr="001D2F11" w:rsidRDefault="00405CDC" w:rsidP="00405CDC">
      <w:pPr>
        <w:spacing w:line="276" w:lineRule="auto"/>
        <w:rPr>
          <w:rFonts w:cs="Arial"/>
          <w:iCs/>
          <w:szCs w:val="22"/>
        </w:rPr>
      </w:pPr>
      <w:r w:rsidRPr="001D2F11">
        <w:rPr>
          <w:rFonts w:cs="Arial"/>
          <w:iCs/>
          <w:szCs w:val="22"/>
        </w:rPr>
        <w:t>z</w:t>
      </w:r>
      <w:r w:rsidRPr="001D2F11">
        <w:rPr>
          <w:rFonts w:cs="Arial"/>
          <w:iCs/>
          <w:szCs w:val="22"/>
          <w:vertAlign w:val="subscript"/>
        </w:rPr>
        <w:t>0</w:t>
      </w:r>
      <w:r w:rsidRPr="001D2F11">
        <w:rPr>
          <w:rFonts w:cs="Arial"/>
          <w:iCs/>
          <w:szCs w:val="22"/>
        </w:rPr>
        <w:t xml:space="preserve"> - wartość współczynnika aerodynamicznej szorstkości terenu na obszarze objętym obliczeniami.</w:t>
      </w:r>
    </w:p>
    <w:p w14:paraId="14DD2C1C" w14:textId="77777777" w:rsidR="00405CDC" w:rsidRPr="001D2F11" w:rsidRDefault="00405CDC" w:rsidP="00405CDC">
      <w:pPr>
        <w:spacing w:line="276" w:lineRule="auto"/>
        <w:rPr>
          <w:rFonts w:cs="Arial"/>
          <w:iCs/>
          <w:szCs w:val="22"/>
        </w:rPr>
      </w:pPr>
      <w:r w:rsidRPr="001D2F11">
        <w:rPr>
          <w:rFonts w:cs="Arial"/>
          <w:iCs/>
          <w:szCs w:val="22"/>
        </w:rPr>
        <w:t>Fc – powierzchnia obszaru o danym typie pokrycia terenu</w:t>
      </w:r>
    </w:p>
    <w:p w14:paraId="03F1DC2F" w14:textId="77777777" w:rsidR="00405CDC" w:rsidRPr="001D2F11" w:rsidRDefault="00405CDC" w:rsidP="00405CDC">
      <w:pPr>
        <w:spacing w:line="276" w:lineRule="auto"/>
        <w:rPr>
          <w:rFonts w:cs="Arial"/>
          <w:sz w:val="20"/>
          <w:szCs w:val="20"/>
        </w:rPr>
      </w:pPr>
    </w:p>
    <w:p w14:paraId="291C1431" w14:textId="3F56AD69" w:rsidR="00405CDC" w:rsidRDefault="00405CDC" w:rsidP="00405CDC">
      <w:pPr>
        <w:spacing w:line="276" w:lineRule="auto"/>
        <w:rPr>
          <w:rFonts w:eastAsia="Arial Unicode MS" w:cs="Arial"/>
          <w:b/>
          <w:i/>
          <w:sz w:val="20"/>
          <w:szCs w:val="20"/>
        </w:rPr>
      </w:pPr>
      <w:bookmarkStart w:id="316" w:name="_Toc490822537"/>
      <w:r w:rsidRPr="001D2F11">
        <w:rPr>
          <w:rFonts w:cs="Arial"/>
          <w:b/>
          <w:sz w:val="20"/>
          <w:szCs w:val="20"/>
        </w:rPr>
        <w:t xml:space="preserve">Tabela </w:t>
      </w:r>
      <w:r w:rsidRPr="001D2F11">
        <w:rPr>
          <w:rFonts w:cs="Arial"/>
          <w:b/>
          <w:sz w:val="20"/>
          <w:szCs w:val="20"/>
        </w:rPr>
        <w:fldChar w:fldCharType="begin"/>
      </w:r>
      <w:r w:rsidRPr="001D2F11">
        <w:rPr>
          <w:rFonts w:cs="Arial"/>
          <w:b/>
          <w:sz w:val="20"/>
          <w:szCs w:val="20"/>
        </w:rPr>
        <w:instrText xml:space="preserve"> SEQ Tabela \* ARABIC </w:instrText>
      </w:r>
      <w:r w:rsidRPr="001D2F11">
        <w:rPr>
          <w:rFonts w:cs="Arial"/>
          <w:b/>
          <w:sz w:val="20"/>
          <w:szCs w:val="20"/>
        </w:rPr>
        <w:fldChar w:fldCharType="separate"/>
      </w:r>
      <w:r w:rsidR="00B23E3D">
        <w:rPr>
          <w:rFonts w:cs="Arial"/>
          <w:b/>
          <w:noProof/>
          <w:sz w:val="20"/>
          <w:szCs w:val="20"/>
        </w:rPr>
        <w:t>20</w:t>
      </w:r>
      <w:r w:rsidRPr="001D2F11">
        <w:rPr>
          <w:rFonts w:cs="Arial"/>
          <w:b/>
          <w:sz w:val="20"/>
          <w:szCs w:val="20"/>
        </w:rPr>
        <w:fldChar w:fldCharType="end"/>
      </w:r>
      <w:r w:rsidRPr="001D2F11">
        <w:rPr>
          <w:rFonts w:cs="Arial"/>
          <w:b/>
          <w:sz w:val="20"/>
          <w:szCs w:val="20"/>
        </w:rPr>
        <w:t xml:space="preserve"> Powierzchnie terenów o określonych współczynnikach szorstkości</w:t>
      </w:r>
      <w:bookmarkEnd w:id="316"/>
      <w:r w:rsidRPr="001D2F11">
        <w:rPr>
          <w:rFonts w:eastAsia="Arial Unicode MS" w:cs="Arial"/>
          <w:b/>
          <w:i/>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18"/>
        <w:gridCol w:w="2099"/>
        <w:gridCol w:w="1539"/>
        <w:gridCol w:w="1506"/>
      </w:tblGrid>
      <w:tr w:rsidR="00B95731" w:rsidRPr="009A7EFC" w14:paraId="51D36F0D" w14:textId="77777777" w:rsidTr="007117F7">
        <w:tc>
          <w:tcPr>
            <w:tcW w:w="2162" w:type="pct"/>
            <w:shd w:val="pct10" w:color="auto" w:fill="auto"/>
            <w:vAlign w:val="center"/>
          </w:tcPr>
          <w:p w14:paraId="3C1F4D30" w14:textId="77777777" w:rsidR="00B95731" w:rsidRPr="009A7EFC" w:rsidRDefault="00B95731" w:rsidP="007117F7">
            <w:pPr>
              <w:rPr>
                <w:rFonts w:eastAsia="Arial Unicode MS"/>
                <w:sz w:val="18"/>
                <w:szCs w:val="18"/>
              </w:rPr>
            </w:pPr>
            <w:r w:rsidRPr="009A7EFC">
              <w:rPr>
                <w:rFonts w:eastAsia="Arial Unicode MS"/>
                <w:sz w:val="18"/>
                <w:szCs w:val="18"/>
              </w:rPr>
              <w:t>Rodzaj pokrycia terenu</w:t>
            </w:r>
          </w:p>
        </w:tc>
        <w:tc>
          <w:tcPr>
            <w:tcW w:w="1158" w:type="pct"/>
            <w:shd w:val="pct10" w:color="auto" w:fill="auto"/>
            <w:vAlign w:val="center"/>
          </w:tcPr>
          <w:p w14:paraId="17E1009C" w14:textId="77777777" w:rsidR="00B95731" w:rsidRPr="009A7EFC" w:rsidRDefault="00B95731" w:rsidP="007117F7">
            <w:pPr>
              <w:rPr>
                <w:rFonts w:eastAsia="Arial Unicode MS"/>
                <w:b/>
                <w:sz w:val="18"/>
                <w:szCs w:val="18"/>
              </w:rPr>
            </w:pPr>
            <w:r w:rsidRPr="009A7EFC">
              <w:rPr>
                <w:rFonts w:eastAsia="Arial Unicode MS"/>
                <w:b/>
                <w:sz w:val="18"/>
                <w:szCs w:val="18"/>
              </w:rPr>
              <w:t>F</w:t>
            </w:r>
            <w:r w:rsidRPr="009A7EFC">
              <w:rPr>
                <w:rFonts w:eastAsia="Arial Unicode MS"/>
                <w:b/>
                <w:sz w:val="18"/>
                <w:szCs w:val="18"/>
                <w:vertAlign w:val="subscript"/>
              </w:rPr>
              <w:t xml:space="preserve">c  </w:t>
            </w:r>
            <w:r w:rsidRPr="009A7EFC">
              <w:rPr>
                <w:rFonts w:eastAsia="Arial Unicode MS"/>
                <w:b/>
                <w:sz w:val="18"/>
                <w:szCs w:val="18"/>
              </w:rPr>
              <w:t>[m</w:t>
            </w:r>
            <w:r w:rsidRPr="009A7EFC">
              <w:rPr>
                <w:rFonts w:eastAsia="Arial Unicode MS"/>
                <w:b/>
                <w:sz w:val="18"/>
                <w:szCs w:val="18"/>
                <w:vertAlign w:val="superscript"/>
              </w:rPr>
              <w:t>2</w:t>
            </w:r>
            <w:r w:rsidRPr="009A7EFC">
              <w:rPr>
                <w:rFonts w:eastAsia="Arial Unicode MS"/>
                <w:b/>
                <w:sz w:val="18"/>
                <w:szCs w:val="18"/>
              </w:rPr>
              <w:t>]</w:t>
            </w:r>
          </w:p>
        </w:tc>
        <w:tc>
          <w:tcPr>
            <w:tcW w:w="849" w:type="pct"/>
            <w:shd w:val="pct10" w:color="auto" w:fill="auto"/>
            <w:vAlign w:val="center"/>
          </w:tcPr>
          <w:p w14:paraId="2DE10FCE" w14:textId="77777777" w:rsidR="00B95731" w:rsidRPr="009A7EFC" w:rsidRDefault="00B95731" w:rsidP="007117F7">
            <w:pPr>
              <w:rPr>
                <w:rFonts w:eastAsia="Arial Unicode MS"/>
                <w:b/>
                <w:sz w:val="18"/>
                <w:szCs w:val="18"/>
              </w:rPr>
            </w:pPr>
            <w:r w:rsidRPr="009A7EFC">
              <w:rPr>
                <w:rFonts w:eastAsia="Arial Unicode MS"/>
                <w:b/>
                <w:sz w:val="18"/>
                <w:szCs w:val="18"/>
              </w:rPr>
              <w:t>z</w:t>
            </w:r>
            <w:r w:rsidRPr="009A7EFC">
              <w:rPr>
                <w:rFonts w:eastAsia="Arial Unicode MS"/>
                <w:b/>
                <w:sz w:val="18"/>
                <w:szCs w:val="18"/>
                <w:vertAlign w:val="subscript"/>
              </w:rPr>
              <w:t>0c</w:t>
            </w:r>
            <w:r w:rsidRPr="009A7EFC">
              <w:rPr>
                <w:rFonts w:eastAsia="Arial Unicode MS"/>
                <w:b/>
                <w:sz w:val="18"/>
                <w:szCs w:val="18"/>
              </w:rPr>
              <w:t xml:space="preserve"> [m]</w:t>
            </w:r>
          </w:p>
        </w:tc>
        <w:tc>
          <w:tcPr>
            <w:tcW w:w="831" w:type="pct"/>
            <w:shd w:val="pct10" w:color="auto" w:fill="auto"/>
            <w:vAlign w:val="center"/>
          </w:tcPr>
          <w:p w14:paraId="2E280EFB" w14:textId="77777777" w:rsidR="00B95731" w:rsidRPr="009A7EFC" w:rsidRDefault="00B95731" w:rsidP="007117F7">
            <w:pPr>
              <w:rPr>
                <w:rFonts w:eastAsia="Arial Unicode MS"/>
                <w:b/>
                <w:sz w:val="18"/>
                <w:szCs w:val="18"/>
                <w:vertAlign w:val="subscript"/>
              </w:rPr>
            </w:pPr>
            <w:r w:rsidRPr="009A7EFC">
              <w:rPr>
                <w:rFonts w:eastAsia="Arial Unicode MS"/>
                <w:b/>
                <w:sz w:val="18"/>
                <w:szCs w:val="18"/>
              </w:rPr>
              <w:t>F</w:t>
            </w:r>
            <w:r w:rsidRPr="009A7EFC">
              <w:rPr>
                <w:rFonts w:eastAsia="Arial Unicode MS"/>
                <w:b/>
                <w:sz w:val="18"/>
                <w:szCs w:val="18"/>
                <w:vertAlign w:val="subscript"/>
              </w:rPr>
              <w:t>c·</w:t>
            </w:r>
            <w:r w:rsidRPr="009A7EFC">
              <w:rPr>
                <w:rFonts w:eastAsia="Arial Unicode MS"/>
                <w:b/>
                <w:sz w:val="18"/>
                <w:szCs w:val="18"/>
              </w:rPr>
              <w:t>z</w:t>
            </w:r>
            <w:r w:rsidRPr="009A7EFC">
              <w:rPr>
                <w:rFonts w:eastAsia="Arial Unicode MS"/>
                <w:b/>
                <w:sz w:val="18"/>
                <w:szCs w:val="18"/>
                <w:vertAlign w:val="subscript"/>
              </w:rPr>
              <w:t>0c</w:t>
            </w:r>
          </w:p>
        </w:tc>
      </w:tr>
      <w:tr w:rsidR="00B95731" w:rsidRPr="009A7EFC" w14:paraId="3A1160FC" w14:textId="77777777" w:rsidTr="007117F7">
        <w:trPr>
          <w:trHeight w:val="429"/>
        </w:trPr>
        <w:tc>
          <w:tcPr>
            <w:tcW w:w="2162" w:type="pct"/>
            <w:shd w:val="clear" w:color="auto" w:fill="auto"/>
            <w:vAlign w:val="center"/>
          </w:tcPr>
          <w:p w14:paraId="37582495" w14:textId="77777777" w:rsidR="00B95731" w:rsidRPr="009A7EFC" w:rsidRDefault="00B95731" w:rsidP="007117F7">
            <w:pPr>
              <w:rPr>
                <w:rFonts w:eastAsia="Arial Unicode MS"/>
                <w:sz w:val="18"/>
                <w:szCs w:val="18"/>
              </w:rPr>
            </w:pPr>
            <w:r w:rsidRPr="009A7EFC">
              <w:rPr>
                <w:rFonts w:eastAsia="Arial Unicode MS"/>
                <w:sz w:val="18"/>
                <w:szCs w:val="18"/>
              </w:rPr>
              <w:t>Łąki i pastwiska</w:t>
            </w:r>
          </w:p>
        </w:tc>
        <w:tc>
          <w:tcPr>
            <w:tcW w:w="1158" w:type="pct"/>
            <w:shd w:val="clear" w:color="auto" w:fill="auto"/>
            <w:vAlign w:val="center"/>
          </w:tcPr>
          <w:p w14:paraId="4B804052" w14:textId="77777777" w:rsidR="00B95731" w:rsidRPr="009A7EFC" w:rsidRDefault="00B95731" w:rsidP="007117F7">
            <w:pPr>
              <w:rPr>
                <w:rFonts w:eastAsia="Arial Unicode MS"/>
                <w:sz w:val="18"/>
                <w:szCs w:val="18"/>
              </w:rPr>
            </w:pPr>
            <w:r w:rsidRPr="009A7EFC">
              <w:rPr>
                <w:rFonts w:eastAsia="Arial Unicode MS"/>
                <w:sz w:val="18"/>
                <w:szCs w:val="18"/>
              </w:rPr>
              <w:t>330 556</w:t>
            </w:r>
          </w:p>
        </w:tc>
        <w:tc>
          <w:tcPr>
            <w:tcW w:w="849" w:type="pct"/>
            <w:shd w:val="clear" w:color="auto" w:fill="auto"/>
            <w:vAlign w:val="center"/>
          </w:tcPr>
          <w:p w14:paraId="12305B9D" w14:textId="77777777" w:rsidR="00B95731" w:rsidRPr="009A7EFC" w:rsidRDefault="00B95731" w:rsidP="007117F7">
            <w:pPr>
              <w:rPr>
                <w:rFonts w:eastAsia="Arial Unicode MS"/>
                <w:sz w:val="18"/>
                <w:szCs w:val="18"/>
              </w:rPr>
            </w:pPr>
            <w:r w:rsidRPr="009A7EFC">
              <w:rPr>
                <w:rFonts w:eastAsia="Arial Unicode MS"/>
                <w:sz w:val="18"/>
                <w:szCs w:val="18"/>
              </w:rPr>
              <w:t>0,02</w:t>
            </w:r>
          </w:p>
        </w:tc>
        <w:tc>
          <w:tcPr>
            <w:tcW w:w="831" w:type="pct"/>
            <w:shd w:val="clear" w:color="auto" w:fill="auto"/>
            <w:vAlign w:val="center"/>
          </w:tcPr>
          <w:p w14:paraId="643756FF" w14:textId="77777777" w:rsidR="00B95731" w:rsidRPr="009A7EFC" w:rsidRDefault="00B95731" w:rsidP="007117F7">
            <w:pPr>
              <w:rPr>
                <w:rFonts w:eastAsia="Arial Unicode MS"/>
                <w:sz w:val="18"/>
                <w:szCs w:val="18"/>
              </w:rPr>
            </w:pPr>
            <w:r w:rsidRPr="009A7EFC">
              <w:rPr>
                <w:rFonts w:eastAsia="Arial Unicode MS"/>
                <w:sz w:val="18"/>
                <w:szCs w:val="18"/>
              </w:rPr>
              <w:t>6 611,12</w:t>
            </w:r>
          </w:p>
        </w:tc>
      </w:tr>
      <w:tr w:rsidR="00B95731" w:rsidRPr="009A7EFC" w14:paraId="0099C1D8" w14:textId="77777777" w:rsidTr="007117F7">
        <w:trPr>
          <w:trHeight w:val="429"/>
        </w:trPr>
        <w:tc>
          <w:tcPr>
            <w:tcW w:w="2162" w:type="pct"/>
            <w:shd w:val="clear" w:color="auto" w:fill="auto"/>
            <w:vAlign w:val="center"/>
          </w:tcPr>
          <w:p w14:paraId="47C2700C" w14:textId="77777777" w:rsidR="00B95731" w:rsidRPr="009A7EFC" w:rsidRDefault="00B95731" w:rsidP="007117F7">
            <w:pPr>
              <w:rPr>
                <w:rFonts w:eastAsia="Arial Unicode MS"/>
                <w:sz w:val="18"/>
                <w:szCs w:val="18"/>
              </w:rPr>
            </w:pPr>
            <w:r w:rsidRPr="009A7EFC">
              <w:rPr>
                <w:rFonts w:eastAsia="Arial Unicode MS"/>
                <w:sz w:val="18"/>
                <w:szCs w:val="18"/>
              </w:rPr>
              <w:t>Woda</w:t>
            </w:r>
          </w:p>
        </w:tc>
        <w:tc>
          <w:tcPr>
            <w:tcW w:w="1158" w:type="pct"/>
            <w:shd w:val="clear" w:color="auto" w:fill="auto"/>
            <w:vAlign w:val="center"/>
          </w:tcPr>
          <w:p w14:paraId="095167A9" w14:textId="77777777" w:rsidR="00B95731" w:rsidRPr="009A7EFC" w:rsidRDefault="00B95731" w:rsidP="007117F7">
            <w:pPr>
              <w:rPr>
                <w:rFonts w:eastAsia="Arial Unicode MS"/>
                <w:sz w:val="18"/>
                <w:szCs w:val="18"/>
              </w:rPr>
            </w:pPr>
            <w:r w:rsidRPr="009A7EFC">
              <w:rPr>
                <w:rFonts w:eastAsia="Arial Unicode MS"/>
                <w:sz w:val="18"/>
                <w:szCs w:val="18"/>
              </w:rPr>
              <w:t>56 520</w:t>
            </w:r>
          </w:p>
        </w:tc>
        <w:tc>
          <w:tcPr>
            <w:tcW w:w="849" w:type="pct"/>
            <w:shd w:val="clear" w:color="auto" w:fill="auto"/>
            <w:vAlign w:val="center"/>
          </w:tcPr>
          <w:p w14:paraId="13027612" w14:textId="77777777" w:rsidR="00B95731" w:rsidRPr="009A7EFC" w:rsidRDefault="00B95731" w:rsidP="007117F7">
            <w:pPr>
              <w:rPr>
                <w:rFonts w:eastAsia="Arial Unicode MS"/>
                <w:sz w:val="18"/>
                <w:szCs w:val="18"/>
              </w:rPr>
            </w:pPr>
            <w:r w:rsidRPr="009A7EFC">
              <w:rPr>
                <w:rFonts w:eastAsia="Arial Unicode MS"/>
                <w:sz w:val="18"/>
                <w:szCs w:val="18"/>
              </w:rPr>
              <w:t>0,00008</w:t>
            </w:r>
          </w:p>
        </w:tc>
        <w:tc>
          <w:tcPr>
            <w:tcW w:w="831" w:type="pct"/>
            <w:shd w:val="clear" w:color="auto" w:fill="auto"/>
            <w:vAlign w:val="center"/>
          </w:tcPr>
          <w:p w14:paraId="60784271" w14:textId="77777777" w:rsidR="00B95731" w:rsidRPr="009A7EFC" w:rsidRDefault="00B95731" w:rsidP="007117F7">
            <w:pPr>
              <w:rPr>
                <w:rFonts w:eastAsia="Arial Unicode MS"/>
                <w:sz w:val="18"/>
                <w:szCs w:val="18"/>
              </w:rPr>
            </w:pPr>
            <w:r w:rsidRPr="009A7EFC">
              <w:rPr>
                <w:rFonts w:eastAsia="Arial Unicode MS"/>
                <w:sz w:val="18"/>
                <w:szCs w:val="18"/>
              </w:rPr>
              <w:t>4,5216</w:t>
            </w:r>
          </w:p>
        </w:tc>
      </w:tr>
      <w:tr w:rsidR="00B95731" w:rsidRPr="009A7EFC" w14:paraId="5B6DA79C" w14:textId="77777777" w:rsidTr="007117F7">
        <w:trPr>
          <w:trHeight w:val="429"/>
        </w:trPr>
        <w:tc>
          <w:tcPr>
            <w:tcW w:w="2162" w:type="pct"/>
            <w:shd w:val="clear" w:color="auto" w:fill="auto"/>
            <w:vAlign w:val="center"/>
          </w:tcPr>
          <w:p w14:paraId="25AE3850" w14:textId="77777777" w:rsidR="00B95731" w:rsidRPr="009A7EFC" w:rsidRDefault="00B95731" w:rsidP="007117F7">
            <w:pPr>
              <w:rPr>
                <w:rFonts w:eastAsia="Arial Unicode MS"/>
                <w:sz w:val="18"/>
                <w:szCs w:val="18"/>
              </w:rPr>
            </w:pPr>
            <w:r w:rsidRPr="009A7EFC">
              <w:rPr>
                <w:rFonts w:eastAsia="Arial Unicode MS"/>
                <w:sz w:val="18"/>
                <w:szCs w:val="18"/>
              </w:rPr>
              <w:t>Lasy</w:t>
            </w:r>
          </w:p>
        </w:tc>
        <w:tc>
          <w:tcPr>
            <w:tcW w:w="1158" w:type="pct"/>
            <w:shd w:val="clear" w:color="auto" w:fill="auto"/>
            <w:vAlign w:val="center"/>
          </w:tcPr>
          <w:p w14:paraId="27B31B6C" w14:textId="77777777" w:rsidR="00B95731" w:rsidRPr="009A7EFC" w:rsidRDefault="00B95731" w:rsidP="007117F7">
            <w:pPr>
              <w:rPr>
                <w:rFonts w:eastAsia="Arial Unicode MS"/>
                <w:sz w:val="18"/>
                <w:szCs w:val="18"/>
              </w:rPr>
            </w:pPr>
            <w:r w:rsidRPr="009A7EFC">
              <w:rPr>
                <w:rFonts w:eastAsia="Arial Unicode MS"/>
                <w:sz w:val="18"/>
                <w:szCs w:val="18"/>
              </w:rPr>
              <w:t>62 050</w:t>
            </w:r>
          </w:p>
        </w:tc>
        <w:tc>
          <w:tcPr>
            <w:tcW w:w="849" w:type="pct"/>
            <w:shd w:val="clear" w:color="auto" w:fill="auto"/>
            <w:vAlign w:val="center"/>
          </w:tcPr>
          <w:p w14:paraId="1D2FD2B8" w14:textId="77777777" w:rsidR="00B95731" w:rsidRPr="009A7EFC" w:rsidRDefault="00B95731" w:rsidP="007117F7">
            <w:pPr>
              <w:rPr>
                <w:rFonts w:eastAsia="Arial Unicode MS"/>
                <w:sz w:val="18"/>
                <w:szCs w:val="18"/>
              </w:rPr>
            </w:pPr>
            <w:r w:rsidRPr="009A7EFC">
              <w:rPr>
                <w:rFonts w:eastAsia="Arial Unicode MS"/>
                <w:sz w:val="18"/>
                <w:szCs w:val="18"/>
              </w:rPr>
              <w:t>2,0</w:t>
            </w:r>
          </w:p>
        </w:tc>
        <w:tc>
          <w:tcPr>
            <w:tcW w:w="831" w:type="pct"/>
            <w:shd w:val="clear" w:color="auto" w:fill="auto"/>
            <w:vAlign w:val="center"/>
          </w:tcPr>
          <w:p w14:paraId="4EB39BD2" w14:textId="77777777" w:rsidR="00B95731" w:rsidRPr="009A7EFC" w:rsidRDefault="00B95731" w:rsidP="007117F7">
            <w:pPr>
              <w:rPr>
                <w:rFonts w:eastAsia="Arial Unicode MS"/>
                <w:sz w:val="18"/>
                <w:szCs w:val="18"/>
              </w:rPr>
            </w:pPr>
            <w:r w:rsidRPr="009A7EFC">
              <w:rPr>
                <w:rFonts w:eastAsia="Arial Unicode MS"/>
                <w:sz w:val="18"/>
                <w:szCs w:val="18"/>
              </w:rPr>
              <w:t>124 100</w:t>
            </w:r>
          </w:p>
        </w:tc>
      </w:tr>
      <w:tr w:rsidR="00B95731" w:rsidRPr="009A7EFC" w14:paraId="5CD98C47" w14:textId="77777777" w:rsidTr="007117F7">
        <w:trPr>
          <w:trHeight w:val="429"/>
        </w:trPr>
        <w:tc>
          <w:tcPr>
            <w:tcW w:w="2162" w:type="pct"/>
            <w:shd w:val="clear" w:color="auto" w:fill="auto"/>
            <w:vAlign w:val="center"/>
          </w:tcPr>
          <w:p w14:paraId="18C3E570" w14:textId="77777777" w:rsidR="00B95731" w:rsidRPr="009A7EFC" w:rsidRDefault="00B95731" w:rsidP="007117F7">
            <w:pPr>
              <w:rPr>
                <w:rFonts w:eastAsia="Arial Unicode MS"/>
                <w:sz w:val="18"/>
                <w:szCs w:val="18"/>
              </w:rPr>
            </w:pPr>
            <w:r w:rsidRPr="009A7EFC">
              <w:rPr>
                <w:rFonts w:eastAsia="Arial Unicode MS"/>
                <w:sz w:val="18"/>
                <w:szCs w:val="18"/>
              </w:rPr>
              <w:t xml:space="preserve">Zabudowa </w:t>
            </w:r>
          </w:p>
        </w:tc>
        <w:tc>
          <w:tcPr>
            <w:tcW w:w="1158" w:type="pct"/>
            <w:shd w:val="clear" w:color="auto" w:fill="auto"/>
            <w:vAlign w:val="center"/>
          </w:tcPr>
          <w:p w14:paraId="2E45C464" w14:textId="77777777" w:rsidR="00B95731" w:rsidRPr="009A7EFC" w:rsidRDefault="00B95731" w:rsidP="007117F7">
            <w:pPr>
              <w:rPr>
                <w:rFonts w:eastAsia="Arial Unicode MS"/>
                <w:sz w:val="18"/>
                <w:szCs w:val="18"/>
              </w:rPr>
            </w:pPr>
            <w:r w:rsidRPr="009A7EFC">
              <w:rPr>
                <w:rFonts w:eastAsia="Arial Unicode MS"/>
                <w:sz w:val="18"/>
                <w:szCs w:val="18"/>
              </w:rPr>
              <w:t>78 708</w:t>
            </w:r>
          </w:p>
        </w:tc>
        <w:tc>
          <w:tcPr>
            <w:tcW w:w="849" w:type="pct"/>
            <w:shd w:val="clear" w:color="auto" w:fill="auto"/>
            <w:vAlign w:val="center"/>
          </w:tcPr>
          <w:p w14:paraId="458C0DD7" w14:textId="77777777" w:rsidR="00B95731" w:rsidRPr="009A7EFC" w:rsidRDefault="00B95731" w:rsidP="007117F7">
            <w:pPr>
              <w:rPr>
                <w:rFonts w:eastAsia="Arial Unicode MS"/>
                <w:sz w:val="18"/>
                <w:szCs w:val="18"/>
              </w:rPr>
            </w:pPr>
            <w:r w:rsidRPr="009A7EFC">
              <w:rPr>
                <w:rFonts w:eastAsia="Arial Unicode MS"/>
                <w:sz w:val="18"/>
                <w:szCs w:val="18"/>
              </w:rPr>
              <w:t>1,0</w:t>
            </w:r>
          </w:p>
        </w:tc>
        <w:tc>
          <w:tcPr>
            <w:tcW w:w="831" w:type="pct"/>
            <w:shd w:val="clear" w:color="auto" w:fill="auto"/>
            <w:vAlign w:val="center"/>
          </w:tcPr>
          <w:p w14:paraId="28FBBEF5" w14:textId="77777777" w:rsidR="00B95731" w:rsidRPr="009A7EFC" w:rsidRDefault="00B95731" w:rsidP="007117F7">
            <w:pPr>
              <w:rPr>
                <w:rFonts w:eastAsia="Arial Unicode MS"/>
                <w:sz w:val="18"/>
                <w:szCs w:val="18"/>
              </w:rPr>
            </w:pPr>
            <w:r w:rsidRPr="009A7EFC">
              <w:rPr>
                <w:rFonts w:eastAsia="Arial Unicode MS"/>
                <w:sz w:val="18"/>
                <w:szCs w:val="18"/>
              </w:rPr>
              <w:t>78 708</w:t>
            </w:r>
          </w:p>
        </w:tc>
      </w:tr>
      <w:tr w:rsidR="00B95731" w:rsidRPr="009A7EFC" w14:paraId="4745C13B" w14:textId="77777777" w:rsidTr="007117F7">
        <w:trPr>
          <w:gridAfter w:val="2"/>
          <w:wAfter w:w="1680" w:type="pct"/>
          <w:trHeight w:val="299"/>
        </w:trPr>
        <w:tc>
          <w:tcPr>
            <w:tcW w:w="2162" w:type="pct"/>
            <w:shd w:val="clear" w:color="auto" w:fill="auto"/>
            <w:vAlign w:val="center"/>
          </w:tcPr>
          <w:p w14:paraId="20E76061" w14:textId="77777777" w:rsidR="00B95731" w:rsidRPr="009A7EFC" w:rsidRDefault="00B95731" w:rsidP="007117F7">
            <w:pPr>
              <w:rPr>
                <w:rFonts w:eastAsia="Arial Unicode MS"/>
                <w:b/>
                <w:sz w:val="18"/>
                <w:szCs w:val="18"/>
              </w:rPr>
            </w:pPr>
            <w:r w:rsidRPr="009A7EFC">
              <w:rPr>
                <w:rFonts w:eastAsia="Arial Unicode MS"/>
                <w:b/>
                <w:sz w:val="18"/>
                <w:szCs w:val="18"/>
              </w:rPr>
              <w:t>F(całość)</w:t>
            </w:r>
          </w:p>
        </w:tc>
        <w:tc>
          <w:tcPr>
            <w:tcW w:w="1158" w:type="pct"/>
            <w:shd w:val="clear" w:color="auto" w:fill="auto"/>
            <w:vAlign w:val="center"/>
          </w:tcPr>
          <w:p w14:paraId="676921E2" w14:textId="77777777" w:rsidR="00B95731" w:rsidRPr="009A7EFC" w:rsidRDefault="00B95731" w:rsidP="007117F7">
            <w:pPr>
              <w:rPr>
                <w:rFonts w:eastAsia="Arial Unicode MS"/>
                <w:sz w:val="18"/>
                <w:szCs w:val="18"/>
              </w:rPr>
            </w:pPr>
            <w:r w:rsidRPr="009A7EFC">
              <w:rPr>
                <w:rFonts w:eastAsia="Arial Unicode MS"/>
                <w:sz w:val="18"/>
                <w:szCs w:val="18"/>
              </w:rPr>
              <w:t>527 834</w:t>
            </w:r>
          </w:p>
        </w:tc>
      </w:tr>
      <w:tr w:rsidR="00B95731" w:rsidRPr="009A7EFC" w14:paraId="3B6C6D90" w14:textId="77777777" w:rsidTr="007117F7">
        <w:trPr>
          <w:gridAfter w:val="2"/>
          <w:wAfter w:w="1680" w:type="pct"/>
          <w:trHeight w:val="170"/>
        </w:trPr>
        <w:tc>
          <w:tcPr>
            <w:tcW w:w="2162" w:type="pct"/>
            <w:shd w:val="clear" w:color="auto" w:fill="auto"/>
            <w:vAlign w:val="center"/>
          </w:tcPr>
          <w:p w14:paraId="5A12BE03" w14:textId="77777777" w:rsidR="00B95731" w:rsidRPr="009A7EFC" w:rsidRDefault="00B95731" w:rsidP="007117F7">
            <w:pPr>
              <w:rPr>
                <w:rFonts w:eastAsia="Arial Unicode MS"/>
                <w:b/>
                <w:sz w:val="18"/>
                <w:szCs w:val="18"/>
                <w:vertAlign w:val="subscript"/>
              </w:rPr>
            </w:pPr>
            <w:r w:rsidRPr="009A7EFC">
              <w:rPr>
                <w:rFonts w:eastAsia="Arial Unicode MS"/>
                <w:b/>
                <w:sz w:val="18"/>
                <w:szCs w:val="18"/>
              </w:rPr>
              <w:t>z</w:t>
            </w:r>
            <w:r w:rsidRPr="009A7EFC">
              <w:rPr>
                <w:rFonts w:eastAsia="Arial Unicode MS"/>
                <w:b/>
                <w:sz w:val="18"/>
                <w:szCs w:val="18"/>
                <w:vertAlign w:val="subscript"/>
              </w:rPr>
              <w:t>o</w:t>
            </w:r>
          </w:p>
        </w:tc>
        <w:tc>
          <w:tcPr>
            <w:tcW w:w="1158" w:type="pct"/>
            <w:shd w:val="clear" w:color="auto" w:fill="auto"/>
            <w:vAlign w:val="center"/>
          </w:tcPr>
          <w:p w14:paraId="1C10612B" w14:textId="77777777" w:rsidR="00B95731" w:rsidRPr="009A7EFC" w:rsidRDefault="00B95731" w:rsidP="007117F7">
            <w:pPr>
              <w:rPr>
                <w:rFonts w:eastAsia="Arial Unicode MS"/>
                <w:b/>
                <w:sz w:val="18"/>
                <w:szCs w:val="18"/>
              </w:rPr>
            </w:pPr>
            <w:r w:rsidRPr="009A7EFC">
              <w:rPr>
                <w:rFonts w:eastAsia="Arial Unicode MS"/>
                <w:b/>
                <w:sz w:val="18"/>
                <w:szCs w:val="18"/>
              </w:rPr>
              <w:t>0,40</w:t>
            </w:r>
          </w:p>
        </w:tc>
      </w:tr>
    </w:tbl>
    <w:p w14:paraId="2FEB5644" w14:textId="77777777" w:rsidR="00B95731" w:rsidRDefault="00B95731" w:rsidP="00590397">
      <w:pPr>
        <w:spacing w:after="120" w:line="276" w:lineRule="auto"/>
        <w:rPr>
          <w:rFonts w:cs="Arial"/>
          <w:szCs w:val="22"/>
        </w:rPr>
      </w:pPr>
    </w:p>
    <w:p w14:paraId="699AF6D2" w14:textId="77777777" w:rsidR="00405CDC" w:rsidRPr="00B95731" w:rsidRDefault="00405CDC" w:rsidP="00590397">
      <w:pPr>
        <w:spacing w:after="120" w:line="276" w:lineRule="auto"/>
        <w:rPr>
          <w:rFonts w:cs="Arial"/>
          <w:szCs w:val="22"/>
        </w:rPr>
      </w:pPr>
      <w:r w:rsidRPr="00B95731">
        <w:rPr>
          <w:rFonts w:cs="Arial"/>
          <w:szCs w:val="22"/>
        </w:rPr>
        <w:t xml:space="preserve">Współczynnik aerodynamicznej szorstkości terenu wyznaczono dla terenu </w:t>
      </w:r>
      <w:r w:rsidRPr="00B95731">
        <w:rPr>
          <w:rFonts w:cs="Arial"/>
          <w:szCs w:val="22"/>
        </w:rPr>
        <w:br/>
        <w:t>o promieniu równemu pięćdziesięciokrotnej wysokości najwyższego emitora, czyli:</w:t>
      </w:r>
    </w:p>
    <w:p w14:paraId="78FBC9D3" w14:textId="0531180C" w:rsidR="00405CDC" w:rsidRPr="00B95731" w:rsidRDefault="00405CDC" w:rsidP="006C18AF">
      <w:pPr>
        <w:numPr>
          <w:ilvl w:val="0"/>
          <w:numId w:val="35"/>
        </w:numPr>
        <w:tabs>
          <w:tab w:val="num" w:pos="748"/>
        </w:tabs>
        <w:spacing w:after="120" w:line="276" w:lineRule="auto"/>
        <w:ind w:left="748" w:hanging="187"/>
        <w:rPr>
          <w:rFonts w:cs="Arial"/>
          <w:szCs w:val="22"/>
        </w:rPr>
      </w:pPr>
      <w:r w:rsidRPr="00B95731">
        <w:rPr>
          <w:rFonts w:cs="Arial"/>
          <w:szCs w:val="22"/>
        </w:rPr>
        <w:t>wysok</w:t>
      </w:r>
      <w:r w:rsidR="00B95731" w:rsidRPr="00B95731">
        <w:rPr>
          <w:rFonts w:cs="Arial"/>
          <w:szCs w:val="22"/>
        </w:rPr>
        <w:t>ość najwyższego emitora H = 8,2</w:t>
      </w:r>
      <w:r w:rsidRPr="00B95731">
        <w:rPr>
          <w:rFonts w:cs="Arial"/>
          <w:szCs w:val="22"/>
        </w:rPr>
        <w:t xml:space="preserve"> [m] </w:t>
      </w:r>
    </w:p>
    <w:p w14:paraId="6E7AA74D" w14:textId="747B9BE7" w:rsidR="00405CDC" w:rsidRPr="00B95731" w:rsidRDefault="00405CDC" w:rsidP="006C18AF">
      <w:pPr>
        <w:numPr>
          <w:ilvl w:val="0"/>
          <w:numId w:val="35"/>
        </w:numPr>
        <w:tabs>
          <w:tab w:val="num" w:pos="748"/>
        </w:tabs>
        <w:spacing w:after="120" w:line="276" w:lineRule="auto"/>
        <w:ind w:hanging="864"/>
        <w:rPr>
          <w:rFonts w:cs="Arial"/>
          <w:szCs w:val="22"/>
        </w:rPr>
      </w:pPr>
      <w:r w:rsidRPr="00B95731">
        <w:rPr>
          <w:rFonts w:cs="Arial"/>
          <w:szCs w:val="22"/>
        </w:rPr>
        <w:t>promień terenu objętego obli</w:t>
      </w:r>
      <w:r w:rsidR="00B95731" w:rsidRPr="00B95731">
        <w:rPr>
          <w:rFonts w:cs="Arial"/>
          <w:szCs w:val="22"/>
        </w:rPr>
        <w:t>czeniami r = 50 x 8,2 = 41</w:t>
      </w:r>
      <w:r w:rsidRPr="00B95731">
        <w:rPr>
          <w:rFonts w:cs="Arial"/>
          <w:szCs w:val="22"/>
        </w:rPr>
        <w:t>0 [m]</w:t>
      </w:r>
    </w:p>
    <w:p w14:paraId="7271145B" w14:textId="25470083" w:rsidR="00405CDC" w:rsidRPr="00B95731" w:rsidRDefault="00405CDC" w:rsidP="00833708">
      <w:pPr>
        <w:spacing w:after="120" w:line="276" w:lineRule="auto"/>
        <w:rPr>
          <w:rFonts w:cs="Arial"/>
          <w:szCs w:val="22"/>
        </w:rPr>
      </w:pPr>
      <w:r w:rsidRPr="00B95731">
        <w:rPr>
          <w:rFonts w:cs="Arial"/>
          <w:szCs w:val="22"/>
        </w:rPr>
        <w:t xml:space="preserve">W związku z brakiem występowania zabudowy mieszkaniowej wyższej niż parterowa </w:t>
      </w:r>
      <w:r w:rsidRPr="00B95731">
        <w:rPr>
          <w:rFonts w:cs="Arial"/>
          <w:szCs w:val="22"/>
        </w:rPr>
        <w:br/>
        <w:t>w promieniu równym dziesięciokrotnej wysok</w:t>
      </w:r>
      <w:r w:rsidR="00B95731" w:rsidRPr="00B95731">
        <w:rPr>
          <w:rFonts w:cs="Arial"/>
          <w:szCs w:val="22"/>
        </w:rPr>
        <w:t>ości najwyższego emitora (10 x 8,2 = 82</w:t>
      </w:r>
      <w:r w:rsidRPr="00B95731">
        <w:rPr>
          <w:rFonts w:cs="Arial"/>
          <w:szCs w:val="22"/>
        </w:rPr>
        <w:t xml:space="preserve"> m (zgodnie z pkt. 3.2 </w:t>
      </w:r>
      <w:r w:rsidRPr="00B95731">
        <w:rPr>
          <w:rFonts w:cs="Arial"/>
          <w:iCs/>
          <w:szCs w:val="22"/>
        </w:rPr>
        <w:t xml:space="preserve">Rozporządzenia Ministra Środowiska z dnia 26 stycznia 2010 roku </w:t>
      </w:r>
      <w:r w:rsidRPr="00B95731">
        <w:rPr>
          <w:rFonts w:cs="Arial"/>
          <w:i/>
          <w:iCs/>
          <w:szCs w:val="22"/>
        </w:rPr>
        <w:t>w sprawie wartości odniesienia dla niektórych substancji w powietrzu</w:t>
      </w:r>
      <w:r w:rsidRPr="00B95731">
        <w:rPr>
          <w:rFonts w:cs="Arial"/>
          <w:szCs w:val="22"/>
        </w:rPr>
        <w:t xml:space="preserve"> – Dz. U. Nr 16, poz. 87), wykonano obliczenia maksymalnych i średniorocznych stężeń na wysokości poziomu terenu.</w:t>
      </w:r>
    </w:p>
    <w:p w14:paraId="602B5FF4" w14:textId="77777777" w:rsidR="00765FF7" w:rsidRDefault="00765FF7" w:rsidP="00405CDC">
      <w:pPr>
        <w:pStyle w:val="Nagwek5"/>
      </w:pPr>
    </w:p>
    <w:p w14:paraId="7726C9BC" w14:textId="55D825B4" w:rsidR="00405CDC" w:rsidRPr="006C18AF" w:rsidRDefault="00405CDC" w:rsidP="00405CDC">
      <w:pPr>
        <w:pStyle w:val="Nagwek5"/>
      </w:pPr>
      <w:r w:rsidRPr="006C18AF">
        <w:lastRenderedPageBreak/>
        <w:t>9.4.2.1.1.6. Aktualny stan jakości powietrza</w:t>
      </w:r>
    </w:p>
    <w:p w14:paraId="26163A0B" w14:textId="238ED7BE" w:rsidR="00405CDC" w:rsidRPr="006C18AF" w:rsidRDefault="00405CDC" w:rsidP="00405CDC">
      <w:pPr>
        <w:spacing w:line="276" w:lineRule="auto"/>
        <w:rPr>
          <w:rFonts w:cs="Arial"/>
          <w:iCs/>
          <w:szCs w:val="22"/>
        </w:rPr>
      </w:pPr>
      <w:r w:rsidRPr="006C18AF">
        <w:rPr>
          <w:rFonts w:cs="Arial"/>
          <w:iCs/>
          <w:szCs w:val="22"/>
        </w:rPr>
        <w:t xml:space="preserve">Poziom tła rozpatrywanych zanieczyszczeń dla terenu inwestycji, został oparty o dane </w:t>
      </w:r>
      <w:r w:rsidRPr="006C18AF">
        <w:rPr>
          <w:rFonts w:cs="Arial"/>
          <w:iCs/>
          <w:szCs w:val="22"/>
        </w:rPr>
        <w:br/>
        <w:t>uzyskane z  Wojewódzkiego Inspekt</w:t>
      </w:r>
      <w:r w:rsidR="00B95731" w:rsidRPr="006C18AF">
        <w:rPr>
          <w:rFonts w:cs="Arial"/>
          <w:iCs/>
          <w:szCs w:val="22"/>
        </w:rPr>
        <w:t xml:space="preserve">oratu Ochrony Środowiska w Szczecinie w piśmie z dnia 3 sierpnia </w:t>
      </w:r>
      <w:r w:rsidRPr="006C18AF">
        <w:rPr>
          <w:rFonts w:cs="Arial"/>
          <w:iCs/>
          <w:szCs w:val="22"/>
        </w:rPr>
        <w:t>2017 r.</w:t>
      </w:r>
      <w:r w:rsidRPr="006C18AF">
        <w:rPr>
          <w:rFonts w:cs="Arial"/>
        </w:rPr>
        <w:t xml:space="preserve"> </w:t>
      </w:r>
      <w:r w:rsidR="00B95731" w:rsidRPr="006C18AF">
        <w:rPr>
          <w:rFonts w:cs="Arial"/>
          <w:szCs w:val="22"/>
        </w:rPr>
        <w:t>znak: WM</w:t>
      </w:r>
      <w:r w:rsidRPr="006C18AF">
        <w:rPr>
          <w:rFonts w:cs="Arial"/>
          <w:szCs w:val="22"/>
        </w:rPr>
        <w:t>.7016.</w:t>
      </w:r>
      <w:r w:rsidR="00B95731" w:rsidRPr="006C18AF">
        <w:rPr>
          <w:rFonts w:cs="Arial"/>
          <w:szCs w:val="22"/>
        </w:rPr>
        <w:t>1.142.2</w:t>
      </w:r>
      <w:r w:rsidRPr="006C18AF">
        <w:rPr>
          <w:rFonts w:cs="Arial"/>
          <w:szCs w:val="22"/>
        </w:rPr>
        <w:t>.2017</w:t>
      </w:r>
      <w:r w:rsidR="00B95731" w:rsidRPr="006C18AF">
        <w:rPr>
          <w:rFonts w:cs="Arial"/>
          <w:szCs w:val="22"/>
        </w:rPr>
        <w:t>.RP</w:t>
      </w:r>
      <w:r w:rsidRPr="006C18AF">
        <w:rPr>
          <w:rFonts w:cs="Arial"/>
        </w:rPr>
        <w:t xml:space="preserve"> </w:t>
      </w:r>
      <w:r w:rsidRPr="006C18AF">
        <w:rPr>
          <w:rFonts w:cs="Arial"/>
          <w:iCs/>
          <w:szCs w:val="22"/>
        </w:rPr>
        <w:t>które wynosi:</w:t>
      </w:r>
    </w:p>
    <w:p w14:paraId="3DBD7E81" w14:textId="25191F4B" w:rsidR="00405CDC" w:rsidRPr="006C18AF" w:rsidRDefault="00405CDC" w:rsidP="006C18AF">
      <w:pPr>
        <w:numPr>
          <w:ilvl w:val="0"/>
          <w:numId w:val="38"/>
        </w:numPr>
        <w:spacing w:line="360" w:lineRule="auto"/>
        <w:jc w:val="left"/>
        <w:rPr>
          <w:rFonts w:cs="Arial"/>
          <w:iCs/>
          <w:szCs w:val="22"/>
        </w:rPr>
      </w:pPr>
      <w:r w:rsidRPr="006C18AF">
        <w:rPr>
          <w:rFonts w:cs="Arial"/>
          <w:iCs/>
          <w:szCs w:val="22"/>
        </w:rPr>
        <w:t>dwutlenek siark</w:t>
      </w:r>
      <w:r w:rsidR="006C18AF" w:rsidRPr="006C18AF">
        <w:rPr>
          <w:rFonts w:cs="Arial"/>
          <w:iCs/>
          <w:szCs w:val="22"/>
        </w:rPr>
        <w:t>i:</w:t>
      </w:r>
      <w:r w:rsidR="006C18AF" w:rsidRPr="006C18AF">
        <w:rPr>
          <w:rFonts w:cs="Arial"/>
          <w:iCs/>
          <w:szCs w:val="22"/>
        </w:rPr>
        <w:tab/>
      </w:r>
      <w:r w:rsidR="006C18AF" w:rsidRPr="006C18AF">
        <w:rPr>
          <w:rFonts w:cs="Arial"/>
          <w:iCs/>
          <w:szCs w:val="22"/>
        </w:rPr>
        <w:tab/>
        <w:t xml:space="preserve">          2,5</w:t>
      </w:r>
      <w:r w:rsidRPr="006C18AF">
        <w:rPr>
          <w:rFonts w:cs="Arial"/>
          <w:iCs/>
          <w:szCs w:val="22"/>
        </w:rPr>
        <w:t xml:space="preserve"> µg/m</w:t>
      </w:r>
      <w:r w:rsidRPr="006C18AF">
        <w:rPr>
          <w:rFonts w:cs="Arial"/>
          <w:iCs/>
          <w:szCs w:val="22"/>
          <w:vertAlign w:val="superscript"/>
        </w:rPr>
        <w:t>3</w:t>
      </w:r>
      <w:r w:rsidRPr="006C18AF">
        <w:rPr>
          <w:rFonts w:cs="Arial"/>
          <w:iCs/>
          <w:szCs w:val="22"/>
        </w:rPr>
        <w:t>;</w:t>
      </w:r>
    </w:p>
    <w:p w14:paraId="29AAF1C8" w14:textId="47F924D9" w:rsidR="00405CDC" w:rsidRPr="006C18AF" w:rsidRDefault="006C18AF" w:rsidP="006C18AF">
      <w:pPr>
        <w:numPr>
          <w:ilvl w:val="0"/>
          <w:numId w:val="38"/>
        </w:numPr>
        <w:spacing w:line="360" w:lineRule="auto"/>
        <w:jc w:val="left"/>
        <w:rPr>
          <w:rFonts w:cs="Arial"/>
          <w:iCs/>
          <w:szCs w:val="22"/>
        </w:rPr>
      </w:pPr>
      <w:r w:rsidRPr="006C18AF">
        <w:rPr>
          <w:rFonts w:cs="Arial"/>
          <w:iCs/>
          <w:szCs w:val="22"/>
        </w:rPr>
        <w:t xml:space="preserve">dwutlenek azotu: </w:t>
      </w:r>
      <w:r w:rsidRPr="006C18AF">
        <w:rPr>
          <w:rFonts w:cs="Arial"/>
          <w:iCs/>
          <w:szCs w:val="22"/>
        </w:rPr>
        <w:tab/>
      </w:r>
      <w:r w:rsidRPr="006C18AF">
        <w:rPr>
          <w:rFonts w:cs="Arial"/>
          <w:iCs/>
          <w:szCs w:val="22"/>
        </w:rPr>
        <w:tab/>
        <w:t xml:space="preserve">          8</w:t>
      </w:r>
      <w:r w:rsidR="00405CDC" w:rsidRPr="006C18AF">
        <w:rPr>
          <w:rFonts w:cs="Arial"/>
          <w:iCs/>
          <w:szCs w:val="22"/>
        </w:rPr>
        <w:t>,0 µg/m</w:t>
      </w:r>
      <w:r w:rsidR="00405CDC" w:rsidRPr="006C18AF">
        <w:rPr>
          <w:rFonts w:cs="Arial"/>
          <w:iCs/>
          <w:szCs w:val="22"/>
          <w:vertAlign w:val="superscript"/>
        </w:rPr>
        <w:t>3</w:t>
      </w:r>
      <w:r w:rsidR="00405CDC" w:rsidRPr="006C18AF">
        <w:rPr>
          <w:rFonts w:cs="Arial"/>
          <w:iCs/>
          <w:szCs w:val="22"/>
        </w:rPr>
        <w:t>;</w:t>
      </w:r>
    </w:p>
    <w:p w14:paraId="1E0A541C" w14:textId="3E6DC0F6" w:rsidR="00405CDC" w:rsidRPr="006C18AF" w:rsidRDefault="00405CDC" w:rsidP="006C18AF">
      <w:pPr>
        <w:numPr>
          <w:ilvl w:val="0"/>
          <w:numId w:val="38"/>
        </w:numPr>
        <w:spacing w:line="360" w:lineRule="auto"/>
        <w:jc w:val="left"/>
        <w:rPr>
          <w:rFonts w:cs="Arial"/>
          <w:iCs/>
          <w:szCs w:val="22"/>
        </w:rPr>
      </w:pPr>
      <w:r w:rsidRPr="006C18AF">
        <w:rPr>
          <w:rFonts w:cs="Arial"/>
          <w:iCs/>
          <w:szCs w:val="22"/>
        </w:rPr>
        <w:t>py</w:t>
      </w:r>
      <w:r w:rsidR="006C18AF" w:rsidRPr="006C18AF">
        <w:rPr>
          <w:rFonts w:cs="Arial"/>
          <w:iCs/>
          <w:szCs w:val="22"/>
        </w:rPr>
        <w:t xml:space="preserve">ł zawieszony PM10 : </w:t>
      </w:r>
      <w:r w:rsidR="006C18AF" w:rsidRPr="006C18AF">
        <w:rPr>
          <w:rFonts w:cs="Arial"/>
          <w:iCs/>
          <w:szCs w:val="22"/>
        </w:rPr>
        <w:tab/>
        <w:t xml:space="preserve">        1</w:t>
      </w:r>
      <w:r w:rsidRPr="006C18AF">
        <w:rPr>
          <w:rFonts w:cs="Arial"/>
          <w:iCs/>
          <w:szCs w:val="22"/>
        </w:rPr>
        <w:t>6,0 µg/m</w:t>
      </w:r>
      <w:r w:rsidRPr="006C18AF">
        <w:rPr>
          <w:rFonts w:cs="Arial"/>
          <w:iCs/>
          <w:szCs w:val="22"/>
          <w:vertAlign w:val="superscript"/>
        </w:rPr>
        <w:t>3</w:t>
      </w:r>
      <w:r w:rsidR="006C18AF" w:rsidRPr="006C18AF">
        <w:rPr>
          <w:rFonts w:cs="Arial"/>
          <w:iCs/>
          <w:szCs w:val="22"/>
        </w:rPr>
        <w:t>;</w:t>
      </w:r>
    </w:p>
    <w:p w14:paraId="0D497078" w14:textId="13908406" w:rsidR="00405CDC" w:rsidRPr="006C18AF" w:rsidRDefault="006C18AF" w:rsidP="006C18AF">
      <w:pPr>
        <w:numPr>
          <w:ilvl w:val="0"/>
          <w:numId w:val="38"/>
        </w:numPr>
        <w:spacing w:line="360" w:lineRule="auto"/>
        <w:jc w:val="left"/>
        <w:rPr>
          <w:rFonts w:cs="Arial"/>
          <w:iCs/>
          <w:szCs w:val="22"/>
        </w:rPr>
      </w:pPr>
      <w:r w:rsidRPr="006C18AF">
        <w:rPr>
          <w:rFonts w:cs="Arial"/>
          <w:iCs/>
          <w:szCs w:val="22"/>
        </w:rPr>
        <w:t>p</w:t>
      </w:r>
      <w:r w:rsidR="00405CDC" w:rsidRPr="006C18AF">
        <w:rPr>
          <w:rFonts w:cs="Arial"/>
          <w:iCs/>
          <w:szCs w:val="22"/>
        </w:rPr>
        <w:t xml:space="preserve">ył </w:t>
      </w:r>
      <w:r w:rsidRPr="006C18AF">
        <w:rPr>
          <w:rFonts w:cs="Arial"/>
          <w:iCs/>
          <w:szCs w:val="22"/>
        </w:rPr>
        <w:t>zawieszony PM</w:t>
      </w:r>
      <w:r w:rsidR="00405CDC" w:rsidRPr="006C18AF">
        <w:rPr>
          <w:rFonts w:cs="Arial"/>
          <w:iCs/>
          <w:szCs w:val="22"/>
        </w:rPr>
        <w:t xml:space="preserve">2,5           </w:t>
      </w:r>
      <w:r w:rsidRPr="006C18AF">
        <w:rPr>
          <w:rFonts w:cs="Arial"/>
          <w:iCs/>
          <w:szCs w:val="22"/>
        </w:rPr>
        <w:t xml:space="preserve">       1</w:t>
      </w:r>
      <w:r w:rsidR="00405CDC" w:rsidRPr="006C18AF">
        <w:rPr>
          <w:rFonts w:cs="Arial"/>
          <w:iCs/>
          <w:szCs w:val="22"/>
        </w:rPr>
        <w:t>2,0 µg/m</w:t>
      </w:r>
      <w:r w:rsidR="00405CDC" w:rsidRPr="006C18AF">
        <w:rPr>
          <w:rFonts w:cs="Arial"/>
          <w:iCs/>
          <w:szCs w:val="22"/>
          <w:vertAlign w:val="superscript"/>
        </w:rPr>
        <w:t>3</w:t>
      </w:r>
      <w:r w:rsidRPr="006C18AF">
        <w:rPr>
          <w:rFonts w:cs="Arial"/>
          <w:iCs/>
          <w:szCs w:val="22"/>
        </w:rPr>
        <w:t>;</w:t>
      </w:r>
    </w:p>
    <w:p w14:paraId="556C6B35" w14:textId="2A2587D0" w:rsidR="00405CDC" w:rsidRPr="006C18AF" w:rsidRDefault="006C18AF" w:rsidP="006C18AF">
      <w:pPr>
        <w:numPr>
          <w:ilvl w:val="0"/>
          <w:numId w:val="38"/>
        </w:numPr>
        <w:spacing w:line="360" w:lineRule="auto"/>
        <w:jc w:val="left"/>
        <w:rPr>
          <w:rFonts w:cs="Arial"/>
          <w:iCs/>
          <w:szCs w:val="22"/>
        </w:rPr>
      </w:pPr>
      <w:r w:rsidRPr="006C18AF">
        <w:rPr>
          <w:rFonts w:cs="Arial"/>
          <w:iCs/>
          <w:szCs w:val="22"/>
        </w:rPr>
        <w:t>tlenek węgla</w:t>
      </w:r>
      <w:r w:rsidR="00405CDC" w:rsidRPr="006C18AF">
        <w:rPr>
          <w:rFonts w:cs="Arial"/>
          <w:iCs/>
          <w:szCs w:val="22"/>
        </w:rPr>
        <w:t xml:space="preserve">                  </w:t>
      </w:r>
      <w:r w:rsidRPr="006C18AF">
        <w:rPr>
          <w:rFonts w:cs="Arial"/>
          <w:iCs/>
          <w:szCs w:val="22"/>
        </w:rPr>
        <w:t xml:space="preserve">              145</w:t>
      </w:r>
      <w:r w:rsidR="00405CDC" w:rsidRPr="006C18AF">
        <w:rPr>
          <w:rFonts w:cs="Arial"/>
          <w:iCs/>
          <w:szCs w:val="22"/>
        </w:rPr>
        <w:t>,0 µg/m</w:t>
      </w:r>
      <w:r w:rsidR="00405CDC" w:rsidRPr="006C18AF">
        <w:rPr>
          <w:rFonts w:cs="Arial"/>
          <w:iCs/>
          <w:szCs w:val="22"/>
          <w:vertAlign w:val="superscript"/>
        </w:rPr>
        <w:t>3</w:t>
      </w:r>
      <w:r w:rsidRPr="006C18AF">
        <w:rPr>
          <w:rFonts w:cs="Arial"/>
          <w:iCs/>
          <w:szCs w:val="22"/>
        </w:rPr>
        <w:t>;</w:t>
      </w:r>
    </w:p>
    <w:p w14:paraId="3B59B243" w14:textId="12AED9C2" w:rsidR="00405CDC" w:rsidRPr="006C18AF" w:rsidRDefault="00405CDC" w:rsidP="006C18AF">
      <w:pPr>
        <w:numPr>
          <w:ilvl w:val="0"/>
          <w:numId w:val="38"/>
        </w:numPr>
        <w:spacing w:line="360" w:lineRule="auto"/>
        <w:jc w:val="left"/>
        <w:rPr>
          <w:rFonts w:cs="Arial"/>
          <w:iCs/>
          <w:szCs w:val="22"/>
        </w:rPr>
      </w:pPr>
      <w:r w:rsidRPr="006C18AF">
        <w:rPr>
          <w:rFonts w:cs="Arial"/>
          <w:iCs/>
          <w:szCs w:val="22"/>
        </w:rPr>
        <w:t xml:space="preserve">Benzen                 </w:t>
      </w:r>
      <w:r w:rsidR="006C18AF" w:rsidRPr="006C18AF">
        <w:rPr>
          <w:rFonts w:cs="Arial"/>
          <w:iCs/>
          <w:szCs w:val="22"/>
        </w:rPr>
        <w:t xml:space="preserve">                           0,4</w:t>
      </w:r>
      <w:r w:rsidRPr="006C18AF">
        <w:rPr>
          <w:rFonts w:cs="Arial"/>
          <w:iCs/>
          <w:szCs w:val="22"/>
        </w:rPr>
        <w:t xml:space="preserve"> µg/m</w:t>
      </w:r>
      <w:r w:rsidRPr="006C18AF">
        <w:rPr>
          <w:rFonts w:cs="Arial"/>
          <w:iCs/>
          <w:szCs w:val="22"/>
          <w:vertAlign w:val="superscript"/>
        </w:rPr>
        <w:t>3</w:t>
      </w:r>
      <w:r w:rsidR="006C18AF" w:rsidRPr="006C18AF">
        <w:rPr>
          <w:rFonts w:cs="Arial"/>
          <w:iCs/>
          <w:szCs w:val="22"/>
        </w:rPr>
        <w:t>;</w:t>
      </w:r>
    </w:p>
    <w:p w14:paraId="7B187E4A" w14:textId="6A4166DB" w:rsidR="00405CDC" w:rsidRPr="006C18AF" w:rsidRDefault="00405CDC" w:rsidP="006C18AF">
      <w:pPr>
        <w:numPr>
          <w:ilvl w:val="0"/>
          <w:numId w:val="38"/>
        </w:numPr>
        <w:spacing w:line="360" w:lineRule="auto"/>
        <w:jc w:val="left"/>
        <w:rPr>
          <w:rFonts w:cs="Arial"/>
          <w:iCs/>
          <w:szCs w:val="22"/>
        </w:rPr>
      </w:pPr>
      <w:r w:rsidRPr="006C18AF">
        <w:rPr>
          <w:rFonts w:cs="Arial"/>
          <w:iCs/>
          <w:szCs w:val="22"/>
        </w:rPr>
        <w:t xml:space="preserve">Ołów                  </w:t>
      </w:r>
      <w:r w:rsidR="006C18AF" w:rsidRPr="006C18AF">
        <w:rPr>
          <w:rFonts w:cs="Arial"/>
          <w:iCs/>
          <w:szCs w:val="22"/>
        </w:rPr>
        <w:t xml:space="preserve">                          0,004</w:t>
      </w:r>
      <w:r w:rsidRPr="006C18AF">
        <w:rPr>
          <w:rFonts w:cs="Arial"/>
          <w:iCs/>
          <w:szCs w:val="22"/>
        </w:rPr>
        <w:t xml:space="preserve"> µg/m</w:t>
      </w:r>
      <w:r w:rsidRPr="006C18AF">
        <w:rPr>
          <w:rFonts w:cs="Arial"/>
          <w:iCs/>
          <w:szCs w:val="22"/>
          <w:vertAlign w:val="superscript"/>
        </w:rPr>
        <w:t>3</w:t>
      </w:r>
      <w:r w:rsidR="006C18AF" w:rsidRPr="006C18AF">
        <w:rPr>
          <w:rFonts w:cs="Arial"/>
          <w:iCs/>
          <w:szCs w:val="22"/>
        </w:rPr>
        <w:t>.</w:t>
      </w:r>
    </w:p>
    <w:p w14:paraId="75B1E7CC" w14:textId="77777777" w:rsidR="00405CDC" w:rsidRPr="006C18AF" w:rsidRDefault="00405CDC" w:rsidP="00405CDC">
      <w:pPr>
        <w:rPr>
          <w:rFonts w:cs="Arial"/>
          <w:i/>
          <w:iCs/>
          <w:szCs w:val="22"/>
        </w:rPr>
      </w:pPr>
    </w:p>
    <w:p w14:paraId="45167452" w14:textId="77777777" w:rsidR="00405CDC" w:rsidRPr="006C18AF" w:rsidRDefault="00405CDC" w:rsidP="00590397">
      <w:pPr>
        <w:spacing w:after="120" w:line="276" w:lineRule="auto"/>
        <w:rPr>
          <w:rFonts w:cs="Arial"/>
          <w:iCs/>
          <w:szCs w:val="22"/>
        </w:rPr>
      </w:pPr>
      <w:r w:rsidRPr="006C18AF">
        <w:rPr>
          <w:rFonts w:cs="Arial"/>
          <w:iCs/>
          <w:szCs w:val="22"/>
        </w:rPr>
        <w:t>Poziomy tła pozostałych zanieczyszczeń przyjęto jako 10% wartości odniesienia przedstawionych w rozporządzeniu Ministra Środowiska z dnia 26 stycznia 2010 roku w sprawie wartości odniesienia dla niektórych substancji w powietrzu (Dz. U. Nr 16 poz. 87).</w:t>
      </w:r>
    </w:p>
    <w:p w14:paraId="09794755" w14:textId="77777777" w:rsidR="00405CDC" w:rsidRPr="006C18AF" w:rsidRDefault="00405CDC" w:rsidP="00590397">
      <w:pPr>
        <w:pStyle w:val="Nagwek5"/>
        <w:spacing w:before="0" w:after="120" w:line="276" w:lineRule="auto"/>
      </w:pPr>
      <w:r w:rsidRPr="006C18AF">
        <w:t>9.4.2.1.1.7. Określenie warunków meteorologicznych</w:t>
      </w:r>
    </w:p>
    <w:p w14:paraId="0CB23DAE" w14:textId="0435EB7C" w:rsidR="00405CDC" w:rsidRPr="006C18AF" w:rsidRDefault="00405CDC" w:rsidP="00590397">
      <w:pPr>
        <w:spacing w:after="120" w:line="276" w:lineRule="auto"/>
        <w:rPr>
          <w:rFonts w:cs="Arial"/>
        </w:rPr>
      </w:pPr>
      <w:r w:rsidRPr="006C18AF">
        <w:rPr>
          <w:rFonts w:cs="Arial"/>
          <w:szCs w:val="22"/>
        </w:rPr>
        <w:t>Dane meteorologiczne dla terenu inwestycji  określa się na podstawie wyników pomiarów pochodzących ze stacji </w:t>
      </w:r>
      <w:r w:rsidR="006C18AF">
        <w:rPr>
          <w:rFonts w:cs="Arial"/>
          <w:szCs w:val="22"/>
        </w:rPr>
        <w:t>meteorologicznej Koszalin</w:t>
      </w:r>
      <w:r w:rsidRPr="006C18AF">
        <w:rPr>
          <w:rFonts w:cs="Arial"/>
          <w:szCs w:val="22"/>
        </w:rPr>
        <w:t>:</w:t>
      </w:r>
    </w:p>
    <w:p w14:paraId="2CF4FFB9" w14:textId="49FF58A4" w:rsidR="00405CDC" w:rsidRPr="00616A29" w:rsidRDefault="00405CDC" w:rsidP="00405CDC">
      <w:pPr>
        <w:jc w:val="center"/>
        <w:rPr>
          <w:rFonts w:ascii="Arial Narrow" w:hAnsi="Arial Narrow" w:cs="Arial"/>
          <w:highlight w:val="yellow"/>
        </w:rPr>
      </w:pPr>
      <w:r w:rsidRPr="00616A29">
        <w:rPr>
          <w:rFonts w:ascii="Arial Narrow" w:hAnsi="Arial Narrow" w:cs="Arial"/>
          <w:highlight w:val="yellow"/>
        </w:rPr>
        <w:cr/>
      </w:r>
      <w:r w:rsidR="006C18AF">
        <w:rPr>
          <w:noProof/>
        </w:rPr>
        <w:drawing>
          <wp:inline distT="0" distB="0" distL="0" distR="0" wp14:anchorId="32D80B03" wp14:editId="4EDCB4B1">
            <wp:extent cx="3496844" cy="3478374"/>
            <wp:effectExtent l="0" t="0" r="8890" b="8255"/>
            <wp:docPr id="17" name="Obraz 17" descr="Z:\----------KLIENCI----------\AGRO TRADE\Powietrze\róża wiatrów kosza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Z:\----------KLIENCI----------\AGRO TRADE\Powietrze\róża wiatrów koszalin.jpg"/>
                    <pic:cNvPicPr>
                      <a:picLocks noChangeAspect="1" noChangeArrowheads="1"/>
                    </pic:cNvPicPr>
                  </pic:nvPicPr>
                  <pic:blipFill>
                    <a:blip r:embed="rId98">
                      <a:extLst>
                        <a:ext uri="{28A0092B-C50C-407E-A947-70E740481C1C}">
                          <a14:useLocalDpi xmlns:a14="http://schemas.microsoft.com/office/drawing/2010/main" val="0"/>
                        </a:ext>
                      </a:extLst>
                    </a:blip>
                    <a:srcRect t="12132" r="1515" b="20624"/>
                    <a:stretch>
                      <a:fillRect/>
                    </a:stretch>
                  </pic:blipFill>
                  <pic:spPr bwMode="auto">
                    <a:xfrm>
                      <a:off x="0" y="0"/>
                      <a:ext cx="3499660" cy="3481175"/>
                    </a:xfrm>
                    <a:prstGeom prst="rect">
                      <a:avLst/>
                    </a:prstGeom>
                    <a:noFill/>
                    <a:ln>
                      <a:noFill/>
                    </a:ln>
                  </pic:spPr>
                </pic:pic>
              </a:graphicData>
            </a:graphic>
          </wp:inline>
        </w:drawing>
      </w:r>
    </w:p>
    <w:p w14:paraId="4E0328EF" w14:textId="6E429A2E" w:rsidR="00405CDC" w:rsidRPr="006C18AF" w:rsidRDefault="00405CDC" w:rsidP="00405CDC">
      <w:pPr>
        <w:jc w:val="center"/>
        <w:rPr>
          <w:rFonts w:ascii="Arial Narrow" w:hAnsi="Arial Narrow" w:cs="Arial"/>
          <w:sz w:val="18"/>
          <w:szCs w:val="18"/>
        </w:rPr>
      </w:pPr>
      <w:r w:rsidRPr="00616A29">
        <w:rPr>
          <w:rFonts w:ascii="Arial Narrow" w:hAnsi="Arial Narrow" w:cs="Arial"/>
          <w:highlight w:val="yellow"/>
        </w:rPr>
        <w:br/>
      </w:r>
      <w:r w:rsidRPr="006C18AF">
        <w:rPr>
          <w:rFonts w:ascii="Arial Narrow" w:hAnsi="Arial Narrow" w:cs="Arial"/>
          <w:i/>
          <w:sz w:val="18"/>
          <w:szCs w:val="18"/>
        </w:rPr>
        <w:t>Rys nr  1: roczna róża wiatrów ze stacji</w:t>
      </w:r>
      <w:r w:rsidR="006C18AF" w:rsidRPr="006C18AF">
        <w:rPr>
          <w:rFonts w:ascii="Arial Narrow" w:hAnsi="Arial Narrow" w:cs="Arial"/>
          <w:i/>
          <w:sz w:val="18"/>
          <w:szCs w:val="18"/>
        </w:rPr>
        <w:t xml:space="preserve"> meteorologicznej  Koszalin</w:t>
      </w:r>
    </w:p>
    <w:p w14:paraId="2720B114" w14:textId="77777777" w:rsidR="00765FF7" w:rsidRDefault="00765FF7" w:rsidP="00405CDC">
      <w:pPr>
        <w:spacing w:after="200" w:line="276" w:lineRule="auto"/>
        <w:jc w:val="left"/>
        <w:rPr>
          <w:rFonts w:cs="Arial"/>
          <w:szCs w:val="22"/>
        </w:rPr>
      </w:pPr>
    </w:p>
    <w:p w14:paraId="2212756F" w14:textId="68913EBC" w:rsidR="00405CDC" w:rsidRPr="006C18AF" w:rsidRDefault="00405CDC" w:rsidP="00405CDC">
      <w:pPr>
        <w:spacing w:after="200" w:line="276" w:lineRule="auto"/>
        <w:jc w:val="left"/>
        <w:rPr>
          <w:rFonts w:cs="Arial"/>
          <w:szCs w:val="22"/>
        </w:rPr>
      </w:pPr>
      <w:r w:rsidRPr="006C18AF">
        <w:rPr>
          <w:rFonts w:cs="Arial"/>
          <w:szCs w:val="22"/>
        </w:rPr>
        <w:lastRenderedPageBreak/>
        <w:t xml:space="preserve">Stacja meteorologiczna : </w:t>
      </w:r>
      <w:r w:rsidR="006C18AF" w:rsidRPr="006C18AF">
        <w:rPr>
          <w:rFonts w:cs="Arial"/>
          <w:szCs w:val="22"/>
        </w:rPr>
        <w:t>Koszalin</w:t>
      </w:r>
      <w:r w:rsidRPr="006C18AF">
        <w:rPr>
          <w:rFonts w:cs="Arial"/>
          <w:szCs w:val="22"/>
        </w:rPr>
        <w:t>- rok</w:t>
      </w:r>
    </w:p>
    <w:p w14:paraId="392FD65A" w14:textId="3963F065" w:rsidR="00405CDC" w:rsidRPr="006C18AF" w:rsidRDefault="006C18AF" w:rsidP="00405CDC">
      <w:pPr>
        <w:autoSpaceDE w:val="0"/>
        <w:autoSpaceDN w:val="0"/>
        <w:adjustRightInd w:val="0"/>
        <w:spacing w:line="276" w:lineRule="auto"/>
        <w:ind w:left="15"/>
        <w:rPr>
          <w:rFonts w:cs="Arial"/>
          <w:szCs w:val="22"/>
        </w:rPr>
      </w:pPr>
      <w:r w:rsidRPr="006C18AF">
        <w:rPr>
          <w:rFonts w:cs="Arial"/>
          <w:szCs w:val="22"/>
        </w:rPr>
        <w:t>Liczba obserwacji = 23374</w:t>
      </w:r>
    </w:p>
    <w:p w14:paraId="7B3F08EB" w14:textId="77777777" w:rsidR="00405CDC" w:rsidRPr="006C18AF" w:rsidRDefault="00405CDC" w:rsidP="00405CDC">
      <w:pPr>
        <w:jc w:val="center"/>
        <w:rPr>
          <w:rFonts w:ascii="Arial Narrow" w:hAnsi="Arial Narrow" w:cs="Arial"/>
          <w:sz w:val="18"/>
          <w:szCs w:val="18"/>
        </w:rPr>
      </w:pPr>
    </w:p>
    <w:p w14:paraId="3C46117D" w14:textId="425BC06A" w:rsidR="00405CDC" w:rsidRPr="006C18AF" w:rsidRDefault="00405CDC" w:rsidP="00405CDC">
      <w:pPr>
        <w:pStyle w:val="Legenda"/>
        <w:keepNext/>
        <w:rPr>
          <w:rFonts w:ascii="Arial" w:hAnsi="Arial" w:cs="Arial"/>
        </w:rPr>
      </w:pPr>
      <w:bookmarkStart w:id="317" w:name="_Toc490822538"/>
      <w:r w:rsidRPr="006C18AF">
        <w:rPr>
          <w:rFonts w:ascii="Arial" w:hAnsi="Arial" w:cs="Arial"/>
        </w:rPr>
        <w:t xml:space="preserve">Tabela </w:t>
      </w:r>
      <w:r w:rsidRPr="006C18AF">
        <w:rPr>
          <w:rFonts w:ascii="Arial" w:hAnsi="Arial" w:cs="Arial"/>
        </w:rPr>
        <w:fldChar w:fldCharType="begin"/>
      </w:r>
      <w:r w:rsidRPr="006C18AF">
        <w:rPr>
          <w:rFonts w:ascii="Arial" w:hAnsi="Arial" w:cs="Arial"/>
        </w:rPr>
        <w:instrText xml:space="preserve"> SEQ "Tabela" \* ARABIC </w:instrText>
      </w:r>
      <w:r w:rsidRPr="006C18AF">
        <w:rPr>
          <w:rFonts w:ascii="Arial" w:hAnsi="Arial" w:cs="Arial"/>
        </w:rPr>
        <w:fldChar w:fldCharType="separate"/>
      </w:r>
      <w:r w:rsidR="00B23E3D">
        <w:rPr>
          <w:rFonts w:ascii="Arial" w:hAnsi="Arial" w:cs="Arial"/>
          <w:noProof/>
        </w:rPr>
        <w:t>21</w:t>
      </w:r>
      <w:r w:rsidRPr="006C18AF">
        <w:rPr>
          <w:rFonts w:ascii="Arial" w:hAnsi="Arial" w:cs="Arial"/>
        </w:rPr>
        <w:fldChar w:fldCharType="end"/>
      </w:r>
      <w:r w:rsidRPr="006C18AF">
        <w:rPr>
          <w:rFonts w:ascii="Arial" w:hAnsi="Arial" w:cs="Arial"/>
        </w:rPr>
        <w:t xml:space="preserve"> Zestawienie udziałów poszczególnych kierunków wiatru %</w:t>
      </w:r>
      <w:bookmarkEnd w:id="317"/>
    </w:p>
    <w:tbl>
      <w:tblPr>
        <w:tblW w:w="0" w:type="auto"/>
        <w:tblInd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55"/>
        <w:gridCol w:w="755"/>
        <w:gridCol w:w="755"/>
        <w:gridCol w:w="755"/>
        <w:gridCol w:w="755"/>
        <w:gridCol w:w="755"/>
        <w:gridCol w:w="755"/>
        <w:gridCol w:w="755"/>
        <w:gridCol w:w="755"/>
        <w:gridCol w:w="755"/>
        <w:gridCol w:w="755"/>
        <w:gridCol w:w="755"/>
      </w:tblGrid>
      <w:tr w:rsidR="00405CDC" w:rsidRPr="006C18AF" w14:paraId="3ED891BF" w14:textId="77777777" w:rsidTr="00405CDC">
        <w:trPr>
          <w:trHeight w:val="360"/>
        </w:trPr>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6719B476" w14:textId="77777777" w:rsidR="00405CDC" w:rsidRPr="006C18AF" w:rsidRDefault="00405CDC" w:rsidP="00405CDC">
            <w:pPr>
              <w:spacing w:line="276" w:lineRule="auto"/>
              <w:jc w:val="center"/>
              <w:rPr>
                <w:rFonts w:cs="Arial"/>
                <w:b/>
                <w:sz w:val="18"/>
                <w:szCs w:val="18"/>
              </w:rPr>
            </w:pPr>
            <w:r w:rsidRPr="006C18AF">
              <w:rPr>
                <w:rFonts w:cs="Arial"/>
                <w:b/>
                <w:sz w:val="18"/>
                <w:szCs w:val="18"/>
              </w:rPr>
              <w:t>1</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602CFAB7" w14:textId="77777777" w:rsidR="00405CDC" w:rsidRPr="006C18AF" w:rsidRDefault="00405CDC" w:rsidP="00405CDC">
            <w:pPr>
              <w:spacing w:line="276" w:lineRule="auto"/>
              <w:jc w:val="center"/>
              <w:rPr>
                <w:rFonts w:cs="Arial"/>
                <w:b/>
                <w:sz w:val="18"/>
                <w:szCs w:val="18"/>
              </w:rPr>
            </w:pPr>
            <w:r w:rsidRPr="006C18AF">
              <w:rPr>
                <w:rFonts w:cs="Arial"/>
                <w:b/>
                <w:sz w:val="18"/>
                <w:szCs w:val="18"/>
              </w:rPr>
              <w:t>2</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389B353E" w14:textId="77777777" w:rsidR="00405CDC" w:rsidRPr="006C18AF" w:rsidRDefault="00405CDC" w:rsidP="00405CDC">
            <w:pPr>
              <w:spacing w:line="276" w:lineRule="auto"/>
              <w:jc w:val="center"/>
              <w:rPr>
                <w:rFonts w:cs="Arial"/>
                <w:b/>
                <w:sz w:val="18"/>
                <w:szCs w:val="18"/>
              </w:rPr>
            </w:pPr>
            <w:r w:rsidRPr="006C18AF">
              <w:rPr>
                <w:rFonts w:cs="Arial"/>
                <w:b/>
                <w:sz w:val="18"/>
                <w:szCs w:val="18"/>
              </w:rPr>
              <w:t>3</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3556618B" w14:textId="77777777" w:rsidR="00405CDC" w:rsidRPr="006C18AF" w:rsidRDefault="00405CDC" w:rsidP="00405CDC">
            <w:pPr>
              <w:spacing w:line="276" w:lineRule="auto"/>
              <w:jc w:val="center"/>
              <w:rPr>
                <w:rFonts w:cs="Arial"/>
                <w:b/>
                <w:sz w:val="18"/>
                <w:szCs w:val="18"/>
              </w:rPr>
            </w:pPr>
            <w:r w:rsidRPr="006C18AF">
              <w:rPr>
                <w:rFonts w:cs="Arial"/>
                <w:b/>
                <w:sz w:val="18"/>
                <w:szCs w:val="18"/>
              </w:rPr>
              <w:t>4</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4DE8D90D" w14:textId="77777777" w:rsidR="00405CDC" w:rsidRPr="006C18AF" w:rsidRDefault="00405CDC" w:rsidP="00405CDC">
            <w:pPr>
              <w:spacing w:line="276" w:lineRule="auto"/>
              <w:jc w:val="center"/>
              <w:rPr>
                <w:rFonts w:cs="Arial"/>
                <w:b/>
                <w:sz w:val="18"/>
                <w:szCs w:val="18"/>
              </w:rPr>
            </w:pPr>
            <w:r w:rsidRPr="006C18AF">
              <w:rPr>
                <w:rFonts w:cs="Arial"/>
                <w:b/>
                <w:sz w:val="18"/>
                <w:szCs w:val="18"/>
              </w:rPr>
              <w:t>5</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78DBB377" w14:textId="77777777" w:rsidR="00405CDC" w:rsidRPr="006C18AF" w:rsidRDefault="00405CDC" w:rsidP="00405CDC">
            <w:pPr>
              <w:spacing w:line="276" w:lineRule="auto"/>
              <w:jc w:val="center"/>
              <w:rPr>
                <w:rFonts w:cs="Arial"/>
                <w:b/>
                <w:sz w:val="18"/>
                <w:szCs w:val="18"/>
              </w:rPr>
            </w:pPr>
            <w:r w:rsidRPr="006C18AF">
              <w:rPr>
                <w:rFonts w:cs="Arial"/>
                <w:b/>
                <w:sz w:val="18"/>
                <w:szCs w:val="18"/>
              </w:rPr>
              <w:t>6</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1F80E414" w14:textId="77777777" w:rsidR="00405CDC" w:rsidRPr="006C18AF" w:rsidRDefault="00405CDC" w:rsidP="00405CDC">
            <w:pPr>
              <w:spacing w:line="276" w:lineRule="auto"/>
              <w:jc w:val="center"/>
              <w:rPr>
                <w:rFonts w:cs="Arial"/>
                <w:b/>
                <w:sz w:val="18"/>
                <w:szCs w:val="18"/>
              </w:rPr>
            </w:pPr>
            <w:r w:rsidRPr="006C18AF">
              <w:rPr>
                <w:rFonts w:cs="Arial"/>
                <w:b/>
                <w:sz w:val="18"/>
                <w:szCs w:val="18"/>
              </w:rPr>
              <w:t>7</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2EBA92E2" w14:textId="77777777" w:rsidR="00405CDC" w:rsidRPr="006C18AF" w:rsidRDefault="00405CDC" w:rsidP="00405CDC">
            <w:pPr>
              <w:spacing w:line="276" w:lineRule="auto"/>
              <w:jc w:val="center"/>
              <w:rPr>
                <w:rFonts w:cs="Arial"/>
                <w:b/>
                <w:sz w:val="18"/>
                <w:szCs w:val="18"/>
              </w:rPr>
            </w:pPr>
            <w:r w:rsidRPr="006C18AF">
              <w:rPr>
                <w:rFonts w:cs="Arial"/>
                <w:b/>
                <w:sz w:val="18"/>
                <w:szCs w:val="18"/>
              </w:rPr>
              <w:t>8</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46A1A3BF" w14:textId="77777777" w:rsidR="00405CDC" w:rsidRPr="006C18AF" w:rsidRDefault="00405CDC" w:rsidP="00405CDC">
            <w:pPr>
              <w:spacing w:line="276" w:lineRule="auto"/>
              <w:jc w:val="center"/>
              <w:rPr>
                <w:rFonts w:cs="Arial"/>
                <w:b/>
                <w:sz w:val="18"/>
                <w:szCs w:val="18"/>
              </w:rPr>
            </w:pPr>
            <w:r w:rsidRPr="006C18AF">
              <w:rPr>
                <w:rFonts w:cs="Arial"/>
                <w:b/>
                <w:sz w:val="18"/>
                <w:szCs w:val="18"/>
              </w:rPr>
              <w:t>9</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4213A057" w14:textId="77777777" w:rsidR="00405CDC" w:rsidRPr="006C18AF" w:rsidRDefault="00405CDC" w:rsidP="00405CDC">
            <w:pPr>
              <w:spacing w:line="276" w:lineRule="auto"/>
              <w:jc w:val="center"/>
              <w:rPr>
                <w:rFonts w:cs="Arial"/>
                <w:b/>
                <w:sz w:val="18"/>
                <w:szCs w:val="18"/>
              </w:rPr>
            </w:pPr>
            <w:r w:rsidRPr="006C18AF">
              <w:rPr>
                <w:rFonts w:cs="Arial"/>
                <w:b/>
                <w:sz w:val="18"/>
                <w:szCs w:val="18"/>
              </w:rPr>
              <w:t>10</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05FB0E2A" w14:textId="77777777" w:rsidR="00405CDC" w:rsidRPr="006C18AF" w:rsidRDefault="00405CDC" w:rsidP="00405CDC">
            <w:pPr>
              <w:spacing w:line="276" w:lineRule="auto"/>
              <w:jc w:val="center"/>
              <w:rPr>
                <w:rFonts w:cs="Arial"/>
                <w:b/>
                <w:sz w:val="18"/>
                <w:szCs w:val="18"/>
              </w:rPr>
            </w:pPr>
            <w:r w:rsidRPr="006C18AF">
              <w:rPr>
                <w:rFonts w:cs="Arial"/>
                <w:b/>
                <w:sz w:val="18"/>
                <w:szCs w:val="18"/>
              </w:rPr>
              <w:t>11</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0B5B0B99" w14:textId="77777777" w:rsidR="00405CDC" w:rsidRPr="006C18AF" w:rsidRDefault="00405CDC" w:rsidP="00405CDC">
            <w:pPr>
              <w:spacing w:line="276" w:lineRule="auto"/>
              <w:jc w:val="center"/>
              <w:rPr>
                <w:rFonts w:cs="Arial"/>
                <w:b/>
                <w:sz w:val="18"/>
                <w:szCs w:val="18"/>
              </w:rPr>
            </w:pPr>
            <w:r w:rsidRPr="006C18AF">
              <w:rPr>
                <w:rFonts w:cs="Arial"/>
                <w:b/>
                <w:sz w:val="18"/>
                <w:szCs w:val="18"/>
              </w:rPr>
              <w:t>12</w:t>
            </w:r>
          </w:p>
        </w:tc>
      </w:tr>
      <w:tr w:rsidR="00405CDC" w:rsidRPr="006C18AF" w14:paraId="35220713" w14:textId="77777777" w:rsidTr="00405CDC">
        <w:trPr>
          <w:trHeight w:val="336"/>
        </w:trPr>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155C29D3" w14:textId="77777777" w:rsidR="00405CDC" w:rsidRPr="006C18AF" w:rsidRDefault="00405CDC" w:rsidP="00405CDC">
            <w:pPr>
              <w:spacing w:line="276" w:lineRule="auto"/>
              <w:jc w:val="center"/>
              <w:rPr>
                <w:rFonts w:cs="Arial"/>
                <w:b/>
                <w:sz w:val="18"/>
                <w:szCs w:val="18"/>
              </w:rPr>
            </w:pPr>
            <w:r w:rsidRPr="006C18AF">
              <w:rPr>
                <w:rFonts w:cs="Arial"/>
                <w:b/>
                <w:sz w:val="18"/>
                <w:szCs w:val="18"/>
              </w:rPr>
              <w:t>NNE</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0BBD4A8A" w14:textId="77777777" w:rsidR="00405CDC" w:rsidRPr="006C18AF" w:rsidRDefault="00405CDC" w:rsidP="00405CDC">
            <w:pPr>
              <w:spacing w:line="276" w:lineRule="auto"/>
              <w:jc w:val="center"/>
              <w:rPr>
                <w:rFonts w:cs="Arial"/>
                <w:b/>
                <w:sz w:val="18"/>
                <w:szCs w:val="18"/>
              </w:rPr>
            </w:pPr>
            <w:r w:rsidRPr="006C18AF">
              <w:rPr>
                <w:rFonts w:cs="Arial"/>
                <w:b/>
                <w:sz w:val="18"/>
                <w:szCs w:val="18"/>
              </w:rPr>
              <w:t>ENE</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77E13D29" w14:textId="77777777" w:rsidR="00405CDC" w:rsidRPr="006C18AF" w:rsidRDefault="00405CDC" w:rsidP="00405CDC">
            <w:pPr>
              <w:spacing w:line="276" w:lineRule="auto"/>
              <w:jc w:val="center"/>
              <w:rPr>
                <w:rFonts w:cs="Arial"/>
                <w:b/>
                <w:sz w:val="18"/>
                <w:szCs w:val="18"/>
              </w:rPr>
            </w:pPr>
            <w:r w:rsidRPr="006C18AF">
              <w:rPr>
                <w:rFonts w:cs="Arial"/>
                <w:b/>
                <w:sz w:val="18"/>
                <w:szCs w:val="18"/>
              </w:rPr>
              <w:t>E</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16F45478" w14:textId="77777777" w:rsidR="00405CDC" w:rsidRPr="006C18AF" w:rsidRDefault="00405CDC" w:rsidP="00405CDC">
            <w:pPr>
              <w:spacing w:line="276" w:lineRule="auto"/>
              <w:jc w:val="center"/>
              <w:rPr>
                <w:rFonts w:cs="Arial"/>
                <w:b/>
                <w:sz w:val="18"/>
                <w:szCs w:val="18"/>
              </w:rPr>
            </w:pPr>
            <w:r w:rsidRPr="006C18AF">
              <w:rPr>
                <w:rFonts w:cs="Arial"/>
                <w:b/>
                <w:sz w:val="18"/>
                <w:szCs w:val="18"/>
              </w:rPr>
              <w:t>ESE</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36593BC3" w14:textId="77777777" w:rsidR="00405CDC" w:rsidRPr="006C18AF" w:rsidRDefault="00405CDC" w:rsidP="00405CDC">
            <w:pPr>
              <w:spacing w:line="276" w:lineRule="auto"/>
              <w:jc w:val="center"/>
              <w:rPr>
                <w:rFonts w:cs="Arial"/>
                <w:b/>
                <w:sz w:val="18"/>
                <w:szCs w:val="18"/>
              </w:rPr>
            </w:pPr>
            <w:r w:rsidRPr="006C18AF">
              <w:rPr>
                <w:rFonts w:cs="Arial"/>
                <w:b/>
                <w:sz w:val="18"/>
                <w:szCs w:val="18"/>
              </w:rPr>
              <w:t>SSE</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18567C36" w14:textId="77777777" w:rsidR="00405CDC" w:rsidRPr="006C18AF" w:rsidRDefault="00405CDC" w:rsidP="00405CDC">
            <w:pPr>
              <w:spacing w:line="276" w:lineRule="auto"/>
              <w:jc w:val="center"/>
              <w:rPr>
                <w:rFonts w:cs="Arial"/>
                <w:b/>
                <w:sz w:val="18"/>
                <w:szCs w:val="18"/>
              </w:rPr>
            </w:pPr>
            <w:r w:rsidRPr="006C18AF">
              <w:rPr>
                <w:rFonts w:cs="Arial"/>
                <w:b/>
                <w:sz w:val="18"/>
                <w:szCs w:val="18"/>
              </w:rPr>
              <w:t>S</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48E7EB53" w14:textId="77777777" w:rsidR="00405CDC" w:rsidRPr="006C18AF" w:rsidRDefault="00405CDC" w:rsidP="00405CDC">
            <w:pPr>
              <w:spacing w:line="276" w:lineRule="auto"/>
              <w:jc w:val="center"/>
              <w:rPr>
                <w:rFonts w:cs="Arial"/>
                <w:b/>
                <w:sz w:val="18"/>
                <w:szCs w:val="18"/>
              </w:rPr>
            </w:pPr>
            <w:r w:rsidRPr="006C18AF">
              <w:rPr>
                <w:rFonts w:cs="Arial"/>
                <w:b/>
                <w:sz w:val="18"/>
                <w:szCs w:val="18"/>
              </w:rPr>
              <w:t>SSW</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043BA27A" w14:textId="77777777" w:rsidR="00405CDC" w:rsidRPr="006C18AF" w:rsidRDefault="00405CDC" w:rsidP="00405CDC">
            <w:pPr>
              <w:spacing w:line="276" w:lineRule="auto"/>
              <w:jc w:val="center"/>
              <w:rPr>
                <w:rFonts w:cs="Arial"/>
                <w:b/>
                <w:sz w:val="18"/>
                <w:szCs w:val="18"/>
              </w:rPr>
            </w:pPr>
            <w:r w:rsidRPr="006C18AF">
              <w:rPr>
                <w:rFonts w:cs="Arial"/>
                <w:b/>
                <w:sz w:val="18"/>
                <w:szCs w:val="18"/>
              </w:rPr>
              <w:t>WSW</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7ED4D531" w14:textId="77777777" w:rsidR="00405CDC" w:rsidRPr="006C18AF" w:rsidRDefault="00405CDC" w:rsidP="00405CDC">
            <w:pPr>
              <w:spacing w:line="276" w:lineRule="auto"/>
              <w:jc w:val="center"/>
              <w:rPr>
                <w:rFonts w:cs="Arial"/>
                <w:b/>
                <w:sz w:val="18"/>
                <w:szCs w:val="18"/>
              </w:rPr>
            </w:pPr>
            <w:r w:rsidRPr="006C18AF">
              <w:rPr>
                <w:rFonts w:cs="Arial"/>
                <w:b/>
                <w:sz w:val="18"/>
                <w:szCs w:val="18"/>
              </w:rPr>
              <w:t>W</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4603C5D1" w14:textId="77777777" w:rsidR="00405CDC" w:rsidRPr="006C18AF" w:rsidRDefault="00405CDC" w:rsidP="00405CDC">
            <w:pPr>
              <w:spacing w:line="276" w:lineRule="auto"/>
              <w:jc w:val="center"/>
              <w:rPr>
                <w:rFonts w:cs="Arial"/>
                <w:b/>
                <w:sz w:val="18"/>
                <w:szCs w:val="18"/>
              </w:rPr>
            </w:pPr>
            <w:r w:rsidRPr="006C18AF">
              <w:rPr>
                <w:rFonts w:cs="Arial"/>
                <w:b/>
                <w:sz w:val="18"/>
                <w:szCs w:val="18"/>
              </w:rPr>
              <w:t>WNW</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19C8B713" w14:textId="77777777" w:rsidR="00405CDC" w:rsidRPr="006C18AF" w:rsidRDefault="00405CDC" w:rsidP="00405CDC">
            <w:pPr>
              <w:spacing w:line="276" w:lineRule="auto"/>
              <w:jc w:val="center"/>
              <w:rPr>
                <w:rFonts w:cs="Arial"/>
                <w:b/>
                <w:sz w:val="18"/>
                <w:szCs w:val="18"/>
              </w:rPr>
            </w:pPr>
            <w:r w:rsidRPr="006C18AF">
              <w:rPr>
                <w:rFonts w:cs="Arial"/>
                <w:b/>
                <w:sz w:val="18"/>
                <w:szCs w:val="18"/>
              </w:rPr>
              <w:t>NNW</w:t>
            </w:r>
          </w:p>
        </w:tc>
        <w:tc>
          <w:tcPr>
            <w:tcW w:w="755" w:type="dxa"/>
            <w:tcBorders>
              <w:top w:val="single" w:sz="2" w:space="0" w:color="auto"/>
              <w:left w:val="single" w:sz="2" w:space="0" w:color="auto"/>
              <w:bottom w:val="single" w:sz="2" w:space="0" w:color="auto"/>
              <w:right w:val="single" w:sz="2" w:space="0" w:color="auto"/>
            </w:tcBorders>
            <w:shd w:val="clear" w:color="auto" w:fill="E6E6E6"/>
            <w:tcMar>
              <w:top w:w="0" w:type="dxa"/>
              <w:left w:w="15" w:type="dxa"/>
              <w:bottom w:w="0" w:type="dxa"/>
              <w:right w:w="15" w:type="dxa"/>
            </w:tcMar>
            <w:vAlign w:val="center"/>
          </w:tcPr>
          <w:p w14:paraId="442406B4" w14:textId="77777777" w:rsidR="00405CDC" w:rsidRPr="006C18AF" w:rsidRDefault="00405CDC" w:rsidP="00405CDC">
            <w:pPr>
              <w:spacing w:line="276" w:lineRule="auto"/>
              <w:jc w:val="center"/>
              <w:rPr>
                <w:rFonts w:cs="Arial"/>
                <w:b/>
                <w:sz w:val="18"/>
                <w:szCs w:val="18"/>
              </w:rPr>
            </w:pPr>
            <w:r w:rsidRPr="006C18AF">
              <w:rPr>
                <w:rFonts w:cs="Arial"/>
                <w:b/>
                <w:sz w:val="18"/>
                <w:szCs w:val="18"/>
              </w:rPr>
              <w:t>N</w:t>
            </w:r>
          </w:p>
        </w:tc>
      </w:tr>
      <w:tr w:rsidR="00405CDC" w:rsidRPr="006C18AF" w14:paraId="24B825D1" w14:textId="77777777" w:rsidTr="00405CDC">
        <w:trPr>
          <w:trHeight w:val="360"/>
        </w:trPr>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75763C04" w14:textId="5C5BCBE4" w:rsidR="00405CDC" w:rsidRPr="006C18AF" w:rsidRDefault="000921D1" w:rsidP="00405CDC">
            <w:pPr>
              <w:jc w:val="center"/>
              <w:rPr>
                <w:rFonts w:cs="Arial"/>
                <w:sz w:val="20"/>
                <w:szCs w:val="20"/>
              </w:rPr>
            </w:pPr>
            <w:r>
              <w:rPr>
                <w:rFonts w:cs="Arial"/>
                <w:sz w:val="20"/>
                <w:szCs w:val="20"/>
              </w:rPr>
              <w:t>7,85</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53E956AB" w14:textId="3DF31E34" w:rsidR="00405CDC" w:rsidRPr="006C18AF" w:rsidRDefault="000921D1" w:rsidP="00405CDC">
            <w:pPr>
              <w:jc w:val="center"/>
              <w:rPr>
                <w:rFonts w:cs="Arial"/>
                <w:sz w:val="20"/>
                <w:szCs w:val="20"/>
              </w:rPr>
            </w:pPr>
            <w:r>
              <w:rPr>
                <w:rFonts w:cs="Arial"/>
                <w:sz w:val="20"/>
                <w:szCs w:val="20"/>
              </w:rPr>
              <w:t>4,52</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39AEC9A5" w14:textId="5ACDCC9B" w:rsidR="00405CDC" w:rsidRPr="006C18AF" w:rsidRDefault="000921D1" w:rsidP="00405CDC">
            <w:pPr>
              <w:jc w:val="center"/>
              <w:rPr>
                <w:rFonts w:cs="Arial"/>
                <w:sz w:val="20"/>
                <w:szCs w:val="20"/>
              </w:rPr>
            </w:pPr>
            <w:r>
              <w:rPr>
                <w:rFonts w:cs="Arial"/>
                <w:sz w:val="20"/>
                <w:szCs w:val="20"/>
              </w:rPr>
              <w:t>2,75</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017A8B86" w14:textId="336FC422" w:rsidR="00405CDC" w:rsidRPr="006C18AF" w:rsidRDefault="000921D1" w:rsidP="00405CDC">
            <w:pPr>
              <w:jc w:val="center"/>
              <w:rPr>
                <w:rFonts w:cs="Arial"/>
                <w:sz w:val="20"/>
                <w:szCs w:val="20"/>
              </w:rPr>
            </w:pPr>
            <w:r>
              <w:rPr>
                <w:rFonts w:cs="Arial"/>
                <w:sz w:val="20"/>
                <w:szCs w:val="20"/>
              </w:rPr>
              <w:t>6,70</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55473938" w14:textId="7D71CE7A" w:rsidR="00405CDC" w:rsidRPr="006C18AF" w:rsidRDefault="000921D1" w:rsidP="00405CDC">
            <w:pPr>
              <w:jc w:val="center"/>
              <w:rPr>
                <w:rFonts w:cs="Arial"/>
                <w:sz w:val="20"/>
                <w:szCs w:val="20"/>
              </w:rPr>
            </w:pPr>
            <w:r>
              <w:rPr>
                <w:rFonts w:cs="Arial"/>
                <w:sz w:val="20"/>
                <w:szCs w:val="20"/>
              </w:rPr>
              <w:t>16,07</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286AF343" w14:textId="5F2A619F" w:rsidR="00405CDC" w:rsidRPr="006C18AF" w:rsidRDefault="000921D1" w:rsidP="00405CDC">
            <w:pPr>
              <w:jc w:val="center"/>
              <w:rPr>
                <w:rFonts w:cs="Arial"/>
                <w:sz w:val="20"/>
                <w:szCs w:val="20"/>
              </w:rPr>
            </w:pPr>
            <w:r>
              <w:rPr>
                <w:rFonts w:cs="Arial"/>
                <w:sz w:val="20"/>
                <w:szCs w:val="20"/>
              </w:rPr>
              <w:t>11,94</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2A030F15" w14:textId="463F10D6" w:rsidR="00405CDC" w:rsidRPr="006C18AF" w:rsidRDefault="000921D1" w:rsidP="00405CDC">
            <w:pPr>
              <w:jc w:val="center"/>
              <w:rPr>
                <w:rFonts w:cs="Arial"/>
                <w:sz w:val="20"/>
                <w:szCs w:val="20"/>
              </w:rPr>
            </w:pPr>
            <w:r>
              <w:rPr>
                <w:rFonts w:cs="Arial"/>
                <w:sz w:val="20"/>
                <w:szCs w:val="20"/>
              </w:rPr>
              <w:t>11,92</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526665E1" w14:textId="56CA254D" w:rsidR="00405CDC" w:rsidRPr="006C18AF" w:rsidRDefault="000921D1" w:rsidP="00405CDC">
            <w:pPr>
              <w:jc w:val="center"/>
              <w:rPr>
                <w:rFonts w:cs="Arial"/>
                <w:sz w:val="20"/>
                <w:szCs w:val="20"/>
              </w:rPr>
            </w:pPr>
            <w:r>
              <w:rPr>
                <w:rFonts w:cs="Arial"/>
                <w:sz w:val="20"/>
                <w:szCs w:val="20"/>
              </w:rPr>
              <w:t>10,55</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3D5F4CFE" w14:textId="38CC86A8" w:rsidR="00405CDC" w:rsidRPr="006C18AF" w:rsidRDefault="000921D1" w:rsidP="00405CDC">
            <w:pPr>
              <w:jc w:val="center"/>
              <w:rPr>
                <w:rFonts w:cs="Arial"/>
                <w:sz w:val="20"/>
                <w:szCs w:val="20"/>
              </w:rPr>
            </w:pPr>
            <w:r>
              <w:rPr>
                <w:rFonts w:cs="Arial"/>
                <w:sz w:val="20"/>
                <w:szCs w:val="20"/>
              </w:rPr>
              <w:t>9,25</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0C198777" w14:textId="438D0494" w:rsidR="00405CDC" w:rsidRPr="006C18AF" w:rsidRDefault="000921D1" w:rsidP="00405CDC">
            <w:pPr>
              <w:jc w:val="center"/>
              <w:rPr>
                <w:rFonts w:cs="Arial"/>
                <w:sz w:val="20"/>
                <w:szCs w:val="20"/>
              </w:rPr>
            </w:pPr>
            <w:r>
              <w:rPr>
                <w:rFonts w:cs="Arial"/>
                <w:sz w:val="20"/>
                <w:szCs w:val="20"/>
              </w:rPr>
              <w:t>6,89</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4A6E95E1" w14:textId="154A3933" w:rsidR="00405CDC" w:rsidRPr="006C18AF" w:rsidRDefault="000921D1" w:rsidP="00405CDC">
            <w:pPr>
              <w:jc w:val="center"/>
              <w:rPr>
                <w:rFonts w:cs="Arial"/>
                <w:sz w:val="20"/>
                <w:szCs w:val="20"/>
              </w:rPr>
            </w:pPr>
            <w:r>
              <w:rPr>
                <w:rFonts w:cs="Arial"/>
                <w:sz w:val="20"/>
                <w:szCs w:val="20"/>
              </w:rPr>
              <w:t>5,48</w:t>
            </w:r>
          </w:p>
        </w:tc>
        <w:tc>
          <w:tcPr>
            <w:tcW w:w="755" w:type="dxa"/>
            <w:tcBorders>
              <w:top w:val="single" w:sz="2" w:space="0" w:color="auto"/>
              <w:left w:val="single" w:sz="2" w:space="0" w:color="auto"/>
              <w:bottom w:val="single" w:sz="2" w:space="0" w:color="auto"/>
              <w:right w:val="single" w:sz="2" w:space="0" w:color="auto"/>
            </w:tcBorders>
            <w:tcMar>
              <w:top w:w="0" w:type="dxa"/>
              <w:left w:w="15" w:type="dxa"/>
              <w:bottom w:w="0" w:type="dxa"/>
              <w:right w:w="15" w:type="dxa"/>
            </w:tcMar>
            <w:vAlign w:val="center"/>
          </w:tcPr>
          <w:p w14:paraId="0F78B4AE" w14:textId="424ACC6B" w:rsidR="00405CDC" w:rsidRPr="006C18AF" w:rsidRDefault="000921D1" w:rsidP="00405CDC">
            <w:pPr>
              <w:jc w:val="center"/>
              <w:rPr>
                <w:rFonts w:cs="Arial"/>
                <w:sz w:val="20"/>
                <w:szCs w:val="20"/>
              </w:rPr>
            </w:pPr>
            <w:r>
              <w:rPr>
                <w:rFonts w:cs="Arial"/>
                <w:sz w:val="20"/>
                <w:szCs w:val="20"/>
              </w:rPr>
              <w:t>6,09</w:t>
            </w:r>
          </w:p>
        </w:tc>
      </w:tr>
    </w:tbl>
    <w:p w14:paraId="478F9C04" w14:textId="77777777" w:rsidR="00405CDC" w:rsidRPr="006C18AF" w:rsidRDefault="00405CDC" w:rsidP="00405CDC">
      <w:pPr>
        <w:widowControl w:val="0"/>
        <w:autoSpaceDE w:val="0"/>
        <w:autoSpaceDN w:val="0"/>
        <w:adjustRightInd w:val="0"/>
        <w:spacing w:line="276" w:lineRule="auto"/>
        <w:rPr>
          <w:rFonts w:cs="Arial"/>
          <w:szCs w:val="22"/>
        </w:rPr>
      </w:pPr>
      <w:r w:rsidRPr="006C18AF">
        <w:rPr>
          <w:rFonts w:cs="Arial"/>
          <w:szCs w:val="22"/>
        </w:rPr>
        <w:t xml:space="preserve">  </w:t>
      </w:r>
    </w:p>
    <w:p w14:paraId="6B611E2A" w14:textId="099299D9" w:rsidR="00405CDC" w:rsidRPr="006C18AF" w:rsidRDefault="00405CDC" w:rsidP="00405CDC">
      <w:pPr>
        <w:pStyle w:val="Legenda"/>
        <w:keepNext/>
        <w:rPr>
          <w:rFonts w:ascii="Arial" w:hAnsi="Arial" w:cs="Arial"/>
        </w:rPr>
      </w:pPr>
      <w:bookmarkStart w:id="318" w:name="_Toc490822539"/>
      <w:r w:rsidRPr="006C18AF">
        <w:rPr>
          <w:rFonts w:ascii="Arial" w:hAnsi="Arial" w:cs="Arial"/>
        </w:rPr>
        <w:t xml:space="preserve">Tabela </w:t>
      </w:r>
      <w:r w:rsidRPr="006C18AF">
        <w:rPr>
          <w:rFonts w:ascii="Arial" w:hAnsi="Arial" w:cs="Arial"/>
        </w:rPr>
        <w:fldChar w:fldCharType="begin"/>
      </w:r>
      <w:r w:rsidRPr="006C18AF">
        <w:rPr>
          <w:rFonts w:ascii="Arial" w:hAnsi="Arial" w:cs="Arial"/>
        </w:rPr>
        <w:instrText xml:space="preserve"> SEQ Tabela \* ARABIC </w:instrText>
      </w:r>
      <w:r w:rsidRPr="006C18AF">
        <w:rPr>
          <w:rFonts w:ascii="Arial" w:hAnsi="Arial" w:cs="Arial"/>
        </w:rPr>
        <w:fldChar w:fldCharType="separate"/>
      </w:r>
      <w:r w:rsidR="00B23E3D">
        <w:rPr>
          <w:rFonts w:ascii="Arial" w:hAnsi="Arial" w:cs="Arial"/>
          <w:noProof/>
        </w:rPr>
        <w:t>22</w:t>
      </w:r>
      <w:r w:rsidRPr="006C18AF">
        <w:rPr>
          <w:rFonts w:ascii="Arial" w:hAnsi="Arial" w:cs="Arial"/>
          <w:noProof/>
        </w:rPr>
        <w:fldChar w:fldCharType="end"/>
      </w:r>
      <w:r w:rsidRPr="006C18AF">
        <w:rPr>
          <w:rFonts w:ascii="Arial" w:hAnsi="Arial" w:cs="Arial"/>
        </w:rPr>
        <w:t xml:space="preserve">  Zestawienie częstości poszczególnych prędkości wiatru %</w:t>
      </w:r>
      <w:bookmarkEnd w:id="318"/>
    </w:p>
    <w:tbl>
      <w:tblPr>
        <w:tblW w:w="9130"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000" w:firstRow="0" w:lastRow="0" w:firstColumn="0" w:lastColumn="0" w:noHBand="0" w:noVBand="0"/>
      </w:tblPr>
      <w:tblGrid>
        <w:gridCol w:w="830"/>
        <w:gridCol w:w="830"/>
        <w:gridCol w:w="830"/>
        <w:gridCol w:w="830"/>
        <w:gridCol w:w="830"/>
        <w:gridCol w:w="830"/>
        <w:gridCol w:w="830"/>
        <w:gridCol w:w="830"/>
        <w:gridCol w:w="830"/>
        <w:gridCol w:w="830"/>
        <w:gridCol w:w="830"/>
      </w:tblGrid>
      <w:tr w:rsidR="00405CDC" w:rsidRPr="006C18AF" w14:paraId="7F174BA3" w14:textId="77777777" w:rsidTr="00405CDC">
        <w:trPr>
          <w:trHeight w:val="421"/>
          <w:jc w:val="center"/>
        </w:trPr>
        <w:tc>
          <w:tcPr>
            <w:tcW w:w="830" w:type="dxa"/>
            <w:tcBorders>
              <w:top w:val="single" w:sz="2" w:space="0" w:color="auto"/>
              <w:left w:val="single" w:sz="2"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07CF33DD" w14:textId="77777777" w:rsidR="00405CDC" w:rsidRPr="006C18AF" w:rsidRDefault="00405CDC" w:rsidP="00405CDC">
            <w:pPr>
              <w:spacing w:line="276" w:lineRule="auto"/>
              <w:jc w:val="center"/>
              <w:rPr>
                <w:rFonts w:cs="Arial"/>
                <w:b/>
                <w:sz w:val="18"/>
                <w:szCs w:val="18"/>
              </w:rPr>
            </w:pPr>
            <w:r w:rsidRPr="006C18AF">
              <w:rPr>
                <w:rFonts w:cs="Arial"/>
                <w:b/>
                <w:sz w:val="18"/>
                <w:szCs w:val="18"/>
              </w:rPr>
              <w:t>1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3305497A" w14:textId="77777777" w:rsidR="00405CDC" w:rsidRPr="006C18AF" w:rsidRDefault="00405CDC" w:rsidP="00405CDC">
            <w:pPr>
              <w:spacing w:line="276" w:lineRule="auto"/>
              <w:jc w:val="center"/>
              <w:rPr>
                <w:rFonts w:cs="Arial"/>
                <w:b/>
                <w:sz w:val="18"/>
                <w:szCs w:val="18"/>
              </w:rPr>
            </w:pPr>
            <w:r w:rsidRPr="006C18AF">
              <w:rPr>
                <w:rFonts w:cs="Arial"/>
                <w:b/>
                <w:sz w:val="18"/>
                <w:szCs w:val="18"/>
              </w:rPr>
              <w:t>2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6CE09CE4" w14:textId="77777777" w:rsidR="00405CDC" w:rsidRPr="006C18AF" w:rsidRDefault="00405CDC" w:rsidP="00405CDC">
            <w:pPr>
              <w:spacing w:line="276" w:lineRule="auto"/>
              <w:jc w:val="center"/>
              <w:rPr>
                <w:rFonts w:cs="Arial"/>
                <w:b/>
                <w:sz w:val="18"/>
                <w:szCs w:val="18"/>
              </w:rPr>
            </w:pPr>
            <w:r w:rsidRPr="006C18AF">
              <w:rPr>
                <w:rFonts w:cs="Arial"/>
                <w:b/>
                <w:sz w:val="18"/>
                <w:szCs w:val="18"/>
              </w:rPr>
              <w:t>3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7FEFD348" w14:textId="77777777" w:rsidR="00405CDC" w:rsidRPr="006C18AF" w:rsidRDefault="00405CDC" w:rsidP="00405CDC">
            <w:pPr>
              <w:spacing w:line="276" w:lineRule="auto"/>
              <w:jc w:val="center"/>
              <w:rPr>
                <w:rFonts w:cs="Arial"/>
                <w:b/>
                <w:sz w:val="18"/>
                <w:szCs w:val="18"/>
              </w:rPr>
            </w:pPr>
            <w:r w:rsidRPr="006C18AF">
              <w:rPr>
                <w:rFonts w:cs="Arial"/>
                <w:b/>
                <w:sz w:val="18"/>
                <w:szCs w:val="18"/>
              </w:rPr>
              <w:t>4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2E89661F" w14:textId="77777777" w:rsidR="00405CDC" w:rsidRPr="006C18AF" w:rsidRDefault="00405CDC" w:rsidP="00405CDC">
            <w:pPr>
              <w:spacing w:line="276" w:lineRule="auto"/>
              <w:jc w:val="center"/>
              <w:rPr>
                <w:rFonts w:cs="Arial"/>
                <w:b/>
                <w:sz w:val="18"/>
                <w:szCs w:val="18"/>
              </w:rPr>
            </w:pPr>
            <w:r w:rsidRPr="006C18AF">
              <w:rPr>
                <w:rFonts w:cs="Arial"/>
                <w:b/>
                <w:sz w:val="18"/>
                <w:szCs w:val="18"/>
              </w:rPr>
              <w:t>5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681F7B91" w14:textId="77777777" w:rsidR="00405CDC" w:rsidRPr="006C18AF" w:rsidRDefault="00405CDC" w:rsidP="00405CDC">
            <w:pPr>
              <w:spacing w:line="276" w:lineRule="auto"/>
              <w:jc w:val="center"/>
              <w:rPr>
                <w:rFonts w:cs="Arial"/>
                <w:b/>
                <w:sz w:val="18"/>
                <w:szCs w:val="18"/>
              </w:rPr>
            </w:pPr>
            <w:r w:rsidRPr="006C18AF">
              <w:rPr>
                <w:rFonts w:cs="Arial"/>
                <w:b/>
                <w:sz w:val="18"/>
                <w:szCs w:val="18"/>
              </w:rPr>
              <w:t>6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1AD44E62" w14:textId="77777777" w:rsidR="00405CDC" w:rsidRPr="006C18AF" w:rsidRDefault="00405CDC" w:rsidP="00405CDC">
            <w:pPr>
              <w:spacing w:line="276" w:lineRule="auto"/>
              <w:jc w:val="center"/>
              <w:rPr>
                <w:rFonts w:cs="Arial"/>
                <w:b/>
                <w:sz w:val="18"/>
                <w:szCs w:val="18"/>
              </w:rPr>
            </w:pPr>
            <w:r w:rsidRPr="006C18AF">
              <w:rPr>
                <w:rFonts w:cs="Arial"/>
                <w:b/>
                <w:sz w:val="18"/>
                <w:szCs w:val="18"/>
              </w:rPr>
              <w:t>7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5DCFBDDF" w14:textId="77777777" w:rsidR="00405CDC" w:rsidRPr="006C18AF" w:rsidRDefault="00405CDC" w:rsidP="00405CDC">
            <w:pPr>
              <w:spacing w:line="276" w:lineRule="auto"/>
              <w:jc w:val="center"/>
              <w:rPr>
                <w:rFonts w:cs="Arial"/>
                <w:b/>
                <w:sz w:val="18"/>
                <w:szCs w:val="18"/>
              </w:rPr>
            </w:pPr>
            <w:r w:rsidRPr="006C18AF">
              <w:rPr>
                <w:rFonts w:cs="Arial"/>
                <w:b/>
                <w:sz w:val="18"/>
                <w:szCs w:val="18"/>
              </w:rPr>
              <w:t>8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05B3FDAA" w14:textId="77777777" w:rsidR="00405CDC" w:rsidRPr="006C18AF" w:rsidRDefault="00405CDC" w:rsidP="00405CDC">
            <w:pPr>
              <w:spacing w:line="276" w:lineRule="auto"/>
              <w:jc w:val="center"/>
              <w:rPr>
                <w:rFonts w:cs="Arial"/>
                <w:b/>
                <w:sz w:val="18"/>
                <w:szCs w:val="18"/>
              </w:rPr>
            </w:pPr>
            <w:r w:rsidRPr="006C18AF">
              <w:rPr>
                <w:rFonts w:cs="Arial"/>
                <w:b/>
                <w:sz w:val="18"/>
                <w:szCs w:val="18"/>
              </w:rPr>
              <w:t>9 m/s</w:t>
            </w:r>
          </w:p>
        </w:tc>
        <w:tc>
          <w:tcPr>
            <w:tcW w:w="830" w:type="dxa"/>
            <w:tcBorders>
              <w:top w:val="single" w:sz="2" w:space="0" w:color="auto"/>
              <w:left w:val="single" w:sz="6" w:space="0" w:color="auto"/>
              <w:bottom w:val="single" w:sz="6" w:space="0" w:color="auto"/>
              <w:right w:val="single" w:sz="6" w:space="0" w:color="auto"/>
            </w:tcBorders>
            <w:shd w:val="clear" w:color="auto" w:fill="E6E6E6"/>
            <w:tcMar>
              <w:top w:w="0" w:type="dxa"/>
              <w:left w:w="15" w:type="dxa"/>
              <w:bottom w:w="0" w:type="dxa"/>
              <w:right w:w="15" w:type="dxa"/>
            </w:tcMar>
            <w:vAlign w:val="center"/>
          </w:tcPr>
          <w:p w14:paraId="65171A94" w14:textId="77777777" w:rsidR="00405CDC" w:rsidRPr="006C18AF" w:rsidRDefault="00405CDC" w:rsidP="00405CDC">
            <w:pPr>
              <w:spacing w:line="276" w:lineRule="auto"/>
              <w:jc w:val="center"/>
              <w:rPr>
                <w:rFonts w:cs="Arial"/>
                <w:b/>
                <w:sz w:val="18"/>
                <w:szCs w:val="18"/>
              </w:rPr>
            </w:pPr>
            <w:r w:rsidRPr="006C18AF">
              <w:rPr>
                <w:rFonts w:cs="Arial"/>
                <w:b/>
                <w:sz w:val="18"/>
                <w:szCs w:val="18"/>
              </w:rPr>
              <w:t>10 m/s</w:t>
            </w:r>
          </w:p>
        </w:tc>
        <w:tc>
          <w:tcPr>
            <w:tcW w:w="830" w:type="dxa"/>
            <w:tcBorders>
              <w:top w:val="single" w:sz="2" w:space="0" w:color="auto"/>
              <w:left w:val="single" w:sz="6" w:space="0" w:color="auto"/>
              <w:bottom w:val="single" w:sz="6" w:space="0" w:color="auto"/>
              <w:right w:val="single" w:sz="2" w:space="0" w:color="auto"/>
            </w:tcBorders>
            <w:shd w:val="clear" w:color="auto" w:fill="E6E6E6"/>
            <w:tcMar>
              <w:top w:w="0" w:type="dxa"/>
              <w:left w:w="15" w:type="dxa"/>
              <w:bottom w:w="0" w:type="dxa"/>
              <w:right w:w="15" w:type="dxa"/>
            </w:tcMar>
            <w:vAlign w:val="center"/>
          </w:tcPr>
          <w:p w14:paraId="426385F8" w14:textId="77777777" w:rsidR="00405CDC" w:rsidRPr="006C18AF" w:rsidRDefault="00405CDC" w:rsidP="00405CDC">
            <w:pPr>
              <w:spacing w:line="276" w:lineRule="auto"/>
              <w:jc w:val="center"/>
              <w:rPr>
                <w:rFonts w:cs="Arial"/>
                <w:b/>
                <w:sz w:val="18"/>
                <w:szCs w:val="18"/>
              </w:rPr>
            </w:pPr>
            <w:r w:rsidRPr="006C18AF">
              <w:rPr>
                <w:rFonts w:cs="Arial"/>
                <w:b/>
                <w:sz w:val="18"/>
                <w:szCs w:val="18"/>
              </w:rPr>
              <w:t>11 m/s</w:t>
            </w:r>
          </w:p>
        </w:tc>
      </w:tr>
      <w:tr w:rsidR="00405CDC" w:rsidRPr="00616A29" w14:paraId="5A9A2F33" w14:textId="77777777" w:rsidTr="00405CDC">
        <w:trPr>
          <w:trHeight w:val="421"/>
          <w:jc w:val="center"/>
        </w:trPr>
        <w:tc>
          <w:tcPr>
            <w:tcW w:w="830" w:type="dxa"/>
            <w:tcBorders>
              <w:top w:val="single" w:sz="6" w:space="0" w:color="auto"/>
              <w:left w:val="single" w:sz="2" w:space="0" w:color="auto"/>
              <w:bottom w:val="single" w:sz="2" w:space="0" w:color="auto"/>
              <w:right w:val="single" w:sz="6" w:space="0" w:color="auto"/>
            </w:tcBorders>
            <w:tcMar>
              <w:top w:w="0" w:type="dxa"/>
              <w:left w:w="15" w:type="dxa"/>
              <w:bottom w:w="0" w:type="dxa"/>
              <w:right w:w="15" w:type="dxa"/>
            </w:tcMar>
            <w:vAlign w:val="center"/>
          </w:tcPr>
          <w:p w14:paraId="3BBDB688" w14:textId="617B86AD" w:rsidR="00405CDC" w:rsidRPr="006C18AF" w:rsidRDefault="000921D1" w:rsidP="00405CDC">
            <w:pPr>
              <w:autoSpaceDE w:val="0"/>
              <w:autoSpaceDN w:val="0"/>
              <w:adjustRightInd w:val="0"/>
              <w:ind w:left="15"/>
              <w:jc w:val="center"/>
              <w:rPr>
                <w:rFonts w:cs="Arial"/>
                <w:sz w:val="20"/>
                <w:szCs w:val="20"/>
              </w:rPr>
            </w:pPr>
            <w:r>
              <w:rPr>
                <w:rFonts w:cs="Arial"/>
                <w:sz w:val="20"/>
                <w:szCs w:val="20"/>
              </w:rPr>
              <w:t>15,78</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7810653B" w14:textId="2F72CB91" w:rsidR="00405CDC" w:rsidRPr="006C18AF" w:rsidRDefault="000921D1" w:rsidP="00405CDC">
            <w:pPr>
              <w:autoSpaceDE w:val="0"/>
              <w:autoSpaceDN w:val="0"/>
              <w:adjustRightInd w:val="0"/>
              <w:ind w:left="15"/>
              <w:jc w:val="center"/>
              <w:rPr>
                <w:rFonts w:cs="Arial"/>
                <w:sz w:val="20"/>
                <w:szCs w:val="20"/>
              </w:rPr>
            </w:pPr>
            <w:r>
              <w:rPr>
                <w:rFonts w:cs="Arial"/>
                <w:sz w:val="20"/>
                <w:szCs w:val="20"/>
              </w:rPr>
              <w:t>14,24</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280882DE" w14:textId="4EBFC802" w:rsidR="00405CDC" w:rsidRPr="006C18AF" w:rsidRDefault="000921D1" w:rsidP="00405CDC">
            <w:pPr>
              <w:autoSpaceDE w:val="0"/>
              <w:autoSpaceDN w:val="0"/>
              <w:adjustRightInd w:val="0"/>
              <w:ind w:left="15"/>
              <w:jc w:val="center"/>
              <w:rPr>
                <w:rFonts w:cs="Arial"/>
                <w:sz w:val="20"/>
                <w:szCs w:val="20"/>
              </w:rPr>
            </w:pPr>
            <w:r>
              <w:rPr>
                <w:rFonts w:cs="Arial"/>
                <w:sz w:val="20"/>
                <w:szCs w:val="20"/>
              </w:rPr>
              <w:t>17,55</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699150FE" w14:textId="748FAB94" w:rsidR="00405CDC" w:rsidRPr="006C18AF" w:rsidRDefault="000921D1" w:rsidP="00405CDC">
            <w:pPr>
              <w:autoSpaceDE w:val="0"/>
              <w:autoSpaceDN w:val="0"/>
              <w:adjustRightInd w:val="0"/>
              <w:ind w:left="15"/>
              <w:jc w:val="center"/>
              <w:rPr>
                <w:rFonts w:cs="Arial"/>
                <w:sz w:val="20"/>
                <w:szCs w:val="20"/>
              </w:rPr>
            </w:pPr>
            <w:r>
              <w:rPr>
                <w:rFonts w:cs="Arial"/>
                <w:sz w:val="20"/>
                <w:szCs w:val="20"/>
              </w:rPr>
              <w:t>13,76</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06DD1205" w14:textId="012184ED" w:rsidR="00405CDC" w:rsidRPr="006C18AF" w:rsidRDefault="000921D1" w:rsidP="00405CDC">
            <w:pPr>
              <w:autoSpaceDE w:val="0"/>
              <w:autoSpaceDN w:val="0"/>
              <w:adjustRightInd w:val="0"/>
              <w:ind w:left="15"/>
              <w:jc w:val="center"/>
              <w:rPr>
                <w:rFonts w:cs="Arial"/>
                <w:sz w:val="20"/>
                <w:szCs w:val="20"/>
              </w:rPr>
            </w:pPr>
            <w:r>
              <w:rPr>
                <w:rFonts w:cs="Arial"/>
                <w:sz w:val="20"/>
                <w:szCs w:val="20"/>
              </w:rPr>
              <w:t>12,06</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6A08F2F3" w14:textId="6063B845" w:rsidR="00405CDC" w:rsidRPr="006C18AF" w:rsidRDefault="000921D1" w:rsidP="00405CDC">
            <w:pPr>
              <w:autoSpaceDE w:val="0"/>
              <w:autoSpaceDN w:val="0"/>
              <w:adjustRightInd w:val="0"/>
              <w:ind w:left="15"/>
              <w:jc w:val="center"/>
              <w:rPr>
                <w:rFonts w:cs="Arial"/>
                <w:sz w:val="20"/>
                <w:szCs w:val="20"/>
              </w:rPr>
            </w:pPr>
            <w:r>
              <w:rPr>
                <w:rFonts w:cs="Arial"/>
                <w:sz w:val="20"/>
                <w:szCs w:val="20"/>
              </w:rPr>
              <w:t>8,94</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745D49C3" w14:textId="785FB8DE" w:rsidR="00405CDC" w:rsidRPr="006C18AF" w:rsidRDefault="000921D1" w:rsidP="00405CDC">
            <w:pPr>
              <w:autoSpaceDE w:val="0"/>
              <w:autoSpaceDN w:val="0"/>
              <w:adjustRightInd w:val="0"/>
              <w:ind w:left="15"/>
              <w:jc w:val="center"/>
              <w:rPr>
                <w:rFonts w:cs="Arial"/>
                <w:sz w:val="20"/>
                <w:szCs w:val="20"/>
              </w:rPr>
            </w:pPr>
            <w:r>
              <w:rPr>
                <w:rFonts w:cs="Arial"/>
                <w:sz w:val="20"/>
                <w:szCs w:val="20"/>
              </w:rPr>
              <w:t>6,46</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39E3B6DA" w14:textId="2267D170" w:rsidR="00405CDC" w:rsidRPr="006C18AF" w:rsidRDefault="000921D1" w:rsidP="00405CDC">
            <w:pPr>
              <w:autoSpaceDE w:val="0"/>
              <w:autoSpaceDN w:val="0"/>
              <w:adjustRightInd w:val="0"/>
              <w:ind w:left="15"/>
              <w:jc w:val="center"/>
              <w:rPr>
                <w:rFonts w:cs="Arial"/>
                <w:sz w:val="20"/>
                <w:szCs w:val="20"/>
              </w:rPr>
            </w:pPr>
            <w:r>
              <w:rPr>
                <w:rFonts w:cs="Arial"/>
                <w:sz w:val="20"/>
                <w:szCs w:val="20"/>
              </w:rPr>
              <w:t>6,73</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6FEA8A28" w14:textId="51F7372E" w:rsidR="00405CDC" w:rsidRPr="006C18AF" w:rsidRDefault="000921D1" w:rsidP="00405CDC">
            <w:pPr>
              <w:autoSpaceDE w:val="0"/>
              <w:autoSpaceDN w:val="0"/>
              <w:adjustRightInd w:val="0"/>
              <w:ind w:left="15"/>
              <w:jc w:val="center"/>
              <w:rPr>
                <w:rFonts w:cs="Arial"/>
                <w:sz w:val="20"/>
                <w:szCs w:val="20"/>
              </w:rPr>
            </w:pPr>
            <w:r>
              <w:rPr>
                <w:rFonts w:cs="Arial"/>
                <w:sz w:val="20"/>
                <w:szCs w:val="20"/>
              </w:rPr>
              <w:t>1,65</w:t>
            </w:r>
          </w:p>
        </w:tc>
        <w:tc>
          <w:tcPr>
            <w:tcW w:w="830" w:type="dxa"/>
            <w:tcBorders>
              <w:top w:val="single" w:sz="6" w:space="0" w:color="auto"/>
              <w:left w:val="single" w:sz="6" w:space="0" w:color="auto"/>
              <w:bottom w:val="single" w:sz="2" w:space="0" w:color="auto"/>
              <w:right w:val="single" w:sz="6" w:space="0" w:color="auto"/>
            </w:tcBorders>
            <w:tcMar>
              <w:top w:w="0" w:type="dxa"/>
              <w:left w:w="15" w:type="dxa"/>
              <w:bottom w:w="0" w:type="dxa"/>
              <w:right w:w="15" w:type="dxa"/>
            </w:tcMar>
            <w:vAlign w:val="center"/>
          </w:tcPr>
          <w:p w14:paraId="13C30CE1" w14:textId="2CD1217A" w:rsidR="00405CDC" w:rsidRPr="006C18AF" w:rsidRDefault="000921D1" w:rsidP="00405CDC">
            <w:pPr>
              <w:autoSpaceDE w:val="0"/>
              <w:autoSpaceDN w:val="0"/>
              <w:adjustRightInd w:val="0"/>
              <w:ind w:left="15"/>
              <w:jc w:val="center"/>
              <w:rPr>
                <w:rFonts w:cs="Arial"/>
                <w:sz w:val="20"/>
                <w:szCs w:val="20"/>
              </w:rPr>
            </w:pPr>
            <w:r>
              <w:rPr>
                <w:rFonts w:cs="Arial"/>
                <w:sz w:val="20"/>
                <w:szCs w:val="20"/>
              </w:rPr>
              <w:t>1,64</w:t>
            </w:r>
          </w:p>
        </w:tc>
        <w:tc>
          <w:tcPr>
            <w:tcW w:w="830" w:type="dxa"/>
            <w:tcBorders>
              <w:top w:val="single" w:sz="6" w:space="0" w:color="auto"/>
              <w:left w:val="single" w:sz="6" w:space="0" w:color="auto"/>
              <w:bottom w:val="single" w:sz="2" w:space="0" w:color="auto"/>
              <w:right w:val="single" w:sz="2" w:space="0" w:color="auto"/>
            </w:tcBorders>
            <w:tcMar>
              <w:top w:w="0" w:type="dxa"/>
              <w:left w:w="15" w:type="dxa"/>
              <w:bottom w:w="0" w:type="dxa"/>
              <w:right w:w="15" w:type="dxa"/>
            </w:tcMar>
            <w:vAlign w:val="center"/>
          </w:tcPr>
          <w:p w14:paraId="3CD1E064" w14:textId="7AD715A0" w:rsidR="00405CDC" w:rsidRPr="006C18AF" w:rsidRDefault="000921D1" w:rsidP="00405CDC">
            <w:pPr>
              <w:autoSpaceDE w:val="0"/>
              <w:autoSpaceDN w:val="0"/>
              <w:adjustRightInd w:val="0"/>
              <w:ind w:left="15"/>
              <w:jc w:val="center"/>
              <w:rPr>
                <w:rFonts w:cs="Arial"/>
                <w:sz w:val="20"/>
                <w:szCs w:val="20"/>
              </w:rPr>
            </w:pPr>
            <w:r>
              <w:rPr>
                <w:rFonts w:cs="Arial"/>
                <w:sz w:val="20"/>
                <w:szCs w:val="20"/>
              </w:rPr>
              <w:t>1,18</w:t>
            </w:r>
          </w:p>
        </w:tc>
      </w:tr>
    </w:tbl>
    <w:p w14:paraId="04675BCF" w14:textId="77777777" w:rsidR="00405CDC" w:rsidRPr="009D02F3" w:rsidRDefault="00405CDC" w:rsidP="00405CDC">
      <w:pPr>
        <w:pStyle w:val="Nagwek5"/>
        <w:jc w:val="both"/>
      </w:pPr>
      <w:r w:rsidRPr="009D02F3">
        <w:t>9.4.2.1.1.8. Wyniki obliczeń stanu jakości powietrza, z uwzględnieniem metodyk modelowania, o których mowa w art. 12, wraz z graficznym przedstawieniem tych wyników</w:t>
      </w:r>
    </w:p>
    <w:p w14:paraId="0C39BF96" w14:textId="77777777" w:rsidR="00405CDC" w:rsidRPr="009D02F3" w:rsidRDefault="00405CDC" w:rsidP="009F59A7">
      <w:pPr>
        <w:spacing w:after="120" w:line="276" w:lineRule="auto"/>
        <w:rPr>
          <w:rFonts w:cs="Arial"/>
          <w:szCs w:val="22"/>
        </w:rPr>
      </w:pPr>
      <w:r w:rsidRPr="009D02F3">
        <w:rPr>
          <w:rFonts w:cs="Arial"/>
          <w:szCs w:val="22"/>
        </w:rPr>
        <w:t xml:space="preserve">Wyniki obliczeń rozprzestrzeniania się zanieczyszczeń pyłowych i gazowych w powietrzu atmosferycznym przedstawiono poniżej. </w:t>
      </w:r>
    </w:p>
    <w:p w14:paraId="559769B3" w14:textId="77777777" w:rsidR="00770736" w:rsidRDefault="00770736" w:rsidP="009D02F3">
      <w:pPr>
        <w:autoSpaceDE w:val="0"/>
        <w:autoSpaceDN w:val="0"/>
        <w:adjustRightInd w:val="0"/>
        <w:spacing w:line="312" w:lineRule="auto"/>
        <w:jc w:val="center"/>
        <w:rPr>
          <w:rFonts w:eastAsiaTheme="minorHAnsi" w:cs="Arial"/>
          <w:b/>
          <w:bCs/>
          <w:color w:val="000000"/>
          <w:szCs w:val="22"/>
          <w:lang w:eastAsia="en-US"/>
        </w:rPr>
      </w:pPr>
    </w:p>
    <w:p w14:paraId="484E0464" w14:textId="77777777" w:rsidR="009D02F3" w:rsidRPr="009D02F3" w:rsidRDefault="009D02F3" w:rsidP="009D02F3">
      <w:pPr>
        <w:autoSpaceDE w:val="0"/>
        <w:autoSpaceDN w:val="0"/>
        <w:adjustRightInd w:val="0"/>
        <w:spacing w:line="312" w:lineRule="auto"/>
        <w:jc w:val="center"/>
        <w:rPr>
          <w:rFonts w:eastAsiaTheme="minorHAnsi" w:cs="Arial"/>
          <w:b/>
          <w:bCs/>
          <w:color w:val="000000"/>
          <w:szCs w:val="22"/>
          <w:lang w:eastAsia="en-US"/>
        </w:rPr>
      </w:pPr>
      <w:r w:rsidRPr="009D02F3">
        <w:rPr>
          <w:rFonts w:eastAsiaTheme="minorHAnsi" w:cs="Arial"/>
          <w:b/>
          <w:bCs/>
          <w:color w:val="000000"/>
          <w:szCs w:val="22"/>
          <w:lang w:eastAsia="en-US"/>
        </w:rPr>
        <w:t>Zestawienie maksymalnych wartości stężeń pyłu PM-10 w sieci receptorów</w:t>
      </w:r>
    </w:p>
    <w:p w14:paraId="740B5627" w14:textId="55451084" w:rsidR="009D02F3" w:rsidRDefault="009D02F3" w:rsidP="009D02F3">
      <w:pPr>
        <w:autoSpaceDE w:val="0"/>
        <w:autoSpaceDN w:val="0"/>
        <w:adjustRightInd w:val="0"/>
        <w:spacing w:line="312" w:lineRule="auto"/>
        <w:jc w:val="left"/>
        <w:rPr>
          <w:rFonts w:ascii="Times New Roman" w:eastAsiaTheme="minorHAnsi" w:hAnsi="Times New Roman"/>
          <w:b/>
          <w:bCs/>
          <w:color w:val="000000"/>
          <w:sz w:val="24"/>
          <w:lang w:eastAsia="en-US"/>
        </w:rPr>
      </w:pP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770736" w14:paraId="664B1468" w14:textId="77777777" w:rsidTr="00770736">
        <w:tc>
          <w:tcPr>
            <w:tcW w:w="366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71F5109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Parametr</w:t>
            </w:r>
          </w:p>
        </w:tc>
        <w:tc>
          <w:tcPr>
            <w:tcW w:w="111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618AB64A"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Wartość</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218026B3"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X</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4C59777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Y</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1F4A0E24"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770D4E18"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8" w:space="0" w:color="auto"/>
            </w:tcBorders>
            <w:shd w:val="clear" w:color="auto" w:fill="D9D9D9" w:themeFill="background1" w:themeFillShade="D9"/>
            <w:vAlign w:val="center"/>
          </w:tcPr>
          <w:p w14:paraId="5479F8D0"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r>
      <w:tr w:rsidR="00770736" w14:paraId="6A5D5255" w14:textId="77777777" w:rsidTr="00770736">
        <w:tc>
          <w:tcPr>
            <w:tcW w:w="366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695AD99B"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111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D5B0AD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8BCAE4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976CC8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6D907496"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stan.r.</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9D584C5"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pręd.w.</w:t>
            </w:r>
          </w:p>
        </w:tc>
        <w:tc>
          <w:tcPr>
            <w:tcW w:w="765"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6F535128"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kier.w.</w:t>
            </w:r>
          </w:p>
        </w:tc>
      </w:tr>
      <w:tr w:rsidR="009D02F3" w14:paraId="1B09D833"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192C68D0"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maksymalne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57BDB68C"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268,5</w:t>
            </w:r>
          </w:p>
        </w:tc>
        <w:tc>
          <w:tcPr>
            <w:tcW w:w="930" w:type="dxa"/>
            <w:tcBorders>
              <w:top w:val="single" w:sz="4" w:space="0" w:color="auto"/>
              <w:left w:val="single" w:sz="4" w:space="0" w:color="auto"/>
              <w:bottom w:val="single" w:sz="4" w:space="0" w:color="auto"/>
              <w:right w:val="single" w:sz="4" w:space="0" w:color="auto"/>
            </w:tcBorders>
            <w:vAlign w:val="center"/>
          </w:tcPr>
          <w:p w14:paraId="24110189" w14:textId="232D250B"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3B74B518" w14:textId="1E2BD72F"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765" w:type="dxa"/>
            <w:tcBorders>
              <w:top w:val="single" w:sz="4" w:space="0" w:color="auto"/>
              <w:left w:val="single" w:sz="4" w:space="0" w:color="auto"/>
              <w:bottom w:val="single" w:sz="4" w:space="0" w:color="auto"/>
              <w:right w:val="single" w:sz="4" w:space="0" w:color="auto"/>
            </w:tcBorders>
            <w:vAlign w:val="center"/>
          </w:tcPr>
          <w:p w14:paraId="075428C6"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42ACD93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7C170AE4" w14:textId="5840F58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w:t>
            </w:r>
          </w:p>
        </w:tc>
      </w:tr>
      <w:tr w:rsidR="009D02F3" w14:paraId="220D3656"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63B7CA4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średnioroczne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1CD911D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8,437</w:t>
            </w:r>
          </w:p>
        </w:tc>
        <w:tc>
          <w:tcPr>
            <w:tcW w:w="930" w:type="dxa"/>
            <w:tcBorders>
              <w:top w:val="single" w:sz="4" w:space="0" w:color="auto"/>
              <w:left w:val="single" w:sz="4" w:space="0" w:color="auto"/>
              <w:bottom w:val="single" w:sz="4" w:space="0" w:color="auto"/>
              <w:right w:val="single" w:sz="4" w:space="0" w:color="auto"/>
            </w:tcBorders>
            <w:vAlign w:val="center"/>
          </w:tcPr>
          <w:p w14:paraId="4E8F2AF8" w14:textId="6E452025"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65704435" w14:textId="2C1A0555"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765" w:type="dxa"/>
            <w:tcBorders>
              <w:top w:val="single" w:sz="4" w:space="0" w:color="auto"/>
              <w:left w:val="single" w:sz="4" w:space="0" w:color="auto"/>
              <w:bottom w:val="single" w:sz="4" w:space="0" w:color="auto"/>
              <w:right w:val="single" w:sz="4" w:space="0" w:color="auto"/>
            </w:tcBorders>
            <w:vAlign w:val="center"/>
          </w:tcPr>
          <w:p w14:paraId="1EF5967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4E9A650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14231C9C" w14:textId="4CD1BDD0"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w:t>
            </w:r>
          </w:p>
        </w:tc>
      </w:tr>
      <w:tr w:rsidR="009D02F3" w14:paraId="06F91AA0"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6FEA346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Częstość przekroczeń D1= 280 µg/m</w:t>
            </w:r>
            <w:r w:rsidRPr="00770736">
              <w:rPr>
                <w:rFonts w:eastAsiaTheme="minorHAnsi" w:cs="Arial"/>
                <w:color w:val="000000"/>
                <w:sz w:val="20"/>
                <w:szCs w:val="20"/>
                <w:vertAlign w:val="superscript"/>
                <w:lang w:eastAsia="en-US"/>
              </w:rPr>
              <w:t>3</w:t>
            </w:r>
            <w:r w:rsidRPr="00770736">
              <w:rPr>
                <w:rFonts w:eastAsiaTheme="minorHAnsi" w:cs="Arial"/>
                <w:color w:val="000000"/>
                <w:sz w:val="20"/>
                <w:szCs w:val="20"/>
                <w:lang w:eastAsia="en-US"/>
              </w:rPr>
              <w:t>, %</w:t>
            </w:r>
          </w:p>
        </w:tc>
        <w:tc>
          <w:tcPr>
            <w:tcW w:w="1110" w:type="dxa"/>
            <w:tcBorders>
              <w:top w:val="single" w:sz="4" w:space="0" w:color="auto"/>
              <w:left w:val="single" w:sz="4" w:space="0" w:color="auto"/>
              <w:bottom w:val="single" w:sz="4" w:space="0" w:color="auto"/>
              <w:right w:val="single" w:sz="4" w:space="0" w:color="auto"/>
            </w:tcBorders>
            <w:vAlign w:val="center"/>
          </w:tcPr>
          <w:p w14:paraId="06E9C90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w:t>
            </w:r>
          </w:p>
        </w:tc>
        <w:tc>
          <w:tcPr>
            <w:tcW w:w="930" w:type="dxa"/>
            <w:tcBorders>
              <w:top w:val="single" w:sz="4" w:space="0" w:color="auto"/>
              <w:left w:val="single" w:sz="4" w:space="0" w:color="auto"/>
              <w:bottom w:val="single" w:sz="4" w:space="0" w:color="auto"/>
              <w:right w:val="single" w:sz="4" w:space="0" w:color="auto"/>
            </w:tcBorders>
            <w:vAlign w:val="center"/>
          </w:tcPr>
          <w:p w14:paraId="51D221E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056C8221"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2EC8D73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69F57820"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090E5C57"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r>
    </w:tbl>
    <w:p w14:paraId="2F5F7A77" w14:textId="77777777" w:rsidR="009D02F3" w:rsidRPr="009D02F3" w:rsidRDefault="009D02F3" w:rsidP="009D02F3">
      <w:pPr>
        <w:autoSpaceDE w:val="0"/>
        <w:autoSpaceDN w:val="0"/>
        <w:adjustRightInd w:val="0"/>
        <w:spacing w:line="312" w:lineRule="auto"/>
        <w:rPr>
          <w:rFonts w:eastAsiaTheme="minorHAnsi" w:cs="Arial"/>
          <w:color w:val="000000"/>
          <w:szCs w:val="22"/>
          <w:lang w:eastAsia="en-US"/>
        </w:rPr>
      </w:pPr>
      <w:r w:rsidRPr="009D02F3">
        <w:rPr>
          <w:rFonts w:eastAsiaTheme="minorHAnsi" w:cs="Arial"/>
          <w:color w:val="000000"/>
          <w:szCs w:val="22"/>
          <w:lang w:eastAsia="en-US"/>
        </w:rPr>
        <w:t>Najwyższa wartość stężeń jednogodzinnych pyłu PM-10 występuje w punkcie o współrzędnych X = 250 Y = 250 m  i wynosi 268,5 µg/m</w:t>
      </w:r>
      <w:r w:rsidRPr="009D02F3">
        <w:rPr>
          <w:rFonts w:eastAsiaTheme="minorHAnsi" w:cs="Arial"/>
          <w:color w:val="000000"/>
          <w:szCs w:val="22"/>
          <w:vertAlign w:val="superscript"/>
          <w:lang w:eastAsia="en-US"/>
        </w:rPr>
        <w:t>3</w:t>
      </w:r>
      <w:r w:rsidRPr="009D02F3">
        <w:rPr>
          <w:rFonts w:eastAsiaTheme="minorHAnsi" w:cs="Arial"/>
          <w:color w:val="000000"/>
          <w:szCs w:val="22"/>
          <w:lang w:eastAsia="en-US"/>
        </w:rPr>
        <w:t>.</w:t>
      </w:r>
    </w:p>
    <w:p w14:paraId="7CE9F9DF" w14:textId="77777777" w:rsidR="009D02F3" w:rsidRPr="009D02F3" w:rsidRDefault="009D02F3" w:rsidP="009D02F3">
      <w:pPr>
        <w:autoSpaceDE w:val="0"/>
        <w:autoSpaceDN w:val="0"/>
        <w:adjustRightInd w:val="0"/>
        <w:spacing w:line="312" w:lineRule="auto"/>
        <w:rPr>
          <w:rFonts w:eastAsiaTheme="minorHAnsi" w:cs="Arial"/>
          <w:color w:val="000000"/>
          <w:szCs w:val="22"/>
          <w:lang w:eastAsia="en-US"/>
        </w:rPr>
      </w:pPr>
      <w:r w:rsidRPr="009D02F3">
        <w:rPr>
          <w:rFonts w:eastAsiaTheme="minorHAnsi" w:cs="Arial"/>
          <w:color w:val="000000"/>
          <w:szCs w:val="22"/>
          <w:lang w:eastAsia="en-US"/>
        </w:rPr>
        <w:t>Zerowa częstość przekroczeń stężeń jednogodzinnych.</w:t>
      </w:r>
    </w:p>
    <w:p w14:paraId="3723EDA1" w14:textId="77777777" w:rsidR="009D02F3" w:rsidRPr="009D02F3" w:rsidRDefault="009D02F3" w:rsidP="009D02F3">
      <w:pPr>
        <w:autoSpaceDE w:val="0"/>
        <w:autoSpaceDN w:val="0"/>
        <w:adjustRightInd w:val="0"/>
        <w:spacing w:line="312" w:lineRule="auto"/>
        <w:rPr>
          <w:rFonts w:eastAsiaTheme="minorHAnsi" w:cs="Arial"/>
          <w:color w:val="000000"/>
          <w:szCs w:val="22"/>
          <w:lang w:eastAsia="en-US"/>
        </w:rPr>
      </w:pPr>
      <w:r w:rsidRPr="009D02F3">
        <w:rPr>
          <w:rFonts w:eastAsiaTheme="minorHAnsi" w:cs="Arial"/>
          <w:color w:val="000000"/>
          <w:szCs w:val="22"/>
          <w:lang w:eastAsia="en-US"/>
        </w:rPr>
        <w:t>Najwyższa wartość stężeń średniorocznych występuje w punkcie o współrzędnych X = 250 Y = 250 m , wynosi 8,437 µg/m</w:t>
      </w:r>
      <w:r w:rsidRPr="009D02F3">
        <w:rPr>
          <w:rFonts w:eastAsiaTheme="minorHAnsi" w:cs="Arial"/>
          <w:color w:val="000000"/>
          <w:szCs w:val="22"/>
          <w:vertAlign w:val="superscript"/>
          <w:lang w:eastAsia="en-US"/>
        </w:rPr>
        <w:t>3</w:t>
      </w:r>
      <w:r w:rsidRPr="009D02F3">
        <w:rPr>
          <w:rFonts w:eastAsiaTheme="minorHAnsi" w:cs="Arial"/>
          <w:color w:val="000000"/>
          <w:szCs w:val="22"/>
          <w:lang w:eastAsia="en-US"/>
        </w:rPr>
        <w:t xml:space="preserve"> i nie przekracza wartości dyspozycyjnej (D</w:t>
      </w:r>
      <w:r w:rsidRPr="009D02F3">
        <w:rPr>
          <w:rFonts w:eastAsiaTheme="minorHAnsi" w:cs="Arial"/>
          <w:color w:val="000000"/>
          <w:szCs w:val="22"/>
          <w:vertAlign w:val="subscript"/>
          <w:lang w:eastAsia="en-US"/>
        </w:rPr>
        <w:t>a</w:t>
      </w:r>
      <w:r w:rsidRPr="009D02F3">
        <w:rPr>
          <w:rFonts w:eastAsiaTheme="minorHAnsi" w:cs="Arial"/>
          <w:color w:val="000000"/>
          <w:szCs w:val="22"/>
          <w:lang w:eastAsia="en-US"/>
        </w:rPr>
        <w:t>-R)= 24 µg/m</w:t>
      </w:r>
      <w:r w:rsidRPr="009D02F3">
        <w:rPr>
          <w:rFonts w:eastAsiaTheme="minorHAnsi" w:cs="Arial"/>
          <w:color w:val="000000"/>
          <w:szCs w:val="22"/>
          <w:vertAlign w:val="superscript"/>
          <w:lang w:eastAsia="en-US"/>
        </w:rPr>
        <w:t>3</w:t>
      </w:r>
      <w:r w:rsidRPr="009D02F3">
        <w:rPr>
          <w:rFonts w:eastAsiaTheme="minorHAnsi" w:cs="Arial"/>
          <w:color w:val="000000"/>
          <w:szCs w:val="22"/>
          <w:lang w:eastAsia="en-US"/>
        </w:rPr>
        <w:t>.</w:t>
      </w:r>
    </w:p>
    <w:p w14:paraId="785FF8A6" w14:textId="77777777" w:rsidR="009D02F3" w:rsidRDefault="009D02F3" w:rsidP="009D02F3">
      <w:pPr>
        <w:autoSpaceDE w:val="0"/>
        <w:autoSpaceDN w:val="0"/>
        <w:adjustRightInd w:val="0"/>
        <w:spacing w:line="312" w:lineRule="auto"/>
        <w:jc w:val="left"/>
        <w:rPr>
          <w:rFonts w:eastAsiaTheme="minorHAnsi" w:cs="Arial"/>
          <w:color w:val="000000"/>
          <w:sz w:val="20"/>
          <w:szCs w:val="20"/>
          <w:lang w:eastAsia="en-US"/>
        </w:rPr>
      </w:pPr>
    </w:p>
    <w:p w14:paraId="7B4CF015" w14:textId="77777777" w:rsidR="00765FF7" w:rsidRDefault="00765FF7">
      <w:pPr>
        <w:spacing w:after="200" w:line="276" w:lineRule="auto"/>
        <w:jc w:val="left"/>
        <w:rPr>
          <w:rFonts w:eastAsiaTheme="minorHAnsi" w:cs="Arial"/>
          <w:b/>
          <w:bCs/>
          <w:color w:val="000000"/>
          <w:szCs w:val="22"/>
          <w:lang w:eastAsia="en-US"/>
        </w:rPr>
      </w:pPr>
      <w:r>
        <w:rPr>
          <w:rFonts w:eastAsiaTheme="minorHAnsi" w:cs="Arial"/>
          <w:b/>
          <w:bCs/>
          <w:color w:val="000000"/>
          <w:szCs w:val="22"/>
          <w:lang w:eastAsia="en-US"/>
        </w:rPr>
        <w:br w:type="page"/>
      </w:r>
    </w:p>
    <w:p w14:paraId="14D2FD3B" w14:textId="54953632" w:rsidR="009D02F3" w:rsidRPr="009D02F3" w:rsidRDefault="009D02F3" w:rsidP="009D02F3">
      <w:pPr>
        <w:autoSpaceDE w:val="0"/>
        <w:autoSpaceDN w:val="0"/>
        <w:adjustRightInd w:val="0"/>
        <w:spacing w:line="312" w:lineRule="auto"/>
        <w:jc w:val="center"/>
        <w:rPr>
          <w:rFonts w:eastAsiaTheme="minorHAnsi" w:cs="Arial"/>
          <w:b/>
          <w:bCs/>
          <w:color w:val="000000"/>
          <w:szCs w:val="22"/>
          <w:lang w:eastAsia="en-US"/>
        </w:rPr>
      </w:pPr>
      <w:r w:rsidRPr="009D02F3">
        <w:rPr>
          <w:rFonts w:eastAsiaTheme="minorHAnsi" w:cs="Arial"/>
          <w:b/>
          <w:bCs/>
          <w:color w:val="000000"/>
          <w:szCs w:val="22"/>
          <w:lang w:eastAsia="en-US"/>
        </w:rPr>
        <w:lastRenderedPageBreak/>
        <w:t>Zestawienie maksymalnych wartości stężeń dwutlenku siarki w sieci receptorów</w:t>
      </w:r>
    </w:p>
    <w:p w14:paraId="7D497CE6" w14:textId="77777777" w:rsidR="009D02F3" w:rsidRDefault="009D02F3" w:rsidP="009D02F3">
      <w:pPr>
        <w:autoSpaceDE w:val="0"/>
        <w:autoSpaceDN w:val="0"/>
        <w:adjustRightInd w:val="0"/>
        <w:spacing w:line="312" w:lineRule="auto"/>
        <w:jc w:val="left"/>
        <w:rPr>
          <w:rFonts w:ascii="Times New Roman" w:eastAsiaTheme="minorHAnsi" w:hAnsi="Times New Roman"/>
          <w:b/>
          <w:bCs/>
          <w:color w:val="000000"/>
          <w:sz w:val="24"/>
          <w:lang w:eastAsia="en-US"/>
        </w:rPr>
      </w:pPr>
      <w:r>
        <w:rPr>
          <w:rFonts w:ascii="Times New Roman" w:eastAsiaTheme="minorHAnsi" w:hAnsi="Times New Roman"/>
          <w:b/>
          <w:bCs/>
          <w:color w:val="000000"/>
          <w:sz w:val="24"/>
          <w:lang w:eastAsia="en-US"/>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770736" w14:paraId="17BF7A03" w14:textId="77777777" w:rsidTr="00770736">
        <w:tc>
          <w:tcPr>
            <w:tcW w:w="366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074973C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Parametr</w:t>
            </w:r>
          </w:p>
        </w:tc>
        <w:tc>
          <w:tcPr>
            <w:tcW w:w="111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27EC36D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Wartość</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2C00DF3A"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X</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388076FB"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Y</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33615CE4"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39356B46"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8" w:space="0" w:color="auto"/>
            </w:tcBorders>
            <w:shd w:val="clear" w:color="auto" w:fill="D9D9D9" w:themeFill="background1" w:themeFillShade="D9"/>
            <w:vAlign w:val="center"/>
          </w:tcPr>
          <w:p w14:paraId="51612B1B"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r>
      <w:tr w:rsidR="00770736" w14:paraId="36D97845" w14:textId="77777777" w:rsidTr="00770736">
        <w:tc>
          <w:tcPr>
            <w:tcW w:w="366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27B87858"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111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AED84BC"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350A060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C96EDF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25344DB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stan.r.</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62961A4E"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pręd.w.</w:t>
            </w:r>
          </w:p>
        </w:tc>
        <w:tc>
          <w:tcPr>
            <w:tcW w:w="765"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337BFE5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kier.w.</w:t>
            </w:r>
          </w:p>
        </w:tc>
      </w:tr>
      <w:tr w:rsidR="009D02F3" w14:paraId="7BF8586F"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4FE7C40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maksymalne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0958665D" w14:textId="040CC50B"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w:t>
            </w:r>
            <w:r w:rsidR="00AC49B5">
              <w:rPr>
                <w:rFonts w:eastAsiaTheme="minorHAnsi" w:cs="Arial"/>
                <w:color w:val="000000"/>
                <w:sz w:val="20"/>
                <w:szCs w:val="20"/>
                <w:lang w:eastAsia="en-US"/>
              </w:rPr>
              <w:t>37</w:t>
            </w:r>
          </w:p>
        </w:tc>
        <w:tc>
          <w:tcPr>
            <w:tcW w:w="930" w:type="dxa"/>
            <w:tcBorders>
              <w:top w:val="single" w:sz="4" w:space="0" w:color="auto"/>
              <w:left w:val="single" w:sz="4" w:space="0" w:color="auto"/>
              <w:bottom w:val="single" w:sz="4" w:space="0" w:color="auto"/>
              <w:right w:val="single" w:sz="4" w:space="0" w:color="auto"/>
            </w:tcBorders>
            <w:vAlign w:val="center"/>
          </w:tcPr>
          <w:p w14:paraId="1F5BB024" w14:textId="73D532E0"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300</w:t>
            </w:r>
          </w:p>
        </w:tc>
        <w:tc>
          <w:tcPr>
            <w:tcW w:w="930" w:type="dxa"/>
            <w:tcBorders>
              <w:top w:val="single" w:sz="4" w:space="0" w:color="auto"/>
              <w:left w:val="single" w:sz="4" w:space="0" w:color="auto"/>
              <w:bottom w:val="single" w:sz="4" w:space="0" w:color="auto"/>
              <w:right w:val="single" w:sz="4" w:space="0" w:color="auto"/>
            </w:tcBorders>
            <w:vAlign w:val="center"/>
          </w:tcPr>
          <w:p w14:paraId="1B810AF4" w14:textId="0AC24FDD"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50</w:t>
            </w:r>
          </w:p>
        </w:tc>
        <w:tc>
          <w:tcPr>
            <w:tcW w:w="765" w:type="dxa"/>
            <w:tcBorders>
              <w:top w:val="single" w:sz="4" w:space="0" w:color="auto"/>
              <w:left w:val="single" w:sz="4" w:space="0" w:color="auto"/>
              <w:bottom w:val="single" w:sz="4" w:space="0" w:color="auto"/>
              <w:right w:val="single" w:sz="4" w:space="0" w:color="auto"/>
            </w:tcBorders>
            <w:vAlign w:val="center"/>
          </w:tcPr>
          <w:p w14:paraId="408DFD1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223456D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4CF55CD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NNW</w:t>
            </w:r>
          </w:p>
        </w:tc>
      </w:tr>
      <w:tr w:rsidR="009D02F3" w14:paraId="01817FA5"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0165857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średnioroczne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2EBE433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0,001</w:t>
            </w:r>
          </w:p>
        </w:tc>
        <w:tc>
          <w:tcPr>
            <w:tcW w:w="930" w:type="dxa"/>
            <w:tcBorders>
              <w:top w:val="single" w:sz="4" w:space="0" w:color="auto"/>
              <w:left w:val="single" w:sz="4" w:space="0" w:color="auto"/>
              <w:bottom w:val="single" w:sz="4" w:space="0" w:color="auto"/>
              <w:right w:val="single" w:sz="4" w:space="0" w:color="auto"/>
            </w:tcBorders>
            <w:vAlign w:val="center"/>
          </w:tcPr>
          <w:p w14:paraId="54251056" w14:textId="20B21343"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2CF08E8B" w14:textId="27066D0D"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200</w:t>
            </w:r>
          </w:p>
        </w:tc>
        <w:tc>
          <w:tcPr>
            <w:tcW w:w="765" w:type="dxa"/>
            <w:tcBorders>
              <w:top w:val="single" w:sz="4" w:space="0" w:color="auto"/>
              <w:left w:val="single" w:sz="4" w:space="0" w:color="auto"/>
              <w:bottom w:val="single" w:sz="4" w:space="0" w:color="auto"/>
              <w:right w:val="single" w:sz="4" w:space="0" w:color="auto"/>
            </w:tcBorders>
            <w:vAlign w:val="center"/>
          </w:tcPr>
          <w:p w14:paraId="23993DD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48E5542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20DAB5E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SSE</w:t>
            </w:r>
          </w:p>
        </w:tc>
      </w:tr>
      <w:tr w:rsidR="009D02F3" w14:paraId="7181A807"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600A81C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Częstość przekroczeń D1= 350 µg/m</w:t>
            </w:r>
            <w:r w:rsidRPr="00770736">
              <w:rPr>
                <w:rFonts w:eastAsiaTheme="minorHAnsi" w:cs="Arial"/>
                <w:color w:val="000000"/>
                <w:sz w:val="20"/>
                <w:szCs w:val="20"/>
                <w:vertAlign w:val="superscript"/>
                <w:lang w:eastAsia="en-US"/>
              </w:rPr>
              <w:t>3</w:t>
            </w:r>
            <w:r w:rsidRPr="00770736">
              <w:rPr>
                <w:rFonts w:eastAsiaTheme="minorHAnsi" w:cs="Arial"/>
                <w:color w:val="000000"/>
                <w:sz w:val="20"/>
                <w:szCs w:val="20"/>
                <w:lang w:eastAsia="en-US"/>
              </w:rPr>
              <w:t>, %</w:t>
            </w:r>
          </w:p>
        </w:tc>
        <w:tc>
          <w:tcPr>
            <w:tcW w:w="1110" w:type="dxa"/>
            <w:tcBorders>
              <w:top w:val="single" w:sz="4" w:space="0" w:color="auto"/>
              <w:left w:val="single" w:sz="4" w:space="0" w:color="auto"/>
              <w:bottom w:val="single" w:sz="4" w:space="0" w:color="auto"/>
              <w:right w:val="single" w:sz="4" w:space="0" w:color="auto"/>
            </w:tcBorders>
            <w:vAlign w:val="center"/>
          </w:tcPr>
          <w:p w14:paraId="0E22A3C4"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w:t>
            </w:r>
          </w:p>
        </w:tc>
        <w:tc>
          <w:tcPr>
            <w:tcW w:w="930" w:type="dxa"/>
            <w:tcBorders>
              <w:top w:val="single" w:sz="4" w:space="0" w:color="auto"/>
              <w:left w:val="single" w:sz="4" w:space="0" w:color="auto"/>
              <w:bottom w:val="single" w:sz="4" w:space="0" w:color="auto"/>
              <w:right w:val="single" w:sz="4" w:space="0" w:color="auto"/>
            </w:tcBorders>
            <w:vAlign w:val="center"/>
          </w:tcPr>
          <w:p w14:paraId="61F152AB"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01FD5A5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6F807F5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2FA33456"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231B831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r>
    </w:tbl>
    <w:p w14:paraId="34A177FB" w14:textId="78EFE932"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jednogodzinnych dwutlenku siarki występuje w punkcie o współrzędnych X = 300 Y = 50 m  i wynosi 0,0</w:t>
      </w:r>
      <w:r w:rsidR="00AC49B5">
        <w:rPr>
          <w:rFonts w:eastAsiaTheme="minorHAnsi" w:cs="Arial"/>
          <w:color w:val="000000"/>
          <w:szCs w:val="22"/>
          <w:lang w:eastAsia="en-US"/>
        </w:rPr>
        <w:t>37</w:t>
      </w:r>
      <w:r w:rsidRPr="00770736">
        <w:rPr>
          <w:rFonts w:eastAsiaTheme="minorHAnsi" w:cs="Arial"/>
          <w:color w:val="000000"/>
          <w:szCs w:val="22"/>
          <w:lang w:eastAsia="en-US"/>
        </w:rPr>
        <w:t>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wartość ta jest niższa od 0,1*D1 .</w:t>
      </w:r>
    </w:p>
    <w:p w14:paraId="3184A01E"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Zerowa częstość przekroczeń stężeń jednogodzinnych.</w:t>
      </w:r>
    </w:p>
    <w:p w14:paraId="47FF60C3"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średniorocznych występuje w punkcie o współrzędnych X = 250 Y = 200 m , wynosi 0,001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xml:space="preserve"> i nie przekracza wartości dyspozycyjnej (D</w:t>
      </w:r>
      <w:r w:rsidRPr="00770736">
        <w:rPr>
          <w:rFonts w:eastAsiaTheme="minorHAnsi" w:cs="Arial"/>
          <w:color w:val="000000"/>
          <w:szCs w:val="22"/>
          <w:vertAlign w:val="subscript"/>
          <w:lang w:eastAsia="en-US"/>
        </w:rPr>
        <w:t>a</w:t>
      </w:r>
      <w:r w:rsidRPr="00770736">
        <w:rPr>
          <w:rFonts w:eastAsiaTheme="minorHAnsi" w:cs="Arial"/>
          <w:color w:val="000000"/>
          <w:szCs w:val="22"/>
          <w:lang w:eastAsia="en-US"/>
        </w:rPr>
        <w:t>-R)= 17,5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w:t>
      </w:r>
    </w:p>
    <w:p w14:paraId="2B2FE5B8" w14:textId="77777777" w:rsidR="009D02F3" w:rsidRDefault="009D02F3" w:rsidP="009D02F3">
      <w:pPr>
        <w:autoSpaceDE w:val="0"/>
        <w:autoSpaceDN w:val="0"/>
        <w:adjustRightInd w:val="0"/>
        <w:spacing w:line="312" w:lineRule="auto"/>
        <w:jc w:val="left"/>
        <w:rPr>
          <w:rFonts w:eastAsiaTheme="minorHAnsi" w:cs="Arial"/>
          <w:color w:val="000000"/>
          <w:sz w:val="20"/>
          <w:szCs w:val="20"/>
          <w:lang w:eastAsia="en-US"/>
        </w:rPr>
      </w:pPr>
    </w:p>
    <w:p w14:paraId="678C8541" w14:textId="77777777" w:rsidR="009D02F3" w:rsidRPr="00770736" w:rsidRDefault="009D02F3" w:rsidP="009D02F3">
      <w:pPr>
        <w:autoSpaceDE w:val="0"/>
        <w:autoSpaceDN w:val="0"/>
        <w:adjustRightInd w:val="0"/>
        <w:spacing w:line="312" w:lineRule="auto"/>
        <w:jc w:val="center"/>
        <w:rPr>
          <w:rFonts w:eastAsiaTheme="minorHAnsi" w:cs="Arial"/>
          <w:b/>
          <w:bCs/>
          <w:color w:val="000000"/>
          <w:szCs w:val="22"/>
          <w:lang w:eastAsia="en-US"/>
        </w:rPr>
      </w:pPr>
      <w:r w:rsidRPr="00770736">
        <w:rPr>
          <w:rFonts w:eastAsiaTheme="minorHAnsi" w:cs="Arial"/>
          <w:b/>
          <w:bCs/>
          <w:color w:val="000000"/>
          <w:szCs w:val="22"/>
          <w:lang w:eastAsia="en-US"/>
        </w:rPr>
        <w:t>Zestawienie maksymalnych wartości stężeń tlenków azotu w sieci receptorów</w:t>
      </w:r>
    </w:p>
    <w:p w14:paraId="14E0FE69" w14:textId="77777777" w:rsidR="009D02F3" w:rsidRDefault="009D02F3" w:rsidP="009D02F3">
      <w:pPr>
        <w:autoSpaceDE w:val="0"/>
        <w:autoSpaceDN w:val="0"/>
        <w:adjustRightInd w:val="0"/>
        <w:spacing w:line="312" w:lineRule="auto"/>
        <w:jc w:val="left"/>
        <w:rPr>
          <w:rFonts w:ascii="Times New Roman" w:eastAsiaTheme="minorHAnsi" w:hAnsi="Times New Roman"/>
          <w:b/>
          <w:bCs/>
          <w:color w:val="000000"/>
          <w:sz w:val="24"/>
          <w:lang w:eastAsia="en-US"/>
        </w:rPr>
      </w:pPr>
      <w:r>
        <w:rPr>
          <w:rFonts w:ascii="Times New Roman" w:eastAsiaTheme="minorHAnsi" w:hAnsi="Times New Roman"/>
          <w:b/>
          <w:bCs/>
          <w:color w:val="000000"/>
          <w:sz w:val="24"/>
          <w:lang w:eastAsia="en-US"/>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770736" w:rsidRPr="00770736" w14:paraId="1245D825" w14:textId="77777777" w:rsidTr="00770736">
        <w:tc>
          <w:tcPr>
            <w:tcW w:w="366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168CB5EC"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Parametr</w:t>
            </w:r>
          </w:p>
        </w:tc>
        <w:tc>
          <w:tcPr>
            <w:tcW w:w="111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2F2BE5EB"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Wartość</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4220314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X</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680F4084"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Y</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2C2AEBFC"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05ABE8D5"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8" w:space="0" w:color="auto"/>
            </w:tcBorders>
            <w:shd w:val="clear" w:color="auto" w:fill="D9D9D9" w:themeFill="background1" w:themeFillShade="D9"/>
            <w:vAlign w:val="center"/>
          </w:tcPr>
          <w:p w14:paraId="2F0FF564"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r>
      <w:tr w:rsidR="00770736" w:rsidRPr="00770736" w14:paraId="077473BC" w14:textId="77777777" w:rsidTr="00770736">
        <w:tc>
          <w:tcPr>
            <w:tcW w:w="366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1C81BC9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111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82D9D3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8F51A13"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7DF6359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69732198"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stan.r.</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0DCBD88"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pręd.w.</w:t>
            </w:r>
          </w:p>
        </w:tc>
        <w:tc>
          <w:tcPr>
            <w:tcW w:w="765"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2F5FC0CE"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kier.w.</w:t>
            </w:r>
          </w:p>
        </w:tc>
      </w:tr>
      <w:tr w:rsidR="009D02F3" w:rsidRPr="00770736" w14:paraId="06DABA5F"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1988AA8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maksymalne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2B03F51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12,0</w:t>
            </w:r>
          </w:p>
        </w:tc>
        <w:tc>
          <w:tcPr>
            <w:tcW w:w="930" w:type="dxa"/>
            <w:tcBorders>
              <w:top w:val="single" w:sz="4" w:space="0" w:color="auto"/>
              <w:left w:val="single" w:sz="4" w:space="0" w:color="auto"/>
              <w:bottom w:val="single" w:sz="4" w:space="0" w:color="auto"/>
              <w:right w:val="single" w:sz="4" w:space="0" w:color="auto"/>
            </w:tcBorders>
            <w:vAlign w:val="center"/>
          </w:tcPr>
          <w:p w14:paraId="51DD8FD0" w14:textId="4D4C72BD"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300</w:t>
            </w:r>
          </w:p>
        </w:tc>
        <w:tc>
          <w:tcPr>
            <w:tcW w:w="930" w:type="dxa"/>
            <w:tcBorders>
              <w:top w:val="single" w:sz="4" w:space="0" w:color="auto"/>
              <w:left w:val="single" w:sz="4" w:space="0" w:color="auto"/>
              <w:bottom w:val="single" w:sz="4" w:space="0" w:color="auto"/>
              <w:right w:val="single" w:sz="4" w:space="0" w:color="auto"/>
            </w:tcBorders>
            <w:vAlign w:val="center"/>
          </w:tcPr>
          <w:p w14:paraId="3BE2FFB5" w14:textId="43CCA9AF"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50</w:t>
            </w:r>
          </w:p>
        </w:tc>
        <w:tc>
          <w:tcPr>
            <w:tcW w:w="765" w:type="dxa"/>
            <w:tcBorders>
              <w:top w:val="single" w:sz="4" w:space="0" w:color="auto"/>
              <w:left w:val="single" w:sz="4" w:space="0" w:color="auto"/>
              <w:bottom w:val="single" w:sz="4" w:space="0" w:color="auto"/>
              <w:right w:val="single" w:sz="4" w:space="0" w:color="auto"/>
            </w:tcBorders>
            <w:vAlign w:val="center"/>
          </w:tcPr>
          <w:p w14:paraId="0E789C8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4419650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1D454E54"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NNW</w:t>
            </w:r>
          </w:p>
        </w:tc>
      </w:tr>
      <w:tr w:rsidR="009D02F3" w:rsidRPr="00770736" w14:paraId="1591AC01"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102C776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średnioroczne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14EE4AD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0,206</w:t>
            </w:r>
          </w:p>
        </w:tc>
        <w:tc>
          <w:tcPr>
            <w:tcW w:w="930" w:type="dxa"/>
            <w:tcBorders>
              <w:top w:val="single" w:sz="4" w:space="0" w:color="auto"/>
              <w:left w:val="single" w:sz="4" w:space="0" w:color="auto"/>
              <w:bottom w:val="single" w:sz="4" w:space="0" w:color="auto"/>
              <w:right w:val="single" w:sz="4" w:space="0" w:color="auto"/>
            </w:tcBorders>
            <w:vAlign w:val="center"/>
          </w:tcPr>
          <w:p w14:paraId="14B912F0" w14:textId="2DFE4A0E"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1B1840F4" w14:textId="35B206D5"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200</w:t>
            </w:r>
          </w:p>
        </w:tc>
        <w:tc>
          <w:tcPr>
            <w:tcW w:w="765" w:type="dxa"/>
            <w:tcBorders>
              <w:top w:val="single" w:sz="4" w:space="0" w:color="auto"/>
              <w:left w:val="single" w:sz="4" w:space="0" w:color="auto"/>
              <w:bottom w:val="single" w:sz="4" w:space="0" w:color="auto"/>
              <w:right w:val="single" w:sz="4" w:space="0" w:color="auto"/>
            </w:tcBorders>
            <w:vAlign w:val="center"/>
          </w:tcPr>
          <w:p w14:paraId="0C809A3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3CA93E6B"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43CC742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SSE</w:t>
            </w:r>
          </w:p>
        </w:tc>
      </w:tr>
      <w:tr w:rsidR="009D02F3" w:rsidRPr="00770736" w14:paraId="23C8BA48"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10806B0C"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Częstość przekroczeń D1= 200 µg/m</w:t>
            </w:r>
            <w:r w:rsidRPr="00770736">
              <w:rPr>
                <w:rFonts w:eastAsiaTheme="minorHAnsi" w:cs="Arial"/>
                <w:color w:val="000000"/>
                <w:sz w:val="20"/>
                <w:szCs w:val="20"/>
                <w:vertAlign w:val="superscript"/>
                <w:lang w:eastAsia="en-US"/>
              </w:rPr>
              <w:t>3</w:t>
            </w:r>
            <w:r w:rsidRPr="00770736">
              <w:rPr>
                <w:rFonts w:eastAsiaTheme="minorHAnsi" w:cs="Arial"/>
                <w:color w:val="000000"/>
                <w:sz w:val="20"/>
                <w:szCs w:val="20"/>
                <w:lang w:eastAsia="en-US"/>
              </w:rPr>
              <w:t>, %</w:t>
            </w:r>
          </w:p>
        </w:tc>
        <w:tc>
          <w:tcPr>
            <w:tcW w:w="1110" w:type="dxa"/>
            <w:tcBorders>
              <w:top w:val="single" w:sz="4" w:space="0" w:color="auto"/>
              <w:left w:val="single" w:sz="4" w:space="0" w:color="auto"/>
              <w:bottom w:val="single" w:sz="4" w:space="0" w:color="auto"/>
              <w:right w:val="single" w:sz="4" w:space="0" w:color="auto"/>
            </w:tcBorders>
            <w:vAlign w:val="center"/>
          </w:tcPr>
          <w:p w14:paraId="2997662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w:t>
            </w:r>
          </w:p>
        </w:tc>
        <w:tc>
          <w:tcPr>
            <w:tcW w:w="930" w:type="dxa"/>
            <w:tcBorders>
              <w:top w:val="single" w:sz="4" w:space="0" w:color="auto"/>
              <w:left w:val="single" w:sz="4" w:space="0" w:color="auto"/>
              <w:bottom w:val="single" w:sz="4" w:space="0" w:color="auto"/>
              <w:right w:val="single" w:sz="4" w:space="0" w:color="auto"/>
            </w:tcBorders>
            <w:vAlign w:val="center"/>
          </w:tcPr>
          <w:p w14:paraId="3037BCB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65508A2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5DD1F9A6"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5B63479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0ABD85F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r>
    </w:tbl>
    <w:p w14:paraId="0437F134"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jednogodzinnych tlenków azotu występuje w punkcie o współrzędnych X = 300 Y = 50 m  i wynosi 12,0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wartość ta jest niższa od 0,1*D1 .</w:t>
      </w:r>
    </w:p>
    <w:p w14:paraId="712CF9C1"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Zerowa częstość przekroczeń stężeń jednogodzinnych.</w:t>
      </w:r>
    </w:p>
    <w:p w14:paraId="65766536"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średniorocznych występuje w punkcie o współrzędnych X = 250 Y = 200 m , wynosi 0,206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xml:space="preserve"> i nie przekracza wartości dyspozycyjnej (D</w:t>
      </w:r>
      <w:r w:rsidRPr="00770736">
        <w:rPr>
          <w:rFonts w:eastAsiaTheme="minorHAnsi" w:cs="Arial"/>
          <w:color w:val="000000"/>
          <w:szCs w:val="22"/>
          <w:vertAlign w:val="subscript"/>
          <w:lang w:eastAsia="en-US"/>
        </w:rPr>
        <w:t>a</w:t>
      </w:r>
      <w:r w:rsidRPr="00770736">
        <w:rPr>
          <w:rFonts w:eastAsiaTheme="minorHAnsi" w:cs="Arial"/>
          <w:color w:val="000000"/>
          <w:szCs w:val="22"/>
          <w:lang w:eastAsia="en-US"/>
        </w:rPr>
        <w:t>-R)= 32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w:t>
      </w:r>
    </w:p>
    <w:p w14:paraId="0A15AB74"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p>
    <w:p w14:paraId="7C5F24A7" w14:textId="77777777" w:rsidR="009D02F3" w:rsidRPr="00770736" w:rsidRDefault="009D02F3" w:rsidP="009D02F3">
      <w:pPr>
        <w:autoSpaceDE w:val="0"/>
        <w:autoSpaceDN w:val="0"/>
        <w:adjustRightInd w:val="0"/>
        <w:spacing w:line="312" w:lineRule="auto"/>
        <w:jc w:val="center"/>
        <w:rPr>
          <w:rFonts w:eastAsiaTheme="minorHAnsi" w:cs="Arial"/>
          <w:b/>
          <w:bCs/>
          <w:color w:val="000000"/>
          <w:szCs w:val="22"/>
          <w:lang w:eastAsia="en-US"/>
        </w:rPr>
      </w:pPr>
      <w:r w:rsidRPr="00770736">
        <w:rPr>
          <w:rFonts w:eastAsiaTheme="minorHAnsi" w:cs="Arial"/>
          <w:b/>
          <w:bCs/>
          <w:color w:val="000000"/>
          <w:szCs w:val="22"/>
          <w:lang w:eastAsia="en-US"/>
        </w:rPr>
        <w:t>Zestawienie maksymalnych wartości stężeń tlenku węgla w sieci receptorów</w:t>
      </w:r>
    </w:p>
    <w:p w14:paraId="690E1E9D" w14:textId="77777777" w:rsidR="009D02F3" w:rsidRDefault="009D02F3" w:rsidP="009D02F3">
      <w:pPr>
        <w:autoSpaceDE w:val="0"/>
        <w:autoSpaceDN w:val="0"/>
        <w:adjustRightInd w:val="0"/>
        <w:spacing w:line="312" w:lineRule="auto"/>
        <w:jc w:val="left"/>
        <w:rPr>
          <w:rFonts w:ascii="Times New Roman" w:eastAsiaTheme="minorHAnsi" w:hAnsi="Times New Roman"/>
          <w:b/>
          <w:bCs/>
          <w:color w:val="000000"/>
          <w:sz w:val="24"/>
          <w:lang w:eastAsia="en-US"/>
        </w:rPr>
      </w:pPr>
      <w:r>
        <w:rPr>
          <w:rFonts w:ascii="Times New Roman" w:eastAsiaTheme="minorHAnsi" w:hAnsi="Times New Roman"/>
          <w:b/>
          <w:bCs/>
          <w:color w:val="000000"/>
          <w:sz w:val="24"/>
          <w:lang w:eastAsia="en-US"/>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770736" w14:paraId="4C51617C" w14:textId="77777777" w:rsidTr="00770736">
        <w:tc>
          <w:tcPr>
            <w:tcW w:w="366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5DB9684A"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Parametr</w:t>
            </w:r>
          </w:p>
        </w:tc>
        <w:tc>
          <w:tcPr>
            <w:tcW w:w="111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2CE2D75E"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Wartość</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156D0DF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X</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13BE5869"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Y</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08528226"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6057A2A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8" w:space="0" w:color="auto"/>
            </w:tcBorders>
            <w:shd w:val="clear" w:color="auto" w:fill="D9D9D9" w:themeFill="background1" w:themeFillShade="D9"/>
            <w:vAlign w:val="center"/>
          </w:tcPr>
          <w:p w14:paraId="1D07B903"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r>
      <w:tr w:rsidR="00770736" w14:paraId="74C7C393" w14:textId="77777777" w:rsidTr="00770736">
        <w:tc>
          <w:tcPr>
            <w:tcW w:w="366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6915B121"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111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0392C1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2C5D0D74"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8D9DD3C"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2908EA3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stan.r.</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60EFCC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pręd.w.</w:t>
            </w:r>
          </w:p>
        </w:tc>
        <w:tc>
          <w:tcPr>
            <w:tcW w:w="765"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1804373C"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kier.w.</w:t>
            </w:r>
          </w:p>
        </w:tc>
      </w:tr>
      <w:tr w:rsidR="009D02F3" w14:paraId="4B41F799"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2EA6C2E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maksymalne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4E8F21E8"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3,8</w:t>
            </w:r>
          </w:p>
        </w:tc>
        <w:tc>
          <w:tcPr>
            <w:tcW w:w="930" w:type="dxa"/>
            <w:tcBorders>
              <w:top w:val="single" w:sz="4" w:space="0" w:color="auto"/>
              <w:left w:val="single" w:sz="4" w:space="0" w:color="auto"/>
              <w:bottom w:val="single" w:sz="4" w:space="0" w:color="auto"/>
              <w:right w:val="single" w:sz="4" w:space="0" w:color="auto"/>
            </w:tcBorders>
            <w:vAlign w:val="center"/>
          </w:tcPr>
          <w:p w14:paraId="641497E5" w14:textId="2422341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300</w:t>
            </w:r>
          </w:p>
        </w:tc>
        <w:tc>
          <w:tcPr>
            <w:tcW w:w="930" w:type="dxa"/>
            <w:tcBorders>
              <w:top w:val="single" w:sz="4" w:space="0" w:color="auto"/>
              <w:left w:val="single" w:sz="4" w:space="0" w:color="auto"/>
              <w:bottom w:val="single" w:sz="4" w:space="0" w:color="auto"/>
              <w:right w:val="single" w:sz="4" w:space="0" w:color="auto"/>
            </w:tcBorders>
            <w:vAlign w:val="center"/>
          </w:tcPr>
          <w:p w14:paraId="05142B80" w14:textId="434AE515"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50</w:t>
            </w:r>
          </w:p>
        </w:tc>
        <w:tc>
          <w:tcPr>
            <w:tcW w:w="765" w:type="dxa"/>
            <w:tcBorders>
              <w:top w:val="single" w:sz="4" w:space="0" w:color="auto"/>
              <w:left w:val="single" w:sz="4" w:space="0" w:color="auto"/>
              <w:bottom w:val="single" w:sz="4" w:space="0" w:color="auto"/>
              <w:right w:val="single" w:sz="4" w:space="0" w:color="auto"/>
            </w:tcBorders>
            <w:vAlign w:val="center"/>
          </w:tcPr>
          <w:p w14:paraId="71D571E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2480027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5DEC3F37"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NNW</w:t>
            </w:r>
          </w:p>
        </w:tc>
      </w:tr>
      <w:tr w:rsidR="009D02F3" w14:paraId="65D88314"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3CC48186"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średnioroczne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59A9BC7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0,057</w:t>
            </w:r>
          </w:p>
        </w:tc>
        <w:tc>
          <w:tcPr>
            <w:tcW w:w="930" w:type="dxa"/>
            <w:tcBorders>
              <w:top w:val="single" w:sz="4" w:space="0" w:color="auto"/>
              <w:left w:val="single" w:sz="4" w:space="0" w:color="auto"/>
              <w:bottom w:val="single" w:sz="4" w:space="0" w:color="auto"/>
              <w:right w:val="single" w:sz="4" w:space="0" w:color="auto"/>
            </w:tcBorders>
            <w:vAlign w:val="center"/>
          </w:tcPr>
          <w:p w14:paraId="5FAFB8FB" w14:textId="4B3A022E"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73586546" w14:textId="41EF063D"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200</w:t>
            </w:r>
          </w:p>
        </w:tc>
        <w:tc>
          <w:tcPr>
            <w:tcW w:w="765" w:type="dxa"/>
            <w:tcBorders>
              <w:top w:val="single" w:sz="4" w:space="0" w:color="auto"/>
              <w:left w:val="single" w:sz="4" w:space="0" w:color="auto"/>
              <w:bottom w:val="single" w:sz="4" w:space="0" w:color="auto"/>
              <w:right w:val="single" w:sz="4" w:space="0" w:color="auto"/>
            </w:tcBorders>
            <w:vAlign w:val="center"/>
          </w:tcPr>
          <w:p w14:paraId="2132247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1BACE030"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522162C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SSE</w:t>
            </w:r>
          </w:p>
        </w:tc>
      </w:tr>
      <w:tr w:rsidR="009D02F3" w14:paraId="2C699CA0"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3E2974F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Częstość przekroczeń D1= 30000 µg/m</w:t>
            </w:r>
            <w:r w:rsidRPr="00770736">
              <w:rPr>
                <w:rFonts w:eastAsiaTheme="minorHAnsi" w:cs="Arial"/>
                <w:color w:val="000000"/>
                <w:sz w:val="20"/>
                <w:szCs w:val="20"/>
                <w:vertAlign w:val="superscript"/>
                <w:lang w:eastAsia="en-US"/>
              </w:rPr>
              <w:t>3</w:t>
            </w:r>
            <w:r w:rsidRPr="00770736">
              <w:rPr>
                <w:rFonts w:eastAsiaTheme="minorHAnsi" w:cs="Arial"/>
                <w:color w:val="000000"/>
                <w:sz w:val="20"/>
                <w:szCs w:val="20"/>
                <w:lang w:eastAsia="en-US"/>
              </w:rPr>
              <w:t>, %</w:t>
            </w:r>
          </w:p>
        </w:tc>
        <w:tc>
          <w:tcPr>
            <w:tcW w:w="1110" w:type="dxa"/>
            <w:tcBorders>
              <w:top w:val="single" w:sz="4" w:space="0" w:color="auto"/>
              <w:left w:val="single" w:sz="4" w:space="0" w:color="auto"/>
              <w:bottom w:val="single" w:sz="4" w:space="0" w:color="auto"/>
              <w:right w:val="single" w:sz="4" w:space="0" w:color="auto"/>
            </w:tcBorders>
            <w:vAlign w:val="center"/>
          </w:tcPr>
          <w:p w14:paraId="57796513"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w:t>
            </w:r>
          </w:p>
        </w:tc>
        <w:tc>
          <w:tcPr>
            <w:tcW w:w="930" w:type="dxa"/>
            <w:tcBorders>
              <w:top w:val="single" w:sz="4" w:space="0" w:color="auto"/>
              <w:left w:val="single" w:sz="4" w:space="0" w:color="auto"/>
              <w:bottom w:val="single" w:sz="4" w:space="0" w:color="auto"/>
              <w:right w:val="single" w:sz="4" w:space="0" w:color="auto"/>
            </w:tcBorders>
            <w:vAlign w:val="center"/>
          </w:tcPr>
          <w:p w14:paraId="672763F7"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6D32E14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53FA60B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475D8EEB"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6B40B4EB"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r>
    </w:tbl>
    <w:p w14:paraId="2624E4A2"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jednogodzinnych tlenku węgla występuje w punkcie o współrzędnych X = 300 Y = 50 m  i wynosi 3,8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wartość ta jest niższa od 0,1*D1 .</w:t>
      </w:r>
    </w:p>
    <w:p w14:paraId="7063EA33"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Zerowa częstość przekroczeń stężeń jednogodzinnych.</w:t>
      </w:r>
    </w:p>
    <w:p w14:paraId="1683704E" w14:textId="77777777" w:rsidR="009D02F3" w:rsidRDefault="009D02F3" w:rsidP="009D02F3">
      <w:pPr>
        <w:autoSpaceDE w:val="0"/>
        <w:autoSpaceDN w:val="0"/>
        <w:adjustRightInd w:val="0"/>
        <w:spacing w:line="312" w:lineRule="auto"/>
        <w:jc w:val="left"/>
        <w:rPr>
          <w:rFonts w:eastAsiaTheme="minorHAnsi" w:cs="Arial"/>
          <w:color w:val="000000"/>
          <w:sz w:val="20"/>
          <w:szCs w:val="20"/>
          <w:lang w:eastAsia="en-US"/>
        </w:rPr>
      </w:pPr>
    </w:p>
    <w:p w14:paraId="4B782E69" w14:textId="77777777" w:rsidR="009D02F3" w:rsidRPr="00770736" w:rsidRDefault="009D02F3" w:rsidP="009D02F3">
      <w:pPr>
        <w:autoSpaceDE w:val="0"/>
        <w:autoSpaceDN w:val="0"/>
        <w:adjustRightInd w:val="0"/>
        <w:spacing w:line="312" w:lineRule="auto"/>
        <w:jc w:val="center"/>
        <w:rPr>
          <w:rFonts w:eastAsiaTheme="minorHAnsi" w:cs="Arial"/>
          <w:b/>
          <w:bCs/>
          <w:color w:val="000000"/>
          <w:szCs w:val="22"/>
          <w:lang w:eastAsia="en-US"/>
        </w:rPr>
      </w:pPr>
      <w:r w:rsidRPr="00770736">
        <w:rPr>
          <w:rFonts w:eastAsiaTheme="minorHAnsi" w:cs="Arial"/>
          <w:b/>
          <w:bCs/>
          <w:color w:val="000000"/>
          <w:szCs w:val="22"/>
          <w:lang w:eastAsia="en-US"/>
        </w:rPr>
        <w:lastRenderedPageBreak/>
        <w:t>Zestawienie maksymalnych wartości stężeń benzenu w sieci receptorów</w:t>
      </w:r>
    </w:p>
    <w:p w14:paraId="5C995652" w14:textId="77777777" w:rsidR="009D02F3" w:rsidRDefault="009D02F3" w:rsidP="009D02F3">
      <w:pPr>
        <w:autoSpaceDE w:val="0"/>
        <w:autoSpaceDN w:val="0"/>
        <w:adjustRightInd w:val="0"/>
        <w:spacing w:line="312" w:lineRule="auto"/>
        <w:jc w:val="left"/>
        <w:rPr>
          <w:rFonts w:ascii="Times New Roman" w:eastAsiaTheme="minorHAnsi" w:hAnsi="Times New Roman"/>
          <w:b/>
          <w:bCs/>
          <w:color w:val="000000"/>
          <w:sz w:val="24"/>
          <w:lang w:eastAsia="en-US"/>
        </w:rPr>
      </w:pPr>
      <w:r>
        <w:rPr>
          <w:rFonts w:ascii="Times New Roman" w:eastAsiaTheme="minorHAnsi" w:hAnsi="Times New Roman"/>
          <w:b/>
          <w:bCs/>
          <w:color w:val="000000"/>
          <w:sz w:val="24"/>
          <w:lang w:eastAsia="en-US"/>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770736" w14:paraId="0960C578" w14:textId="77777777" w:rsidTr="00770736">
        <w:tc>
          <w:tcPr>
            <w:tcW w:w="366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01918260"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Parametr</w:t>
            </w:r>
          </w:p>
        </w:tc>
        <w:tc>
          <w:tcPr>
            <w:tcW w:w="111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464356A5"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Wartość</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205FD38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X</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1741DFD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Y</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55343A9A"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4FB91271"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8" w:space="0" w:color="auto"/>
            </w:tcBorders>
            <w:shd w:val="clear" w:color="auto" w:fill="D9D9D9" w:themeFill="background1" w:themeFillShade="D9"/>
            <w:vAlign w:val="center"/>
          </w:tcPr>
          <w:p w14:paraId="0A05537E"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r>
      <w:tr w:rsidR="00770736" w14:paraId="599991CE" w14:textId="77777777" w:rsidTr="00770736">
        <w:tc>
          <w:tcPr>
            <w:tcW w:w="366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60844503"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111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D587BA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68D71CA"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B533956"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12CB61C0"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stan.r.</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1F71BD7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pręd.w.</w:t>
            </w:r>
          </w:p>
        </w:tc>
        <w:tc>
          <w:tcPr>
            <w:tcW w:w="765"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697F743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kier.w.</w:t>
            </w:r>
          </w:p>
        </w:tc>
      </w:tr>
      <w:tr w:rsidR="009D02F3" w14:paraId="3BBD70A1"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737B7E66"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maksymalne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63AD04D7"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0,09</w:t>
            </w:r>
          </w:p>
        </w:tc>
        <w:tc>
          <w:tcPr>
            <w:tcW w:w="930" w:type="dxa"/>
            <w:tcBorders>
              <w:top w:val="single" w:sz="4" w:space="0" w:color="auto"/>
              <w:left w:val="single" w:sz="4" w:space="0" w:color="auto"/>
              <w:bottom w:val="single" w:sz="4" w:space="0" w:color="auto"/>
              <w:right w:val="single" w:sz="4" w:space="0" w:color="auto"/>
            </w:tcBorders>
            <w:vAlign w:val="center"/>
          </w:tcPr>
          <w:p w14:paraId="7F9F9A9F" w14:textId="762832C6"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300</w:t>
            </w:r>
          </w:p>
        </w:tc>
        <w:tc>
          <w:tcPr>
            <w:tcW w:w="930" w:type="dxa"/>
            <w:tcBorders>
              <w:top w:val="single" w:sz="4" w:space="0" w:color="auto"/>
              <w:left w:val="single" w:sz="4" w:space="0" w:color="auto"/>
              <w:bottom w:val="single" w:sz="4" w:space="0" w:color="auto"/>
              <w:right w:val="single" w:sz="4" w:space="0" w:color="auto"/>
            </w:tcBorders>
            <w:vAlign w:val="center"/>
          </w:tcPr>
          <w:p w14:paraId="28FBC2E5" w14:textId="0C0D10B6"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50</w:t>
            </w:r>
          </w:p>
        </w:tc>
        <w:tc>
          <w:tcPr>
            <w:tcW w:w="765" w:type="dxa"/>
            <w:tcBorders>
              <w:top w:val="single" w:sz="4" w:space="0" w:color="auto"/>
              <w:left w:val="single" w:sz="4" w:space="0" w:color="auto"/>
              <w:bottom w:val="single" w:sz="4" w:space="0" w:color="auto"/>
              <w:right w:val="single" w:sz="4" w:space="0" w:color="auto"/>
            </w:tcBorders>
            <w:vAlign w:val="center"/>
          </w:tcPr>
          <w:p w14:paraId="5D708BD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41B22108"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69AA0CE4"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NNW</w:t>
            </w:r>
          </w:p>
        </w:tc>
      </w:tr>
      <w:tr w:rsidR="009D02F3" w14:paraId="703F90B7"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6D96963E"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średnioroczne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450ECCD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0,0015</w:t>
            </w:r>
          </w:p>
        </w:tc>
        <w:tc>
          <w:tcPr>
            <w:tcW w:w="930" w:type="dxa"/>
            <w:tcBorders>
              <w:top w:val="single" w:sz="4" w:space="0" w:color="auto"/>
              <w:left w:val="single" w:sz="4" w:space="0" w:color="auto"/>
              <w:bottom w:val="single" w:sz="4" w:space="0" w:color="auto"/>
              <w:right w:val="single" w:sz="4" w:space="0" w:color="auto"/>
            </w:tcBorders>
            <w:vAlign w:val="center"/>
          </w:tcPr>
          <w:p w14:paraId="63D57247" w14:textId="7220E45B"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0E8DF8A5" w14:textId="646E4181"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200</w:t>
            </w:r>
          </w:p>
        </w:tc>
        <w:tc>
          <w:tcPr>
            <w:tcW w:w="765" w:type="dxa"/>
            <w:tcBorders>
              <w:top w:val="single" w:sz="4" w:space="0" w:color="auto"/>
              <w:left w:val="single" w:sz="4" w:space="0" w:color="auto"/>
              <w:bottom w:val="single" w:sz="4" w:space="0" w:color="auto"/>
              <w:right w:val="single" w:sz="4" w:space="0" w:color="auto"/>
            </w:tcBorders>
            <w:vAlign w:val="center"/>
          </w:tcPr>
          <w:p w14:paraId="7788862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4B8FEA40"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6B1A6FC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SSE</w:t>
            </w:r>
          </w:p>
        </w:tc>
      </w:tr>
      <w:tr w:rsidR="009D02F3" w14:paraId="0549D2BB"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519FB1E4"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Częstość przekroczeń D1= 30 µg/m</w:t>
            </w:r>
            <w:r w:rsidRPr="00770736">
              <w:rPr>
                <w:rFonts w:eastAsiaTheme="minorHAnsi" w:cs="Arial"/>
                <w:color w:val="000000"/>
                <w:sz w:val="20"/>
                <w:szCs w:val="20"/>
                <w:vertAlign w:val="superscript"/>
                <w:lang w:eastAsia="en-US"/>
              </w:rPr>
              <w:t>3</w:t>
            </w:r>
            <w:r w:rsidRPr="00770736">
              <w:rPr>
                <w:rFonts w:eastAsiaTheme="minorHAnsi" w:cs="Arial"/>
                <w:color w:val="000000"/>
                <w:sz w:val="20"/>
                <w:szCs w:val="20"/>
                <w:lang w:eastAsia="en-US"/>
              </w:rPr>
              <w:t>, %</w:t>
            </w:r>
          </w:p>
        </w:tc>
        <w:tc>
          <w:tcPr>
            <w:tcW w:w="1110" w:type="dxa"/>
            <w:tcBorders>
              <w:top w:val="single" w:sz="4" w:space="0" w:color="auto"/>
              <w:left w:val="single" w:sz="4" w:space="0" w:color="auto"/>
              <w:bottom w:val="single" w:sz="4" w:space="0" w:color="auto"/>
              <w:right w:val="single" w:sz="4" w:space="0" w:color="auto"/>
            </w:tcBorders>
            <w:vAlign w:val="center"/>
          </w:tcPr>
          <w:p w14:paraId="767869F1"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0,00</w:t>
            </w:r>
          </w:p>
        </w:tc>
        <w:tc>
          <w:tcPr>
            <w:tcW w:w="930" w:type="dxa"/>
            <w:tcBorders>
              <w:top w:val="single" w:sz="4" w:space="0" w:color="auto"/>
              <w:left w:val="single" w:sz="4" w:space="0" w:color="auto"/>
              <w:bottom w:val="single" w:sz="4" w:space="0" w:color="auto"/>
              <w:right w:val="single" w:sz="4" w:space="0" w:color="auto"/>
            </w:tcBorders>
            <w:vAlign w:val="center"/>
          </w:tcPr>
          <w:p w14:paraId="048534E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054AEFD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26E0AD61"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14682FA4"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7BF87267"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r>
    </w:tbl>
    <w:p w14:paraId="59D09FA4"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jednogodzinnych benzenu występuje w punkcie o współrzędnych X = 300 Y = 50 m  i wynosi 0,09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wartość ta jest niższa od 0,1*D1 .</w:t>
      </w:r>
    </w:p>
    <w:p w14:paraId="33894B18"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Zerowa częstość przekroczeń stężeń jednogodzinnych.</w:t>
      </w:r>
    </w:p>
    <w:p w14:paraId="35129C81"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średniorocznych występuje w punkcie o współrzędnych X = 250 Y = 200 m , wynosi 0,0015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xml:space="preserve"> i nie przekracza wartości dyspozycyjnej (D</w:t>
      </w:r>
      <w:r w:rsidRPr="00770736">
        <w:rPr>
          <w:rFonts w:eastAsiaTheme="minorHAnsi" w:cs="Arial"/>
          <w:color w:val="000000"/>
          <w:szCs w:val="22"/>
          <w:vertAlign w:val="subscript"/>
          <w:lang w:eastAsia="en-US"/>
        </w:rPr>
        <w:t>a</w:t>
      </w:r>
      <w:r w:rsidRPr="00770736">
        <w:rPr>
          <w:rFonts w:eastAsiaTheme="minorHAnsi" w:cs="Arial"/>
          <w:color w:val="000000"/>
          <w:szCs w:val="22"/>
          <w:lang w:eastAsia="en-US"/>
        </w:rPr>
        <w:t>-R)= 4,6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w:t>
      </w:r>
    </w:p>
    <w:p w14:paraId="260AD0F7"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p>
    <w:p w14:paraId="07FF4DE1" w14:textId="77777777" w:rsidR="009D02F3" w:rsidRPr="00770736" w:rsidRDefault="009D02F3" w:rsidP="009D02F3">
      <w:pPr>
        <w:autoSpaceDE w:val="0"/>
        <w:autoSpaceDN w:val="0"/>
        <w:adjustRightInd w:val="0"/>
        <w:spacing w:line="312" w:lineRule="auto"/>
        <w:jc w:val="center"/>
        <w:rPr>
          <w:rFonts w:eastAsiaTheme="minorHAnsi" w:cs="Arial"/>
          <w:b/>
          <w:bCs/>
          <w:color w:val="000000"/>
          <w:szCs w:val="22"/>
          <w:lang w:eastAsia="en-US"/>
        </w:rPr>
      </w:pPr>
      <w:r w:rsidRPr="00770736">
        <w:rPr>
          <w:rFonts w:eastAsiaTheme="minorHAnsi" w:cs="Arial"/>
          <w:b/>
          <w:bCs/>
          <w:color w:val="000000"/>
          <w:szCs w:val="22"/>
          <w:lang w:eastAsia="en-US"/>
        </w:rPr>
        <w:t>Zestawienie maksymalnych wartości stężeń pyłu zawieszonego PM 2,5 w sieci receptorów</w:t>
      </w:r>
    </w:p>
    <w:p w14:paraId="685B626A" w14:textId="77777777" w:rsidR="009D02F3" w:rsidRDefault="009D02F3" w:rsidP="009D02F3">
      <w:pPr>
        <w:autoSpaceDE w:val="0"/>
        <w:autoSpaceDN w:val="0"/>
        <w:adjustRightInd w:val="0"/>
        <w:spacing w:line="312" w:lineRule="auto"/>
        <w:jc w:val="left"/>
        <w:rPr>
          <w:rFonts w:ascii="Times New Roman" w:eastAsiaTheme="minorHAnsi" w:hAnsi="Times New Roman"/>
          <w:b/>
          <w:bCs/>
          <w:color w:val="000000"/>
          <w:sz w:val="24"/>
          <w:lang w:eastAsia="en-US"/>
        </w:rPr>
      </w:pPr>
      <w:r>
        <w:rPr>
          <w:rFonts w:ascii="Times New Roman" w:eastAsiaTheme="minorHAnsi" w:hAnsi="Times New Roman"/>
          <w:b/>
          <w:bCs/>
          <w:color w:val="000000"/>
          <w:sz w:val="24"/>
          <w:lang w:eastAsia="en-US"/>
        </w:rPr>
        <w:t xml:space="preserve"> </w:t>
      </w:r>
    </w:p>
    <w:tbl>
      <w:tblPr>
        <w:tblW w:w="8925" w:type="dxa"/>
        <w:tblInd w:w="10" w:type="dxa"/>
        <w:tblLayout w:type="fixed"/>
        <w:tblCellMar>
          <w:left w:w="0" w:type="dxa"/>
          <w:right w:w="0" w:type="dxa"/>
        </w:tblCellMar>
        <w:tblLook w:val="0000" w:firstRow="0" w:lastRow="0" w:firstColumn="0" w:lastColumn="0" w:noHBand="0" w:noVBand="0"/>
      </w:tblPr>
      <w:tblGrid>
        <w:gridCol w:w="3660"/>
        <w:gridCol w:w="1110"/>
        <w:gridCol w:w="930"/>
        <w:gridCol w:w="930"/>
        <w:gridCol w:w="765"/>
        <w:gridCol w:w="765"/>
        <w:gridCol w:w="765"/>
      </w:tblGrid>
      <w:tr w:rsidR="00770736" w14:paraId="637CA7DD" w14:textId="77777777" w:rsidTr="00770736">
        <w:tc>
          <w:tcPr>
            <w:tcW w:w="366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14DB66C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Parametr</w:t>
            </w:r>
          </w:p>
        </w:tc>
        <w:tc>
          <w:tcPr>
            <w:tcW w:w="111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4001E9A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Wartość</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246EA3C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X</w:t>
            </w:r>
          </w:p>
        </w:tc>
        <w:tc>
          <w:tcPr>
            <w:tcW w:w="930"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438F0FB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Y</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625BDA2B"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4" w:space="0" w:color="auto"/>
            </w:tcBorders>
            <w:shd w:val="clear" w:color="auto" w:fill="D9D9D9" w:themeFill="background1" w:themeFillShade="D9"/>
            <w:vAlign w:val="center"/>
          </w:tcPr>
          <w:p w14:paraId="78CD7DE8"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c>
          <w:tcPr>
            <w:tcW w:w="765" w:type="dxa"/>
            <w:tcBorders>
              <w:top w:val="single" w:sz="8" w:space="0" w:color="auto"/>
              <w:left w:val="single" w:sz="4" w:space="0" w:color="auto"/>
              <w:bottom w:val="nil"/>
              <w:right w:val="single" w:sz="8" w:space="0" w:color="auto"/>
            </w:tcBorders>
            <w:shd w:val="clear" w:color="auto" w:fill="D9D9D9" w:themeFill="background1" w:themeFillShade="D9"/>
            <w:vAlign w:val="center"/>
          </w:tcPr>
          <w:p w14:paraId="7E6428C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kryt.</w:t>
            </w:r>
          </w:p>
        </w:tc>
      </w:tr>
      <w:tr w:rsidR="00770736" w14:paraId="05568533" w14:textId="77777777" w:rsidTr="00770736">
        <w:tc>
          <w:tcPr>
            <w:tcW w:w="366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4040C032"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111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F1A221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789BBE93"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93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9EAF9E7"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m</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1681C6FF"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stan.r.</w:t>
            </w:r>
          </w:p>
        </w:tc>
        <w:tc>
          <w:tcPr>
            <w:tcW w:w="765"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0BBBE155"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pręd.w.</w:t>
            </w:r>
          </w:p>
        </w:tc>
        <w:tc>
          <w:tcPr>
            <w:tcW w:w="765"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41C0324D" w14:textId="77777777" w:rsidR="00770736" w:rsidRPr="00770736" w:rsidRDefault="00770736" w:rsidP="00770736">
            <w:pPr>
              <w:autoSpaceDE w:val="0"/>
              <w:autoSpaceDN w:val="0"/>
              <w:adjustRightInd w:val="0"/>
              <w:spacing w:line="312" w:lineRule="auto"/>
              <w:jc w:val="center"/>
              <w:rPr>
                <w:rFonts w:eastAsiaTheme="minorHAnsi" w:cs="Arial"/>
                <w:b/>
                <w:color w:val="000000"/>
                <w:sz w:val="20"/>
                <w:szCs w:val="20"/>
                <w:lang w:eastAsia="en-US"/>
              </w:rPr>
            </w:pPr>
            <w:r w:rsidRPr="00770736">
              <w:rPr>
                <w:rFonts w:eastAsiaTheme="minorHAnsi" w:cs="Arial"/>
                <w:b/>
                <w:color w:val="000000"/>
                <w:sz w:val="20"/>
                <w:szCs w:val="20"/>
                <w:lang w:eastAsia="en-US"/>
              </w:rPr>
              <w:t>kier.w.</w:t>
            </w:r>
          </w:p>
        </w:tc>
      </w:tr>
      <w:tr w:rsidR="009D02F3" w14:paraId="4AFCA360"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6340A51B"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maksymalne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420AE3C3"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161,105</w:t>
            </w:r>
          </w:p>
        </w:tc>
        <w:tc>
          <w:tcPr>
            <w:tcW w:w="930" w:type="dxa"/>
            <w:tcBorders>
              <w:top w:val="single" w:sz="4" w:space="0" w:color="auto"/>
              <w:left w:val="single" w:sz="4" w:space="0" w:color="auto"/>
              <w:bottom w:val="single" w:sz="4" w:space="0" w:color="auto"/>
              <w:right w:val="single" w:sz="4" w:space="0" w:color="auto"/>
            </w:tcBorders>
            <w:vAlign w:val="center"/>
          </w:tcPr>
          <w:p w14:paraId="36D07958" w14:textId="69B8A1EE"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76CC0613" w14:textId="22FACC6B"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765" w:type="dxa"/>
            <w:tcBorders>
              <w:top w:val="single" w:sz="4" w:space="0" w:color="auto"/>
              <w:left w:val="single" w:sz="4" w:space="0" w:color="auto"/>
              <w:bottom w:val="single" w:sz="4" w:space="0" w:color="auto"/>
              <w:right w:val="single" w:sz="4" w:space="0" w:color="auto"/>
            </w:tcBorders>
            <w:vAlign w:val="center"/>
          </w:tcPr>
          <w:p w14:paraId="0C11F054"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273D8FDF"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7FC5312E" w14:textId="0D688F74"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w:t>
            </w:r>
          </w:p>
        </w:tc>
      </w:tr>
      <w:tr w:rsidR="009D02F3" w14:paraId="5217A0BB"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591488D8"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vertAlign w:val="superscript"/>
                <w:lang w:eastAsia="en-US"/>
              </w:rPr>
            </w:pPr>
            <w:r w:rsidRPr="00770736">
              <w:rPr>
                <w:rFonts w:eastAsiaTheme="minorHAnsi" w:cs="Arial"/>
                <w:color w:val="000000"/>
                <w:sz w:val="20"/>
                <w:szCs w:val="20"/>
                <w:lang w:eastAsia="en-US"/>
              </w:rPr>
              <w:t>Stężenie średnioroczne µg/m</w:t>
            </w:r>
            <w:r w:rsidRPr="00770736">
              <w:rPr>
                <w:rFonts w:eastAsiaTheme="minorHAnsi" w:cs="Arial"/>
                <w:color w:val="000000"/>
                <w:sz w:val="20"/>
                <w:szCs w:val="20"/>
                <w:vertAlign w:val="superscript"/>
                <w:lang w:eastAsia="en-US"/>
              </w:rPr>
              <w:t>3</w:t>
            </w:r>
          </w:p>
        </w:tc>
        <w:tc>
          <w:tcPr>
            <w:tcW w:w="1110" w:type="dxa"/>
            <w:tcBorders>
              <w:top w:val="single" w:sz="4" w:space="0" w:color="auto"/>
              <w:left w:val="single" w:sz="4" w:space="0" w:color="auto"/>
              <w:bottom w:val="single" w:sz="4" w:space="0" w:color="auto"/>
              <w:right w:val="single" w:sz="4" w:space="0" w:color="auto"/>
            </w:tcBorders>
            <w:vAlign w:val="center"/>
          </w:tcPr>
          <w:p w14:paraId="03D2A0B0"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5,0623</w:t>
            </w:r>
          </w:p>
        </w:tc>
        <w:tc>
          <w:tcPr>
            <w:tcW w:w="930" w:type="dxa"/>
            <w:tcBorders>
              <w:top w:val="single" w:sz="4" w:space="0" w:color="auto"/>
              <w:left w:val="single" w:sz="4" w:space="0" w:color="auto"/>
              <w:bottom w:val="single" w:sz="4" w:space="0" w:color="auto"/>
              <w:right w:val="single" w:sz="4" w:space="0" w:color="auto"/>
            </w:tcBorders>
            <w:vAlign w:val="center"/>
          </w:tcPr>
          <w:p w14:paraId="426B27B9" w14:textId="573A174B"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930" w:type="dxa"/>
            <w:tcBorders>
              <w:top w:val="single" w:sz="4" w:space="0" w:color="auto"/>
              <w:left w:val="single" w:sz="4" w:space="0" w:color="auto"/>
              <w:bottom w:val="single" w:sz="4" w:space="0" w:color="auto"/>
              <w:right w:val="single" w:sz="4" w:space="0" w:color="auto"/>
            </w:tcBorders>
            <w:vAlign w:val="center"/>
          </w:tcPr>
          <w:p w14:paraId="23DFCF5B" w14:textId="0E250F6D"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250</w:t>
            </w:r>
          </w:p>
        </w:tc>
        <w:tc>
          <w:tcPr>
            <w:tcW w:w="765" w:type="dxa"/>
            <w:tcBorders>
              <w:top w:val="single" w:sz="4" w:space="0" w:color="auto"/>
              <w:left w:val="single" w:sz="4" w:space="0" w:color="auto"/>
              <w:bottom w:val="single" w:sz="4" w:space="0" w:color="auto"/>
              <w:right w:val="single" w:sz="4" w:space="0" w:color="auto"/>
            </w:tcBorders>
            <w:vAlign w:val="center"/>
          </w:tcPr>
          <w:p w14:paraId="5C22A628"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6</w:t>
            </w:r>
          </w:p>
        </w:tc>
        <w:tc>
          <w:tcPr>
            <w:tcW w:w="765" w:type="dxa"/>
            <w:tcBorders>
              <w:top w:val="single" w:sz="4" w:space="0" w:color="auto"/>
              <w:left w:val="single" w:sz="4" w:space="0" w:color="auto"/>
              <w:bottom w:val="single" w:sz="4" w:space="0" w:color="auto"/>
              <w:right w:val="single" w:sz="4" w:space="0" w:color="auto"/>
            </w:tcBorders>
            <w:vAlign w:val="center"/>
          </w:tcPr>
          <w:p w14:paraId="384D2D0A"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1</w:t>
            </w:r>
          </w:p>
        </w:tc>
        <w:tc>
          <w:tcPr>
            <w:tcW w:w="765" w:type="dxa"/>
            <w:tcBorders>
              <w:top w:val="single" w:sz="4" w:space="0" w:color="auto"/>
              <w:left w:val="single" w:sz="4" w:space="0" w:color="auto"/>
              <w:bottom w:val="single" w:sz="4" w:space="0" w:color="auto"/>
              <w:right w:val="single" w:sz="4" w:space="0" w:color="auto"/>
            </w:tcBorders>
            <w:vAlign w:val="center"/>
          </w:tcPr>
          <w:p w14:paraId="03C5B0AD" w14:textId="6E9BD9DC"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S</w:t>
            </w:r>
          </w:p>
        </w:tc>
      </w:tr>
      <w:tr w:rsidR="009D02F3" w14:paraId="01F6265A" w14:textId="77777777" w:rsidTr="00770736">
        <w:tc>
          <w:tcPr>
            <w:tcW w:w="3660" w:type="dxa"/>
            <w:tcBorders>
              <w:top w:val="single" w:sz="4" w:space="0" w:color="auto"/>
              <w:left w:val="single" w:sz="4" w:space="0" w:color="auto"/>
              <w:bottom w:val="single" w:sz="4" w:space="0" w:color="auto"/>
              <w:right w:val="single" w:sz="4" w:space="0" w:color="auto"/>
            </w:tcBorders>
            <w:vAlign w:val="center"/>
          </w:tcPr>
          <w:p w14:paraId="6F7E1580"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Częstość przekroczeń - nie dotyczy , brak D1</w:t>
            </w:r>
          </w:p>
        </w:tc>
        <w:tc>
          <w:tcPr>
            <w:tcW w:w="1110" w:type="dxa"/>
            <w:tcBorders>
              <w:top w:val="single" w:sz="4" w:space="0" w:color="auto"/>
              <w:left w:val="single" w:sz="4" w:space="0" w:color="auto"/>
              <w:bottom w:val="single" w:sz="4" w:space="0" w:color="auto"/>
              <w:right w:val="single" w:sz="4" w:space="0" w:color="auto"/>
            </w:tcBorders>
            <w:vAlign w:val="center"/>
          </w:tcPr>
          <w:p w14:paraId="530BBB19"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041581A2"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930" w:type="dxa"/>
            <w:tcBorders>
              <w:top w:val="single" w:sz="4" w:space="0" w:color="auto"/>
              <w:left w:val="single" w:sz="4" w:space="0" w:color="auto"/>
              <w:bottom w:val="single" w:sz="4" w:space="0" w:color="auto"/>
              <w:right w:val="single" w:sz="4" w:space="0" w:color="auto"/>
            </w:tcBorders>
            <w:vAlign w:val="center"/>
          </w:tcPr>
          <w:p w14:paraId="481AC545"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460EC25B"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3F42F22D"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c>
          <w:tcPr>
            <w:tcW w:w="765" w:type="dxa"/>
            <w:tcBorders>
              <w:top w:val="single" w:sz="4" w:space="0" w:color="auto"/>
              <w:left w:val="single" w:sz="4" w:space="0" w:color="auto"/>
              <w:bottom w:val="single" w:sz="4" w:space="0" w:color="auto"/>
              <w:right w:val="single" w:sz="4" w:space="0" w:color="auto"/>
            </w:tcBorders>
            <w:vAlign w:val="center"/>
          </w:tcPr>
          <w:p w14:paraId="06518F61" w14:textId="77777777" w:rsidR="009D02F3" w:rsidRPr="00770736" w:rsidRDefault="009D02F3" w:rsidP="00770736">
            <w:pPr>
              <w:autoSpaceDE w:val="0"/>
              <w:autoSpaceDN w:val="0"/>
              <w:adjustRightInd w:val="0"/>
              <w:spacing w:line="312" w:lineRule="auto"/>
              <w:jc w:val="center"/>
              <w:rPr>
                <w:rFonts w:eastAsiaTheme="minorHAnsi" w:cs="Arial"/>
                <w:color w:val="000000"/>
                <w:sz w:val="20"/>
                <w:szCs w:val="20"/>
                <w:lang w:eastAsia="en-US"/>
              </w:rPr>
            </w:pPr>
            <w:r w:rsidRPr="00770736">
              <w:rPr>
                <w:rFonts w:eastAsiaTheme="minorHAnsi" w:cs="Arial"/>
                <w:color w:val="000000"/>
                <w:sz w:val="20"/>
                <w:szCs w:val="20"/>
                <w:lang w:eastAsia="en-US"/>
              </w:rPr>
              <w:t>-</w:t>
            </w:r>
          </w:p>
        </w:tc>
      </w:tr>
    </w:tbl>
    <w:p w14:paraId="00D50FD6" w14:textId="3B81D2F4"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jednogodzinnych pyłu zawieszonego PM 2,5 występuje w punkcie o współrzędnych X = 250 Y = 250 m  i wynosi 161,105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w:t>
      </w:r>
    </w:p>
    <w:p w14:paraId="08CD336D" w14:textId="77777777" w:rsidR="009D02F3" w:rsidRPr="00770736" w:rsidRDefault="009D02F3" w:rsidP="00770736">
      <w:pPr>
        <w:autoSpaceDE w:val="0"/>
        <w:autoSpaceDN w:val="0"/>
        <w:adjustRightInd w:val="0"/>
        <w:spacing w:line="312" w:lineRule="auto"/>
        <w:rPr>
          <w:rFonts w:eastAsiaTheme="minorHAnsi" w:cs="Arial"/>
          <w:color w:val="000000"/>
          <w:szCs w:val="22"/>
          <w:lang w:eastAsia="en-US"/>
        </w:rPr>
      </w:pPr>
      <w:r w:rsidRPr="00770736">
        <w:rPr>
          <w:rFonts w:eastAsiaTheme="minorHAnsi" w:cs="Arial"/>
          <w:color w:val="000000"/>
          <w:szCs w:val="22"/>
          <w:lang w:eastAsia="en-US"/>
        </w:rPr>
        <w:t>Najwyższa wartość stężeń średniorocznych występuje w punkcie o współrzędnych X = 250 Y = 250 m , wynosi 5,0623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 xml:space="preserve"> i nie przekracza wartości dyspozycyjnej (D</w:t>
      </w:r>
      <w:r w:rsidRPr="00770736">
        <w:rPr>
          <w:rFonts w:eastAsiaTheme="minorHAnsi" w:cs="Arial"/>
          <w:color w:val="000000"/>
          <w:szCs w:val="22"/>
          <w:vertAlign w:val="subscript"/>
          <w:lang w:eastAsia="en-US"/>
        </w:rPr>
        <w:t>a</w:t>
      </w:r>
      <w:r w:rsidRPr="00770736">
        <w:rPr>
          <w:rFonts w:eastAsiaTheme="minorHAnsi" w:cs="Arial"/>
          <w:color w:val="000000"/>
          <w:szCs w:val="22"/>
          <w:lang w:eastAsia="en-US"/>
        </w:rPr>
        <w:t>-R)= 13 µg/m</w:t>
      </w:r>
      <w:r w:rsidRPr="00770736">
        <w:rPr>
          <w:rFonts w:eastAsiaTheme="minorHAnsi" w:cs="Arial"/>
          <w:color w:val="000000"/>
          <w:szCs w:val="22"/>
          <w:vertAlign w:val="superscript"/>
          <w:lang w:eastAsia="en-US"/>
        </w:rPr>
        <w:t>3</w:t>
      </w:r>
      <w:r w:rsidRPr="00770736">
        <w:rPr>
          <w:rFonts w:eastAsiaTheme="minorHAnsi" w:cs="Arial"/>
          <w:color w:val="000000"/>
          <w:szCs w:val="22"/>
          <w:lang w:eastAsia="en-US"/>
        </w:rPr>
        <w:t>.</w:t>
      </w:r>
    </w:p>
    <w:p w14:paraId="5D0E60C0" w14:textId="77777777" w:rsidR="009D02F3" w:rsidRPr="00616A29" w:rsidRDefault="009D02F3" w:rsidP="009F59A7">
      <w:pPr>
        <w:spacing w:after="120" w:line="276" w:lineRule="auto"/>
        <w:rPr>
          <w:rFonts w:cs="Arial"/>
          <w:szCs w:val="22"/>
          <w:highlight w:val="yellow"/>
        </w:rPr>
      </w:pPr>
    </w:p>
    <w:p w14:paraId="54980A29" w14:textId="77777777" w:rsidR="00405CDC" w:rsidRDefault="00405CDC" w:rsidP="00405CDC">
      <w:pPr>
        <w:autoSpaceDE w:val="0"/>
        <w:autoSpaceDN w:val="0"/>
        <w:adjustRightInd w:val="0"/>
        <w:spacing w:line="312" w:lineRule="auto"/>
        <w:jc w:val="center"/>
        <w:rPr>
          <w:rFonts w:eastAsiaTheme="minorHAnsi" w:cs="Arial"/>
          <w:b/>
          <w:color w:val="000000"/>
          <w:szCs w:val="22"/>
          <w:lang w:eastAsia="en-US"/>
        </w:rPr>
      </w:pPr>
      <w:r w:rsidRPr="00A43E68">
        <w:rPr>
          <w:rFonts w:eastAsiaTheme="minorHAnsi" w:cs="Arial"/>
          <w:b/>
          <w:color w:val="000000"/>
          <w:szCs w:val="22"/>
          <w:lang w:eastAsia="en-US"/>
        </w:rPr>
        <w:t>Zestawienie maksymalnych wartości stężeń w sieci receptorów</w:t>
      </w:r>
    </w:p>
    <w:p w14:paraId="5A70D57E" w14:textId="77777777" w:rsidR="00A43E68" w:rsidRPr="00A43E68" w:rsidRDefault="00A43E68" w:rsidP="00405CDC">
      <w:pPr>
        <w:autoSpaceDE w:val="0"/>
        <w:autoSpaceDN w:val="0"/>
        <w:adjustRightInd w:val="0"/>
        <w:spacing w:line="312" w:lineRule="auto"/>
        <w:jc w:val="center"/>
        <w:rPr>
          <w:rFonts w:eastAsiaTheme="minorHAnsi" w:cs="Arial"/>
          <w:b/>
          <w:color w:val="000000"/>
          <w:szCs w:val="22"/>
          <w:lang w:eastAsia="en-US"/>
        </w:rPr>
      </w:pPr>
    </w:p>
    <w:tbl>
      <w:tblPr>
        <w:tblW w:w="9600" w:type="dxa"/>
        <w:tblInd w:w="10" w:type="dxa"/>
        <w:tblLayout w:type="fixed"/>
        <w:tblCellMar>
          <w:left w:w="0" w:type="dxa"/>
          <w:right w:w="0" w:type="dxa"/>
        </w:tblCellMar>
        <w:tblLook w:val="0000" w:firstRow="0" w:lastRow="0" w:firstColumn="0" w:lastColumn="0" w:noHBand="0" w:noVBand="0"/>
      </w:tblPr>
      <w:tblGrid>
        <w:gridCol w:w="2400"/>
        <w:gridCol w:w="1200"/>
        <w:gridCol w:w="1200"/>
        <w:gridCol w:w="1200"/>
        <w:gridCol w:w="1200"/>
        <w:gridCol w:w="1200"/>
        <w:gridCol w:w="1200"/>
      </w:tblGrid>
      <w:tr w:rsidR="00A43E68" w14:paraId="3F952F96" w14:textId="77777777" w:rsidTr="00A43E68">
        <w:tc>
          <w:tcPr>
            <w:tcW w:w="2400"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238DE452" w14:textId="77777777" w:rsidR="00A43E68" w:rsidRPr="00A43E68" w:rsidRDefault="00A43E68" w:rsidP="00A43E68">
            <w:pPr>
              <w:autoSpaceDE w:val="0"/>
              <w:autoSpaceDN w:val="0"/>
              <w:adjustRightInd w:val="0"/>
              <w:spacing w:line="312" w:lineRule="auto"/>
              <w:jc w:val="center"/>
              <w:rPr>
                <w:rFonts w:eastAsiaTheme="minorHAnsi" w:cs="Arial"/>
                <w:b/>
                <w:color w:val="000000"/>
                <w:sz w:val="20"/>
                <w:szCs w:val="20"/>
                <w:lang w:eastAsia="en-US"/>
              </w:rPr>
            </w:pPr>
            <w:r w:rsidRPr="00A43E68">
              <w:rPr>
                <w:rFonts w:eastAsiaTheme="minorHAnsi" w:cs="Arial"/>
                <w:b/>
                <w:color w:val="000000"/>
                <w:sz w:val="20"/>
                <w:szCs w:val="20"/>
                <w:lang w:eastAsia="en-US"/>
              </w:rPr>
              <w:t>Nazwa zanieczyszczenia</w:t>
            </w:r>
          </w:p>
        </w:tc>
        <w:tc>
          <w:tcPr>
            <w:tcW w:w="2400" w:type="dxa"/>
            <w:gridSpan w:val="2"/>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157CD4F1" w14:textId="77777777" w:rsidR="00A43E68" w:rsidRPr="00A43E68" w:rsidRDefault="00A43E68" w:rsidP="00A43E68">
            <w:pPr>
              <w:autoSpaceDE w:val="0"/>
              <w:autoSpaceDN w:val="0"/>
              <w:adjustRightInd w:val="0"/>
              <w:spacing w:line="312" w:lineRule="auto"/>
              <w:jc w:val="center"/>
              <w:rPr>
                <w:rFonts w:eastAsiaTheme="minorHAnsi" w:cs="Arial"/>
                <w:b/>
                <w:color w:val="000000"/>
                <w:sz w:val="20"/>
                <w:szCs w:val="20"/>
                <w:vertAlign w:val="superscript"/>
                <w:lang w:eastAsia="en-US"/>
              </w:rPr>
            </w:pPr>
            <w:r w:rsidRPr="00A43E68">
              <w:rPr>
                <w:rFonts w:eastAsiaTheme="minorHAnsi" w:cs="Arial"/>
                <w:b/>
                <w:color w:val="000000"/>
                <w:sz w:val="20"/>
                <w:szCs w:val="20"/>
                <w:lang w:eastAsia="en-US"/>
              </w:rPr>
              <w:t>Najwyższe stężenie maksymalne, µg/m</w:t>
            </w:r>
            <w:r w:rsidRPr="00A43E68">
              <w:rPr>
                <w:rFonts w:eastAsiaTheme="minorHAnsi" w:cs="Arial"/>
                <w:b/>
                <w:color w:val="000000"/>
                <w:sz w:val="20"/>
                <w:szCs w:val="20"/>
                <w:vertAlign w:val="superscript"/>
                <w:lang w:eastAsia="en-US"/>
              </w:rPr>
              <w:t>3</w:t>
            </w:r>
          </w:p>
        </w:tc>
        <w:tc>
          <w:tcPr>
            <w:tcW w:w="2400" w:type="dxa"/>
            <w:gridSpan w:val="2"/>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6E43900E" w14:textId="77777777" w:rsidR="00A43E68" w:rsidRPr="00A43E68" w:rsidRDefault="00A43E68" w:rsidP="00A43E68">
            <w:pPr>
              <w:autoSpaceDE w:val="0"/>
              <w:autoSpaceDN w:val="0"/>
              <w:adjustRightInd w:val="0"/>
              <w:spacing w:line="312" w:lineRule="auto"/>
              <w:jc w:val="center"/>
              <w:rPr>
                <w:rFonts w:eastAsiaTheme="minorHAnsi" w:cs="Arial"/>
                <w:b/>
                <w:color w:val="000000"/>
                <w:sz w:val="20"/>
                <w:szCs w:val="20"/>
                <w:lang w:eastAsia="en-US"/>
              </w:rPr>
            </w:pPr>
            <w:r w:rsidRPr="00A43E68">
              <w:rPr>
                <w:rFonts w:eastAsiaTheme="minorHAnsi" w:cs="Arial"/>
                <w:b/>
                <w:color w:val="000000"/>
                <w:sz w:val="20"/>
                <w:szCs w:val="20"/>
                <w:lang w:eastAsia="en-US"/>
              </w:rPr>
              <w:t>Maksymalna częstość przekroczeń D1, %</w:t>
            </w:r>
          </w:p>
        </w:tc>
        <w:tc>
          <w:tcPr>
            <w:tcW w:w="2400" w:type="dxa"/>
            <w:gridSpan w:val="2"/>
            <w:tcBorders>
              <w:top w:val="single" w:sz="8" w:space="0" w:color="auto"/>
              <w:left w:val="single" w:sz="4" w:space="0" w:color="auto"/>
              <w:bottom w:val="single" w:sz="4" w:space="0" w:color="auto"/>
              <w:right w:val="single" w:sz="8" w:space="0" w:color="auto"/>
            </w:tcBorders>
            <w:shd w:val="clear" w:color="auto" w:fill="D9D9D9" w:themeFill="background1" w:themeFillShade="D9"/>
            <w:vAlign w:val="center"/>
          </w:tcPr>
          <w:p w14:paraId="0CFA436F" w14:textId="77777777" w:rsidR="00A43E68" w:rsidRPr="00A43E68" w:rsidRDefault="00A43E68" w:rsidP="00A43E68">
            <w:pPr>
              <w:autoSpaceDE w:val="0"/>
              <w:autoSpaceDN w:val="0"/>
              <w:adjustRightInd w:val="0"/>
              <w:spacing w:line="312" w:lineRule="auto"/>
              <w:jc w:val="center"/>
              <w:rPr>
                <w:rFonts w:eastAsiaTheme="minorHAnsi" w:cs="Arial"/>
                <w:b/>
                <w:color w:val="000000"/>
                <w:sz w:val="20"/>
                <w:szCs w:val="20"/>
                <w:vertAlign w:val="superscript"/>
                <w:lang w:eastAsia="en-US"/>
              </w:rPr>
            </w:pPr>
            <w:r w:rsidRPr="00A43E68">
              <w:rPr>
                <w:rFonts w:eastAsiaTheme="minorHAnsi" w:cs="Arial"/>
                <w:b/>
                <w:color w:val="000000"/>
                <w:sz w:val="20"/>
                <w:szCs w:val="20"/>
                <w:lang w:eastAsia="en-US"/>
              </w:rPr>
              <w:t>Maksymalne stężenie średnioroczne, µg/m</w:t>
            </w:r>
            <w:r w:rsidRPr="00A43E68">
              <w:rPr>
                <w:rFonts w:eastAsiaTheme="minorHAnsi" w:cs="Arial"/>
                <w:b/>
                <w:color w:val="000000"/>
                <w:sz w:val="20"/>
                <w:szCs w:val="20"/>
                <w:vertAlign w:val="superscript"/>
                <w:lang w:eastAsia="en-US"/>
              </w:rPr>
              <w:t>3</w:t>
            </w:r>
          </w:p>
        </w:tc>
      </w:tr>
      <w:tr w:rsidR="00A43E68" w14:paraId="3E92CAFE" w14:textId="77777777" w:rsidTr="00A43E68">
        <w:tc>
          <w:tcPr>
            <w:tcW w:w="2400"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594F60E3" w14:textId="77777777" w:rsidR="00A43E68" w:rsidRPr="00A43E68" w:rsidRDefault="00A43E68" w:rsidP="00A43E68">
            <w:pPr>
              <w:autoSpaceDE w:val="0"/>
              <w:autoSpaceDN w:val="0"/>
              <w:adjustRightInd w:val="0"/>
              <w:spacing w:line="312" w:lineRule="auto"/>
              <w:jc w:val="center"/>
              <w:rPr>
                <w:rFonts w:eastAsiaTheme="minorHAnsi" w:cs="Arial"/>
                <w:b/>
                <w:color w:val="000000"/>
                <w:sz w:val="20"/>
                <w:szCs w:val="20"/>
                <w:lang w:eastAsia="en-US"/>
              </w:rPr>
            </w:pPr>
          </w:p>
        </w:tc>
        <w:tc>
          <w:tcPr>
            <w:tcW w:w="120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544C4AC" w14:textId="77777777" w:rsidR="00A43E68" w:rsidRPr="00A43E68" w:rsidRDefault="00A43E68" w:rsidP="00A43E68">
            <w:pPr>
              <w:autoSpaceDE w:val="0"/>
              <w:autoSpaceDN w:val="0"/>
              <w:adjustRightInd w:val="0"/>
              <w:spacing w:line="312" w:lineRule="auto"/>
              <w:jc w:val="center"/>
              <w:rPr>
                <w:rFonts w:eastAsiaTheme="minorHAnsi" w:cs="Arial"/>
                <w:b/>
                <w:color w:val="000000"/>
                <w:sz w:val="16"/>
                <w:szCs w:val="16"/>
                <w:lang w:eastAsia="en-US"/>
              </w:rPr>
            </w:pPr>
            <w:r w:rsidRPr="00A43E68">
              <w:rPr>
                <w:rFonts w:eastAsiaTheme="minorHAnsi" w:cs="Arial"/>
                <w:b/>
                <w:color w:val="000000"/>
                <w:sz w:val="16"/>
                <w:szCs w:val="16"/>
                <w:lang w:eastAsia="en-US"/>
              </w:rPr>
              <w:t>Obliczone</w:t>
            </w:r>
          </w:p>
        </w:tc>
        <w:tc>
          <w:tcPr>
            <w:tcW w:w="120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A39DD04" w14:textId="77777777" w:rsidR="00A43E68" w:rsidRPr="00A43E68" w:rsidRDefault="00A43E68" w:rsidP="00A43E68">
            <w:pPr>
              <w:autoSpaceDE w:val="0"/>
              <w:autoSpaceDN w:val="0"/>
              <w:adjustRightInd w:val="0"/>
              <w:spacing w:line="312" w:lineRule="auto"/>
              <w:jc w:val="center"/>
              <w:rPr>
                <w:rFonts w:eastAsiaTheme="minorHAnsi" w:cs="Arial"/>
                <w:b/>
                <w:color w:val="000000"/>
                <w:sz w:val="16"/>
                <w:szCs w:val="16"/>
                <w:lang w:eastAsia="en-US"/>
              </w:rPr>
            </w:pPr>
            <w:r w:rsidRPr="00A43E68">
              <w:rPr>
                <w:rFonts w:eastAsiaTheme="minorHAnsi" w:cs="Arial"/>
                <w:b/>
                <w:color w:val="000000"/>
                <w:sz w:val="16"/>
                <w:szCs w:val="16"/>
                <w:lang w:eastAsia="en-US"/>
              </w:rPr>
              <w:t>Dopuszczalne</w:t>
            </w:r>
          </w:p>
        </w:tc>
        <w:tc>
          <w:tcPr>
            <w:tcW w:w="120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28E0B6D3" w14:textId="77777777" w:rsidR="00A43E68" w:rsidRPr="00A43E68" w:rsidRDefault="00A43E68" w:rsidP="00A43E68">
            <w:pPr>
              <w:autoSpaceDE w:val="0"/>
              <w:autoSpaceDN w:val="0"/>
              <w:adjustRightInd w:val="0"/>
              <w:spacing w:line="312" w:lineRule="auto"/>
              <w:jc w:val="center"/>
              <w:rPr>
                <w:rFonts w:eastAsiaTheme="minorHAnsi" w:cs="Arial"/>
                <w:b/>
                <w:color w:val="000000"/>
                <w:sz w:val="16"/>
                <w:szCs w:val="16"/>
                <w:lang w:eastAsia="en-US"/>
              </w:rPr>
            </w:pPr>
            <w:r w:rsidRPr="00A43E68">
              <w:rPr>
                <w:rFonts w:eastAsiaTheme="minorHAnsi" w:cs="Arial"/>
                <w:b/>
                <w:color w:val="000000"/>
                <w:sz w:val="16"/>
                <w:szCs w:val="16"/>
                <w:lang w:eastAsia="en-US"/>
              </w:rPr>
              <w:t>Obliczona</w:t>
            </w:r>
          </w:p>
        </w:tc>
        <w:tc>
          <w:tcPr>
            <w:tcW w:w="120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4FD2845C" w14:textId="77777777" w:rsidR="00A43E68" w:rsidRPr="00A43E68" w:rsidRDefault="00A43E68" w:rsidP="00A43E68">
            <w:pPr>
              <w:autoSpaceDE w:val="0"/>
              <w:autoSpaceDN w:val="0"/>
              <w:adjustRightInd w:val="0"/>
              <w:spacing w:line="312" w:lineRule="auto"/>
              <w:jc w:val="center"/>
              <w:rPr>
                <w:rFonts w:eastAsiaTheme="minorHAnsi" w:cs="Arial"/>
                <w:b/>
                <w:color w:val="000000"/>
                <w:sz w:val="16"/>
                <w:szCs w:val="16"/>
                <w:lang w:eastAsia="en-US"/>
              </w:rPr>
            </w:pPr>
            <w:r w:rsidRPr="00A43E68">
              <w:rPr>
                <w:rFonts w:eastAsiaTheme="minorHAnsi" w:cs="Arial"/>
                <w:b/>
                <w:color w:val="000000"/>
                <w:sz w:val="16"/>
                <w:szCs w:val="16"/>
                <w:lang w:eastAsia="en-US"/>
              </w:rPr>
              <w:t>Dopuszczalna</w:t>
            </w:r>
          </w:p>
        </w:tc>
        <w:tc>
          <w:tcPr>
            <w:tcW w:w="1200"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5A2C90BE" w14:textId="77777777" w:rsidR="00A43E68" w:rsidRPr="00A43E68" w:rsidRDefault="00A43E68" w:rsidP="00A43E68">
            <w:pPr>
              <w:autoSpaceDE w:val="0"/>
              <w:autoSpaceDN w:val="0"/>
              <w:adjustRightInd w:val="0"/>
              <w:spacing w:line="312" w:lineRule="auto"/>
              <w:jc w:val="center"/>
              <w:rPr>
                <w:rFonts w:eastAsiaTheme="minorHAnsi" w:cs="Arial"/>
                <w:b/>
                <w:color w:val="000000"/>
                <w:sz w:val="16"/>
                <w:szCs w:val="16"/>
                <w:lang w:eastAsia="en-US"/>
              </w:rPr>
            </w:pPr>
            <w:r w:rsidRPr="00A43E68">
              <w:rPr>
                <w:rFonts w:eastAsiaTheme="minorHAnsi" w:cs="Arial"/>
                <w:b/>
                <w:color w:val="000000"/>
                <w:sz w:val="16"/>
                <w:szCs w:val="16"/>
                <w:lang w:eastAsia="en-US"/>
              </w:rPr>
              <w:t>Obliczone</w:t>
            </w:r>
          </w:p>
        </w:tc>
        <w:tc>
          <w:tcPr>
            <w:tcW w:w="1200"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7AB9A243" w14:textId="77777777" w:rsidR="00A43E68" w:rsidRPr="00A43E68" w:rsidRDefault="00A43E68" w:rsidP="00A43E68">
            <w:pPr>
              <w:autoSpaceDE w:val="0"/>
              <w:autoSpaceDN w:val="0"/>
              <w:adjustRightInd w:val="0"/>
              <w:spacing w:line="312" w:lineRule="auto"/>
              <w:jc w:val="center"/>
              <w:rPr>
                <w:rFonts w:eastAsiaTheme="minorHAnsi" w:cs="Arial"/>
                <w:b/>
                <w:color w:val="000000"/>
                <w:sz w:val="16"/>
                <w:szCs w:val="16"/>
                <w:lang w:eastAsia="en-US"/>
              </w:rPr>
            </w:pPr>
            <w:r w:rsidRPr="00A43E68">
              <w:rPr>
                <w:rFonts w:eastAsiaTheme="minorHAnsi" w:cs="Arial"/>
                <w:b/>
                <w:color w:val="000000"/>
                <w:sz w:val="16"/>
                <w:szCs w:val="16"/>
                <w:lang w:eastAsia="en-US"/>
              </w:rPr>
              <w:t>Da - R</w:t>
            </w:r>
          </w:p>
        </w:tc>
      </w:tr>
      <w:tr w:rsidR="00A43E68" w14:paraId="24F608A2" w14:textId="77777777" w:rsidTr="00A43E68">
        <w:tc>
          <w:tcPr>
            <w:tcW w:w="2400" w:type="dxa"/>
            <w:tcBorders>
              <w:top w:val="single" w:sz="4" w:space="0" w:color="auto"/>
              <w:left w:val="single" w:sz="4" w:space="0" w:color="auto"/>
              <w:bottom w:val="single" w:sz="4" w:space="0" w:color="auto"/>
              <w:right w:val="single" w:sz="4" w:space="0" w:color="auto"/>
            </w:tcBorders>
          </w:tcPr>
          <w:p w14:paraId="2082466C"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pył PM-10</w:t>
            </w:r>
          </w:p>
        </w:tc>
        <w:tc>
          <w:tcPr>
            <w:tcW w:w="1200" w:type="dxa"/>
            <w:tcBorders>
              <w:top w:val="single" w:sz="4" w:space="0" w:color="auto"/>
              <w:left w:val="single" w:sz="4" w:space="0" w:color="auto"/>
              <w:bottom w:val="single" w:sz="4" w:space="0" w:color="auto"/>
              <w:right w:val="single" w:sz="4" w:space="0" w:color="auto"/>
            </w:tcBorders>
          </w:tcPr>
          <w:p w14:paraId="40D45009"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268,5</w:t>
            </w:r>
          </w:p>
        </w:tc>
        <w:tc>
          <w:tcPr>
            <w:tcW w:w="1200" w:type="dxa"/>
            <w:tcBorders>
              <w:top w:val="single" w:sz="4" w:space="0" w:color="auto"/>
              <w:left w:val="single" w:sz="4" w:space="0" w:color="auto"/>
              <w:bottom w:val="single" w:sz="4" w:space="0" w:color="auto"/>
              <w:right w:val="single" w:sz="4" w:space="0" w:color="auto"/>
            </w:tcBorders>
          </w:tcPr>
          <w:p w14:paraId="2C0F48F4"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280</w:t>
            </w:r>
          </w:p>
        </w:tc>
        <w:tc>
          <w:tcPr>
            <w:tcW w:w="1200" w:type="dxa"/>
            <w:tcBorders>
              <w:top w:val="single" w:sz="4" w:space="0" w:color="auto"/>
              <w:left w:val="single" w:sz="4" w:space="0" w:color="auto"/>
              <w:bottom w:val="single" w:sz="4" w:space="0" w:color="auto"/>
              <w:right w:val="single" w:sz="4" w:space="0" w:color="auto"/>
            </w:tcBorders>
          </w:tcPr>
          <w:p w14:paraId="616E90C1"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w:t>
            </w:r>
          </w:p>
        </w:tc>
        <w:tc>
          <w:tcPr>
            <w:tcW w:w="1200" w:type="dxa"/>
            <w:tcBorders>
              <w:top w:val="single" w:sz="4" w:space="0" w:color="auto"/>
              <w:left w:val="single" w:sz="4" w:space="0" w:color="auto"/>
              <w:bottom w:val="single" w:sz="4" w:space="0" w:color="auto"/>
              <w:right w:val="single" w:sz="4" w:space="0" w:color="auto"/>
            </w:tcBorders>
          </w:tcPr>
          <w:p w14:paraId="69B42D54"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0,2  </w:t>
            </w:r>
          </w:p>
        </w:tc>
        <w:tc>
          <w:tcPr>
            <w:tcW w:w="1200" w:type="dxa"/>
            <w:tcBorders>
              <w:top w:val="single" w:sz="4" w:space="0" w:color="auto"/>
              <w:left w:val="single" w:sz="4" w:space="0" w:color="auto"/>
              <w:bottom w:val="single" w:sz="4" w:space="0" w:color="auto"/>
              <w:right w:val="single" w:sz="4" w:space="0" w:color="auto"/>
            </w:tcBorders>
          </w:tcPr>
          <w:p w14:paraId="403BDAF7"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8,437</w:t>
            </w:r>
          </w:p>
        </w:tc>
        <w:tc>
          <w:tcPr>
            <w:tcW w:w="1200" w:type="dxa"/>
            <w:tcBorders>
              <w:top w:val="single" w:sz="4" w:space="0" w:color="auto"/>
              <w:left w:val="single" w:sz="4" w:space="0" w:color="auto"/>
              <w:bottom w:val="single" w:sz="4" w:space="0" w:color="auto"/>
              <w:right w:val="single" w:sz="4" w:space="0" w:color="auto"/>
            </w:tcBorders>
          </w:tcPr>
          <w:p w14:paraId="534BFB57"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24</w:t>
            </w:r>
          </w:p>
        </w:tc>
      </w:tr>
      <w:tr w:rsidR="00A43E68" w14:paraId="0C74F69C" w14:textId="77777777" w:rsidTr="00A43E68">
        <w:tc>
          <w:tcPr>
            <w:tcW w:w="2400" w:type="dxa"/>
            <w:tcBorders>
              <w:top w:val="single" w:sz="4" w:space="0" w:color="auto"/>
              <w:left w:val="single" w:sz="4" w:space="0" w:color="auto"/>
              <w:bottom w:val="single" w:sz="4" w:space="0" w:color="auto"/>
              <w:right w:val="single" w:sz="4" w:space="0" w:color="auto"/>
            </w:tcBorders>
          </w:tcPr>
          <w:p w14:paraId="0DB5E208"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dwutlenek siarki</w:t>
            </w:r>
          </w:p>
        </w:tc>
        <w:tc>
          <w:tcPr>
            <w:tcW w:w="1200" w:type="dxa"/>
            <w:tcBorders>
              <w:top w:val="single" w:sz="4" w:space="0" w:color="auto"/>
              <w:left w:val="single" w:sz="4" w:space="0" w:color="auto"/>
              <w:bottom w:val="single" w:sz="4" w:space="0" w:color="auto"/>
              <w:right w:val="single" w:sz="4" w:space="0" w:color="auto"/>
            </w:tcBorders>
          </w:tcPr>
          <w:p w14:paraId="15AD02B5" w14:textId="26D217D4"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w:t>
            </w:r>
            <w:r w:rsidR="00AC49B5">
              <w:rPr>
                <w:rFonts w:eastAsiaTheme="minorHAnsi" w:cs="Arial"/>
                <w:color w:val="000000"/>
                <w:sz w:val="20"/>
                <w:szCs w:val="20"/>
                <w:lang w:eastAsia="en-US"/>
              </w:rPr>
              <w:t>37</w:t>
            </w:r>
          </w:p>
        </w:tc>
        <w:tc>
          <w:tcPr>
            <w:tcW w:w="1200" w:type="dxa"/>
            <w:tcBorders>
              <w:top w:val="single" w:sz="4" w:space="0" w:color="auto"/>
              <w:left w:val="single" w:sz="4" w:space="0" w:color="auto"/>
              <w:bottom w:val="single" w:sz="4" w:space="0" w:color="auto"/>
              <w:right w:val="single" w:sz="4" w:space="0" w:color="auto"/>
            </w:tcBorders>
          </w:tcPr>
          <w:p w14:paraId="294D9D44"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350</w:t>
            </w:r>
          </w:p>
        </w:tc>
        <w:tc>
          <w:tcPr>
            <w:tcW w:w="1200" w:type="dxa"/>
            <w:tcBorders>
              <w:top w:val="single" w:sz="4" w:space="0" w:color="auto"/>
              <w:left w:val="single" w:sz="4" w:space="0" w:color="auto"/>
              <w:bottom w:val="single" w:sz="4" w:space="0" w:color="auto"/>
              <w:right w:val="single" w:sz="4" w:space="0" w:color="auto"/>
            </w:tcBorders>
          </w:tcPr>
          <w:p w14:paraId="2197066F"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w:t>
            </w:r>
          </w:p>
        </w:tc>
        <w:tc>
          <w:tcPr>
            <w:tcW w:w="1200" w:type="dxa"/>
            <w:tcBorders>
              <w:top w:val="single" w:sz="4" w:space="0" w:color="auto"/>
              <w:left w:val="single" w:sz="4" w:space="0" w:color="auto"/>
              <w:bottom w:val="single" w:sz="4" w:space="0" w:color="auto"/>
              <w:right w:val="single" w:sz="4" w:space="0" w:color="auto"/>
            </w:tcBorders>
          </w:tcPr>
          <w:p w14:paraId="39DE83CD"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0,274</w:t>
            </w:r>
          </w:p>
        </w:tc>
        <w:tc>
          <w:tcPr>
            <w:tcW w:w="1200" w:type="dxa"/>
            <w:tcBorders>
              <w:top w:val="single" w:sz="4" w:space="0" w:color="auto"/>
              <w:left w:val="single" w:sz="4" w:space="0" w:color="auto"/>
              <w:bottom w:val="single" w:sz="4" w:space="0" w:color="auto"/>
              <w:right w:val="single" w:sz="4" w:space="0" w:color="auto"/>
            </w:tcBorders>
          </w:tcPr>
          <w:p w14:paraId="28732125"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0,001</w:t>
            </w:r>
          </w:p>
        </w:tc>
        <w:tc>
          <w:tcPr>
            <w:tcW w:w="1200" w:type="dxa"/>
            <w:tcBorders>
              <w:top w:val="single" w:sz="4" w:space="0" w:color="auto"/>
              <w:left w:val="single" w:sz="4" w:space="0" w:color="auto"/>
              <w:bottom w:val="single" w:sz="4" w:space="0" w:color="auto"/>
              <w:right w:val="single" w:sz="4" w:space="0" w:color="auto"/>
            </w:tcBorders>
          </w:tcPr>
          <w:p w14:paraId="63CB61D4"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17,5</w:t>
            </w:r>
          </w:p>
        </w:tc>
      </w:tr>
      <w:tr w:rsidR="00A43E68" w14:paraId="53B95E41" w14:textId="77777777" w:rsidTr="00A43E68">
        <w:tc>
          <w:tcPr>
            <w:tcW w:w="2400" w:type="dxa"/>
            <w:tcBorders>
              <w:top w:val="single" w:sz="4" w:space="0" w:color="auto"/>
              <w:left w:val="single" w:sz="4" w:space="0" w:color="auto"/>
              <w:bottom w:val="single" w:sz="4" w:space="0" w:color="auto"/>
              <w:right w:val="single" w:sz="4" w:space="0" w:color="auto"/>
            </w:tcBorders>
          </w:tcPr>
          <w:p w14:paraId="7E25640F"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tlenki azotu jako NO</w:t>
            </w:r>
            <w:r w:rsidRPr="00A43E68">
              <w:rPr>
                <w:rFonts w:eastAsiaTheme="minorHAnsi" w:cs="Arial"/>
                <w:color w:val="000000"/>
                <w:sz w:val="20"/>
                <w:szCs w:val="20"/>
                <w:vertAlign w:val="subscript"/>
                <w:lang w:eastAsia="en-US"/>
              </w:rPr>
              <w:t>2</w:t>
            </w:r>
          </w:p>
        </w:tc>
        <w:tc>
          <w:tcPr>
            <w:tcW w:w="1200" w:type="dxa"/>
            <w:tcBorders>
              <w:top w:val="single" w:sz="4" w:space="0" w:color="auto"/>
              <w:left w:val="single" w:sz="4" w:space="0" w:color="auto"/>
              <w:bottom w:val="single" w:sz="4" w:space="0" w:color="auto"/>
              <w:right w:val="single" w:sz="4" w:space="0" w:color="auto"/>
            </w:tcBorders>
          </w:tcPr>
          <w:p w14:paraId="7B7C85C9"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12,0</w:t>
            </w:r>
          </w:p>
        </w:tc>
        <w:tc>
          <w:tcPr>
            <w:tcW w:w="1200" w:type="dxa"/>
            <w:tcBorders>
              <w:top w:val="single" w:sz="4" w:space="0" w:color="auto"/>
              <w:left w:val="single" w:sz="4" w:space="0" w:color="auto"/>
              <w:bottom w:val="single" w:sz="4" w:space="0" w:color="auto"/>
              <w:right w:val="single" w:sz="4" w:space="0" w:color="auto"/>
            </w:tcBorders>
          </w:tcPr>
          <w:p w14:paraId="7325776A"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200</w:t>
            </w:r>
          </w:p>
        </w:tc>
        <w:tc>
          <w:tcPr>
            <w:tcW w:w="1200" w:type="dxa"/>
            <w:tcBorders>
              <w:top w:val="single" w:sz="4" w:space="0" w:color="auto"/>
              <w:left w:val="single" w:sz="4" w:space="0" w:color="auto"/>
              <w:bottom w:val="single" w:sz="4" w:space="0" w:color="auto"/>
              <w:right w:val="single" w:sz="4" w:space="0" w:color="auto"/>
            </w:tcBorders>
          </w:tcPr>
          <w:p w14:paraId="7F630009"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w:t>
            </w:r>
          </w:p>
        </w:tc>
        <w:tc>
          <w:tcPr>
            <w:tcW w:w="1200" w:type="dxa"/>
            <w:tcBorders>
              <w:top w:val="single" w:sz="4" w:space="0" w:color="auto"/>
              <w:left w:val="single" w:sz="4" w:space="0" w:color="auto"/>
              <w:bottom w:val="single" w:sz="4" w:space="0" w:color="auto"/>
              <w:right w:val="single" w:sz="4" w:space="0" w:color="auto"/>
            </w:tcBorders>
          </w:tcPr>
          <w:p w14:paraId="14055414"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0,2  </w:t>
            </w:r>
          </w:p>
        </w:tc>
        <w:tc>
          <w:tcPr>
            <w:tcW w:w="1200" w:type="dxa"/>
            <w:tcBorders>
              <w:top w:val="single" w:sz="4" w:space="0" w:color="auto"/>
              <w:left w:val="single" w:sz="4" w:space="0" w:color="auto"/>
              <w:bottom w:val="single" w:sz="4" w:space="0" w:color="auto"/>
              <w:right w:val="single" w:sz="4" w:space="0" w:color="auto"/>
            </w:tcBorders>
          </w:tcPr>
          <w:p w14:paraId="2B775204"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0,206</w:t>
            </w:r>
          </w:p>
        </w:tc>
        <w:tc>
          <w:tcPr>
            <w:tcW w:w="1200" w:type="dxa"/>
            <w:tcBorders>
              <w:top w:val="single" w:sz="4" w:space="0" w:color="auto"/>
              <w:left w:val="single" w:sz="4" w:space="0" w:color="auto"/>
              <w:bottom w:val="single" w:sz="4" w:space="0" w:color="auto"/>
              <w:right w:val="single" w:sz="4" w:space="0" w:color="auto"/>
            </w:tcBorders>
          </w:tcPr>
          <w:p w14:paraId="1B9239A0"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32</w:t>
            </w:r>
          </w:p>
        </w:tc>
      </w:tr>
      <w:tr w:rsidR="00A43E68" w14:paraId="6951A700" w14:textId="77777777" w:rsidTr="00A43E68">
        <w:tc>
          <w:tcPr>
            <w:tcW w:w="2400" w:type="dxa"/>
            <w:tcBorders>
              <w:top w:val="single" w:sz="4" w:space="0" w:color="auto"/>
              <w:left w:val="single" w:sz="4" w:space="0" w:color="auto"/>
              <w:bottom w:val="single" w:sz="4" w:space="0" w:color="auto"/>
              <w:right w:val="single" w:sz="4" w:space="0" w:color="auto"/>
            </w:tcBorders>
          </w:tcPr>
          <w:p w14:paraId="0961C71F"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tlenek węgla</w:t>
            </w:r>
          </w:p>
        </w:tc>
        <w:tc>
          <w:tcPr>
            <w:tcW w:w="1200" w:type="dxa"/>
            <w:tcBorders>
              <w:top w:val="single" w:sz="4" w:space="0" w:color="auto"/>
              <w:left w:val="single" w:sz="4" w:space="0" w:color="auto"/>
              <w:bottom w:val="single" w:sz="4" w:space="0" w:color="auto"/>
              <w:right w:val="single" w:sz="4" w:space="0" w:color="auto"/>
            </w:tcBorders>
          </w:tcPr>
          <w:p w14:paraId="0720AC22"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3,8</w:t>
            </w:r>
          </w:p>
        </w:tc>
        <w:tc>
          <w:tcPr>
            <w:tcW w:w="1200" w:type="dxa"/>
            <w:tcBorders>
              <w:top w:val="single" w:sz="4" w:space="0" w:color="auto"/>
              <w:left w:val="single" w:sz="4" w:space="0" w:color="auto"/>
              <w:bottom w:val="single" w:sz="4" w:space="0" w:color="auto"/>
              <w:right w:val="single" w:sz="4" w:space="0" w:color="auto"/>
            </w:tcBorders>
          </w:tcPr>
          <w:p w14:paraId="0B784CDA"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30000</w:t>
            </w:r>
          </w:p>
        </w:tc>
        <w:tc>
          <w:tcPr>
            <w:tcW w:w="1200" w:type="dxa"/>
            <w:tcBorders>
              <w:top w:val="single" w:sz="4" w:space="0" w:color="auto"/>
              <w:left w:val="single" w:sz="4" w:space="0" w:color="auto"/>
              <w:bottom w:val="single" w:sz="4" w:space="0" w:color="auto"/>
              <w:right w:val="single" w:sz="4" w:space="0" w:color="auto"/>
            </w:tcBorders>
          </w:tcPr>
          <w:p w14:paraId="2128F906"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w:t>
            </w:r>
          </w:p>
        </w:tc>
        <w:tc>
          <w:tcPr>
            <w:tcW w:w="1200" w:type="dxa"/>
            <w:tcBorders>
              <w:top w:val="single" w:sz="4" w:space="0" w:color="auto"/>
              <w:left w:val="single" w:sz="4" w:space="0" w:color="auto"/>
              <w:bottom w:val="single" w:sz="4" w:space="0" w:color="auto"/>
              <w:right w:val="single" w:sz="4" w:space="0" w:color="auto"/>
            </w:tcBorders>
          </w:tcPr>
          <w:p w14:paraId="3BE62D01"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0,2  </w:t>
            </w:r>
          </w:p>
        </w:tc>
        <w:tc>
          <w:tcPr>
            <w:tcW w:w="1200" w:type="dxa"/>
            <w:tcBorders>
              <w:top w:val="single" w:sz="4" w:space="0" w:color="auto"/>
              <w:left w:val="single" w:sz="4" w:space="0" w:color="auto"/>
              <w:bottom w:val="single" w:sz="4" w:space="0" w:color="auto"/>
              <w:right w:val="single" w:sz="4" w:space="0" w:color="auto"/>
            </w:tcBorders>
          </w:tcPr>
          <w:p w14:paraId="08594054"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0,057</w:t>
            </w:r>
          </w:p>
        </w:tc>
        <w:tc>
          <w:tcPr>
            <w:tcW w:w="1200" w:type="dxa"/>
            <w:tcBorders>
              <w:top w:val="single" w:sz="4" w:space="0" w:color="auto"/>
              <w:left w:val="single" w:sz="4" w:space="0" w:color="auto"/>
              <w:bottom w:val="single" w:sz="4" w:space="0" w:color="auto"/>
              <w:right w:val="single" w:sz="4" w:space="0" w:color="auto"/>
            </w:tcBorders>
          </w:tcPr>
          <w:p w14:paraId="63059C7F"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w:t>
            </w:r>
          </w:p>
        </w:tc>
      </w:tr>
      <w:tr w:rsidR="00A43E68" w14:paraId="3444E967" w14:textId="77777777" w:rsidTr="00A43E68">
        <w:tc>
          <w:tcPr>
            <w:tcW w:w="2400" w:type="dxa"/>
            <w:tcBorders>
              <w:top w:val="single" w:sz="4" w:space="0" w:color="auto"/>
              <w:left w:val="single" w:sz="4" w:space="0" w:color="auto"/>
              <w:bottom w:val="single" w:sz="4" w:space="0" w:color="auto"/>
              <w:right w:val="single" w:sz="4" w:space="0" w:color="auto"/>
            </w:tcBorders>
          </w:tcPr>
          <w:p w14:paraId="7C80964B"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benzen</w:t>
            </w:r>
          </w:p>
        </w:tc>
        <w:tc>
          <w:tcPr>
            <w:tcW w:w="1200" w:type="dxa"/>
            <w:tcBorders>
              <w:top w:val="single" w:sz="4" w:space="0" w:color="auto"/>
              <w:left w:val="single" w:sz="4" w:space="0" w:color="auto"/>
              <w:bottom w:val="single" w:sz="4" w:space="0" w:color="auto"/>
              <w:right w:val="single" w:sz="4" w:space="0" w:color="auto"/>
            </w:tcBorders>
          </w:tcPr>
          <w:p w14:paraId="6C12BFA4"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0,09</w:t>
            </w:r>
          </w:p>
        </w:tc>
        <w:tc>
          <w:tcPr>
            <w:tcW w:w="1200" w:type="dxa"/>
            <w:tcBorders>
              <w:top w:val="single" w:sz="4" w:space="0" w:color="auto"/>
              <w:left w:val="single" w:sz="4" w:space="0" w:color="auto"/>
              <w:bottom w:val="single" w:sz="4" w:space="0" w:color="auto"/>
              <w:right w:val="single" w:sz="4" w:space="0" w:color="auto"/>
            </w:tcBorders>
          </w:tcPr>
          <w:p w14:paraId="264EF549"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30</w:t>
            </w:r>
          </w:p>
        </w:tc>
        <w:tc>
          <w:tcPr>
            <w:tcW w:w="1200" w:type="dxa"/>
            <w:tcBorders>
              <w:top w:val="single" w:sz="4" w:space="0" w:color="auto"/>
              <w:left w:val="single" w:sz="4" w:space="0" w:color="auto"/>
              <w:bottom w:val="single" w:sz="4" w:space="0" w:color="auto"/>
              <w:right w:val="single" w:sz="4" w:space="0" w:color="auto"/>
            </w:tcBorders>
          </w:tcPr>
          <w:p w14:paraId="3E24AAFD"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w:t>
            </w:r>
          </w:p>
        </w:tc>
        <w:tc>
          <w:tcPr>
            <w:tcW w:w="1200" w:type="dxa"/>
            <w:tcBorders>
              <w:top w:val="single" w:sz="4" w:space="0" w:color="auto"/>
              <w:left w:val="single" w:sz="4" w:space="0" w:color="auto"/>
              <w:bottom w:val="single" w:sz="4" w:space="0" w:color="auto"/>
              <w:right w:val="single" w:sz="4" w:space="0" w:color="auto"/>
            </w:tcBorders>
          </w:tcPr>
          <w:p w14:paraId="1FC091F7"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0,2  </w:t>
            </w:r>
          </w:p>
        </w:tc>
        <w:tc>
          <w:tcPr>
            <w:tcW w:w="1200" w:type="dxa"/>
            <w:tcBorders>
              <w:top w:val="single" w:sz="4" w:space="0" w:color="auto"/>
              <w:left w:val="single" w:sz="4" w:space="0" w:color="auto"/>
              <w:bottom w:val="single" w:sz="4" w:space="0" w:color="auto"/>
              <w:right w:val="single" w:sz="4" w:space="0" w:color="auto"/>
            </w:tcBorders>
          </w:tcPr>
          <w:p w14:paraId="39AC7358"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0,0015</w:t>
            </w:r>
          </w:p>
        </w:tc>
        <w:tc>
          <w:tcPr>
            <w:tcW w:w="1200" w:type="dxa"/>
            <w:tcBorders>
              <w:top w:val="single" w:sz="4" w:space="0" w:color="auto"/>
              <w:left w:val="single" w:sz="4" w:space="0" w:color="auto"/>
              <w:bottom w:val="single" w:sz="4" w:space="0" w:color="auto"/>
              <w:right w:val="single" w:sz="4" w:space="0" w:color="auto"/>
            </w:tcBorders>
          </w:tcPr>
          <w:p w14:paraId="27D1BCCE"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4,6</w:t>
            </w:r>
          </w:p>
        </w:tc>
      </w:tr>
      <w:tr w:rsidR="00A43E68" w14:paraId="7872EED0" w14:textId="77777777" w:rsidTr="00A43E68">
        <w:tc>
          <w:tcPr>
            <w:tcW w:w="2400" w:type="dxa"/>
            <w:tcBorders>
              <w:top w:val="single" w:sz="4" w:space="0" w:color="auto"/>
              <w:left w:val="single" w:sz="4" w:space="0" w:color="auto"/>
              <w:bottom w:val="single" w:sz="4" w:space="0" w:color="auto"/>
              <w:right w:val="single" w:sz="4" w:space="0" w:color="auto"/>
            </w:tcBorders>
          </w:tcPr>
          <w:p w14:paraId="52BAE198"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pył zawieszony PM 2,5</w:t>
            </w:r>
          </w:p>
        </w:tc>
        <w:tc>
          <w:tcPr>
            <w:tcW w:w="1200" w:type="dxa"/>
            <w:tcBorders>
              <w:top w:val="single" w:sz="4" w:space="0" w:color="auto"/>
              <w:left w:val="single" w:sz="4" w:space="0" w:color="auto"/>
              <w:bottom w:val="single" w:sz="4" w:space="0" w:color="auto"/>
              <w:right w:val="single" w:sz="4" w:space="0" w:color="auto"/>
            </w:tcBorders>
          </w:tcPr>
          <w:p w14:paraId="666D6181"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161,105</w:t>
            </w:r>
          </w:p>
        </w:tc>
        <w:tc>
          <w:tcPr>
            <w:tcW w:w="1200" w:type="dxa"/>
            <w:tcBorders>
              <w:top w:val="single" w:sz="4" w:space="0" w:color="auto"/>
              <w:left w:val="single" w:sz="4" w:space="0" w:color="auto"/>
              <w:bottom w:val="single" w:sz="4" w:space="0" w:color="auto"/>
              <w:right w:val="single" w:sz="4" w:space="0" w:color="auto"/>
            </w:tcBorders>
          </w:tcPr>
          <w:p w14:paraId="0D42712D"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brak</w:t>
            </w:r>
          </w:p>
        </w:tc>
        <w:tc>
          <w:tcPr>
            <w:tcW w:w="1200" w:type="dxa"/>
            <w:tcBorders>
              <w:top w:val="single" w:sz="4" w:space="0" w:color="auto"/>
              <w:left w:val="single" w:sz="4" w:space="0" w:color="auto"/>
              <w:bottom w:val="single" w:sz="4" w:space="0" w:color="auto"/>
              <w:right w:val="single" w:sz="4" w:space="0" w:color="auto"/>
            </w:tcBorders>
          </w:tcPr>
          <w:p w14:paraId="48FC809F"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w:t>
            </w:r>
          </w:p>
        </w:tc>
        <w:tc>
          <w:tcPr>
            <w:tcW w:w="1200" w:type="dxa"/>
            <w:tcBorders>
              <w:top w:val="single" w:sz="4" w:space="0" w:color="auto"/>
              <w:left w:val="single" w:sz="4" w:space="0" w:color="auto"/>
              <w:bottom w:val="single" w:sz="4" w:space="0" w:color="auto"/>
              <w:right w:val="single" w:sz="4" w:space="0" w:color="auto"/>
            </w:tcBorders>
          </w:tcPr>
          <w:p w14:paraId="19DF3339"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p>
        </w:tc>
        <w:tc>
          <w:tcPr>
            <w:tcW w:w="1200" w:type="dxa"/>
            <w:tcBorders>
              <w:top w:val="single" w:sz="4" w:space="0" w:color="auto"/>
              <w:left w:val="single" w:sz="4" w:space="0" w:color="auto"/>
              <w:bottom w:val="single" w:sz="4" w:space="0" w:color="auto"/>
              <w:right w:val="single" w:sz="4" w:space="0" w:color="auto"/>
            </w:tcBorders>
          </w:tcPr>
          <w:p w14:paraId="22BCD4EB" w14:textId="77777777" w:rsidR="00A43E68" w:rsidRPr="00A43E68" w:rsidRDefault="00A43E68">
            <w:pPr>
              <w:autoSpaceDE w:val="0"/>
              <w:autoSpaceDN w:val="0"/>
              <w:adjustRightInd w:val="0"/>
              <w:spacing w:line="312" w:lineRule="auto"/>
              <w:jc w:val="center"/>
              <w:rPr>
                <w:rFonts w:eastAsiaTheme="minorHAnsi" w:cs="Arial"/>
                <w:color w:val="000000"/>
                <w:sz w:val="20"/>
                <w:szCs w:val="20"/>
                <w:lang w:eastAsia="en-US"/>
              </w:rPr>
            </w:pPr>
            <w:r w:rsidRPr="00A43E68">
              <w:rPr>
                <w:rFonts w:eastAsiaTheme="minorHAnsi" w:cs="Arial"/>
                <w:color w:val="000000"/>
                <w:sz w:val="20"/>
                <w:szCs w:val="20"/>
                <w:lang w:eastAsia="en-US"/>
              </w:rPr>
              <w:t>5,0623</w:t>
            </w:r>
          </w:p>
        </w:tc>
        <w:tc>
          <w:tcPr>
            <w:tcW w:w="1200" w:type="dxa"/>
            <w:tcBorders>
              <w:top w:val="single" w:sz="4" w:space="0" w:color="auto"/>
              <w:left w:val="single" w:sz="4" w:space="0" w:color="auto"/>
              <w:bottom w:val="single" w:sz="4" w:space="0" w:color="auto"/>
              <w:right w:val="single" w:sz="4" w:space="0" w:color="auto"/>
            </w:tcBorders>
          </w:tcPr>
          <w:p w14:paraId="41411296" w14:textId="77777777" w:rsidR="00A43E68" w:rsidRPr="00A43E68" w:rsidRDefault="00A43E68">
            <w:pPr>
              <w:autoSpaceDE w:val="0"/>
              <w:autoSpaceDN w:val="0"/>
              <w:adjustRightInd w:val="0"/>
              <w:spacing w:line="312" w:lineRule="auto"/>
              <w:jc w:val="left"/>
              <w:rPr>
                <w:rFonts w:eastAsiaTheme="minorHAnsi" w:cs="Arial"/>
                <w:color w:val="000000"/>
                <w:sz w:val="20"/>
                <w:szCs w:val="20"/>
                <w:lang w:eastAsia="en-US"/>
              </w:rPr>
            </w:pPr>
            <w:r w:rsidRPr="00A43E68">
              <w:rPr>
                <w:rFonts w:eastAsiaTheme="minorHAnsi" w:cs="Arial"/>
                <w:color w:val="000000"/>
                <w:sz w:val="20"/>
                <w:szCs w:val="20"/>
                <w:lang w:eastAsia="en-US"/>
              </w:rPr>
              <w:t xml:space="preserve">   &lt; 13</w:t>
            </w:r>
          </w:p>
        </w:tc>
      </w:tr>
    </w:tbl>
    <w:p w14:paraId="4CBF87AD" w14:textId="77777777" w:rsidR="00A43E68" w:rsidRDefault="00A43E68" w:rsidP="00405CDC">
      <w:pPr>
        <w:autoSpaceDE w:val="0"/>
        <w:autoSpaceDN w:val="0"/>
        <w:adjustRightInd w:val="0"/>
        <w:spacing w:line="312" w:lineRule="auto"/>
        <w:jc w:val="center"/>
        <w:rPr>
          <w:rFonts w:eastAsiaTheme="minorHAnsi" w:cs="Arial"/>
          <w:b/>
          <w:color w:val="000000"/>
          <w:szCs w:val="22"/>
          <w:highlight w:val="yellow"/>
          <w:lang w:eastAsia="en-US"/>
        </w:rPr>
      </w:pPr>
    </w:p>
    <w:p w14:paraId="49F5D3A3" w14:textId="77777777" w:rsidR="00765FF7" w:rsidRDefault="00765FF7">
      <w:pPr>
        <w:spacing w:after="200" w:line="276" w:lineRule="auto"/>
        <w:jc w:val="left"/>
        <w:rPr>
          <w:rFonts w:eastAsiaTheme="minorHAnsi" w:cs="Arial"/>
          <w:b/>
          <w:color w:val="000000"/>
          <w:szCs w:val="22"/>
          <w:lang w:eastAsia="en-US"/>
        </w:rPr>
      </w:pPr>
      <w:r>
        <w:rPr>
          <w:rFonts w:eastAsiaTheme="minorHAnsi" w:cs="Arial"/>
          <w:b/>
          <w:color w:val="000000"/>
          <w:szCs w:val="22"/>
          <w:lang w:eastAsia="en-US"/>
        </w:rPr>
        <w:br w:type="page"/>
      </w:r>
    </w:p>
    <w:p w14:paraId="0E2CEFAE" w14:textId="4B0CED3B" w:rsidR="00F067F9" w:rsidRDefault="00F067F9" w:rsidP="00F067F9">
      <w:pPr>
        <w:autoSpaceDE w:val="0"/>
        <w:autoSpaceDN w:val="0"/>
        <w:adjustRightInd w:val="0"/>
        <w:spacing w:line="312" w:lineRule="auto"/>
        <w:jc w:val="center"/>
        <w:rPr>
          <w:rFonts w:eastAsiaTheme="minorHAnsi" w:cs="Arial"/>
          <w:b/>
          <w:color w:val="000000"/>
          <w:szCs w:val="22"/>
          <w:lang w:eastAsia="en-US"/>
        </w:rPr>
      </w:pPr>
      <w:r w:rsidRPr="00C11F5D">
        <w:rPr>
          <w:rFonts w:eastAsiaTheme="minorHAnsi" w:cs="Arial"/>
          <w:b/>
          <w:color w:val="000000"/>
          <w:szCs w:val="22"/>
          <w:lang w:eastAsia="en-US"/>
        </w:rPr>
        <w:lastRenderedPageBreak/>
        <w:t>Maksymalne stężenia na granicy zakładu</w:t>
      </w:r>
    </w:p>
    <w:p w14:paraId="6635C7F5" w14:textId="77777777" w:rsidR="00C11F5D" w:rsidRPr="00C11F5D" w:rsidRDefault="00C11F5D" w:rsidP="00F067F9">
      <w:pPr>
        <w:autoSpaceDE w:val="0"/>
        <w:autoSpaceDN w:val="0"/>
        <w:adjustRightInd w:val="0"/>
        <w:spacing w:line="312" w:lineRule="auto"/>
        <w:jc w:val="center"/>
        <w:rPr>
          <w:rFonts w:eastAsiaTheme="minorHAnsi" w:cs="Arial"/>
          <w:b/>
          <w:color w:val="000000"/>
          <w:szCs w:val="22"/>
          <w:lang w:eastAsia="en-US"/>
        </w:rPr>
      </w:pPr>
    </w:p>
    <w:tbl>
      <w:tblPr>
        <w:tblW w:w="10491" w:type="dxa"/>
        <w:tblInd w:w="-416" w:type="dxa"/>
        <w:tblLayout w:type="fixed"/>
        <w:tblCellMar>
          <w:left w:w="0" w:type="dxa"/>
          <w:right w:w="0" w:type="dxa"/>
        </w:tblCellMar>
        <w:tblLook w:val="0000" w:firstRow="0" w:lastRow="0" w:firstColumn="0" w:lastColumn="0" w:noHBand="0" w:noVBand="0"/>
      </w:tblPr>
      <w:tblGrid>
        <w:gridCol w:w="2694"/>
        <w:gridCol w:w="3969"/>
        <w:gridCol w:w="1560"/>
        <w:gridCol w:w="1134"/>
        <w:gridCol w:w="1134"/>
      </w:tblGrid>
      <w:tr w:rsidR="00F067F9" w14:paraId="42770690" w14:textId="77777777" w:rsidTr="00C11F5D">
        <w:tc>
          <w:tcPr>
            <w:tcW w:w="2694" w:type="dxa"/>
            <w:vMerge w:val="restart"/>
            <w:tcBorders>
              <w:top w:val="single" w:sz="8" w:space="0" w:color="auto"/>
              <w:left w:val="single" w:sz="8" w:space="0" w:color="auto"/>
              <w:bottom w:val="nil"/>
              <w:right w:val="single" w:sz="4" w:space="0" w:color="auto"/>
            </w:tcBorders>
            <w:shd w:val="clear" w:color="auto" w:fill="D9D9D9" w:themeFill="background1" w:themeFillShade="D9"/>
            <w:vAlign w:val="center"/>
          </w:tcPr>
          <w:p w14:paraId="6CF38BE6"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r w:rsidRPr="00C11F5D">
              <w:rPr>
                <w:rFonts w:eastAsiaTheme="minorHAnsi" w:cs="Arial"/>
                <w:b/>
                <w:color w:val="000000"/>
                <w:sz w:val="18"/>
                <w:szCs w:val="18"/>
                <w:lang w:eastAsia="en-US"/>
              </w:rPr>
              <w:t>Substancja</w:t>
            </w:r>
          </w:p>
        </w:tc>
        <w:tc>
          <w:tcPr>
            <w:tcW w:w="3969" w:type="dxa"/>
            <w:vMerge w:val="restart"/>
            <w:tcBorders>
              <w:top w:val="single" w:sz="8" w:space="0" w:color="auto"/>
              <w:left w:val="single" w:sz="4" w:space="0" w:color="auto"/>
              <w:bottom w:val="nil"/>
              <w:right w:val="single" w:sz="4" w:space="0" w:color="auto"/>
            </w:tcBorders>
            <w:shd w:val="clear" w:color="auto" w:fill="D9D9D9" w:themeFill="background1" w:themeFillShade="D9"/>
            <w:vAlign w:val="center"/>
          </w:tcPr>
          <w:p w14:paraId="564ADE67"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r w:rsidRPr="00C11F5D">
              <w:rPr>
                <w:rFonts w:eastAsiaTheme="minorHAnsi" w:cs="Arial"/>
                <w:b/>
                <w:color w:val="000000"/>
                <w:sz w:val="18"/>
                <w:szCs w:val="18"/>
                <w:lang w:eastAsia="en-US"/>
              </w:rPr>
              <w:t>Rodzaj wyniku</w:t>
            </w:r>
          </w:p>
        </w:tc>
        <w:tc>
          <w:tcPr>
            <w:tcW w:w="1560" w:type="dxa"/>
            <w:vMerge w:val="restart"/>
            <w:tcBorders>
              <w:top w:val="single" w:sz="8" w:space="0" w:color="auto"/>
              <w:left w:val="single" w:sz="4" w:space="0" w:color="auto"/>
              <w:bottom w:val="nil"/>
              <w:right w:val="single" w:sz="4" w:space="0" w:color="auto"/>
            </w:tcBorders>
            <w:shd w:val="clear" w:color="auto" w:fill="D9D9D9" w:themeFill="background1" w:themeFillShade="D9"/>
            <w:vAlign w:val="center"/>
          </w:tcPr>
          <w:p w14:paraId="11430C55"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r w:rsidRPr="00C11F5D">
              <w:rPr>
                <w:rFonts w:eastAsiaTheme="minorHAnsi" w:cs="Arial"/>
                <w:b/>
                <w:color w:val="000000"/>
                <w:sz w:val="18"/>
                <w:szCs w:val="18"/>
                <w:lang w:eastAsia="en-US"/>
              </w:rPr>
              <w:t>Wynik</w:t>
            </w:r>
          </w:p>
        </w:tc>
        <w:tc>
          <w:tcPr>
            <w:tcW w:w="2268" w:type="dxa"/>
            <w:gridSpan w:val="2"/>
            <w:tcBorders>
              <w:top w:val="single" w:sz="8" w:space="0" w:color="auto"/>
              <w:left w:val="single" w:sz="4" w:space="0" w:color="auto"/>
              <w:bottom w:val="nil"/>
              <w:right w:val="single" w:sz="8" w:space="0" w:color="auto"/>
            </w:tcBorders>
            <w:shd w:val="clear" w:color="auto" w:fill="D9D9D9" w:themeFill="background1" w:themeFillShade="D9"/>
            <w:vAlign w:val="center"/>
          </w:tcPr>
          <w:p w14:paraId="543CD678"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r w:rsidRPr="00C11F5D">
              <w:rPr>
                <w:rFonts w:eastAsiaTheme="minorHAnsi" w:cs="Arial"/>
                <w:b/>
                <w:color w:val="000000"/>
                <w:sz w:val="18"/>
                <w:szCs w:val="18"/>
                <w:lang w:eastAsia="en-US"/>
              </w:rPr>
              <w:t>Współrzędne na granicy zakładu</w:t>
            </w:r>
          </w:p>
        </w:tc>
      </w:tr>
      <w:tr w:rsidR="00F067F9" w14:paraId="24ECE0C5" w14:textId="77777777" w:rsidTr="00C11F5D">
        <w:tc>
          <w:tcPr>
            <w:tcW w:w="2694" w:type="dxa"/>
            <w:vMerge/>
            <w:tcBorders>
              <w:top w:val="nil"/>
              <w:left w:val="single" w:sz="8" w:space="0" w:color="auto"/>
              <w:bottom w:val="single" w:sz="4" w:space="0" w:color="auto"/>
              <w:right w:val="single" w:sz="4" w:space="0" w:color="auto"/>
            </w:tcBorders>
            <w:shd w:val="clear" w:color="auto" w:fill="D9D9D9" w:themeFill="background1" w:themeFillShade="D9"/>
            <w:vAlign w:val="center"/>
          </w:tcPr>
          <w:p w14:paraId="6B439CC0"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p>
        </w:tc>
        <w:tc>
          <w:tcPr>
            <w:tcW w:w="3969" w:type="dxa"/>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1BE154CF"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p>
        </w:tc>
        <w:tc>
          <w:tcPr>
            <w:tcW w:w="1560" w:type="dxa"/>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2E7F41C5"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p>
        </w:tc>
        <w:tc>
          <w:tcPr>
            <w:tcW w:w="1134"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630B01B9"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r w:rsidRPr="00C11F5D">
              <w:rPr>
                <w:rFonts w:eastAsiaTheme="minorHAnsi" w:cs="Arial"/>
                <w:b/>
                <w:color w:val="000000"/>
                <w:sz w:val="18"/>
                <w:szCs w:val="18"/>
                <w:lang w:eastAsia="en-US"/>
              </w:rPr>
              <w:t>X [m]</w:t>
            </w:r>
          </w:p>
        </w:tc>
        <w:tc>
          <w:tcPr>
            <w:tcW w:w="1134" w:type="dxa"/>
            <w:tcBorders>
              <w:top w:val="nil"/>
              <w:left w:val="single" w:sz="4" w:space="0" w:color="auto"/>
              <w:bottom w:val="single" w:sz="4" w:space="0" w:color="auto"/>
              <w:right w:val="single" w:sz="8" w:space="0" w:color="auto"/>
            </w:tcBorders>
            <w:shd w:val="clear" w:color="auto" w:fill="D9D9D9" w:themeFill="background1" w:themeFillShade="D9"/>
            <w:vAlign w:val="center"/>
          </w:tcPr>
          <w:p w14:paraId="384E0A46" w14:textId="77777777" w:rsidR="00F067F9" w:rsidRPr="00C11F5D" w:rsidRDefault="00F067F9" w:rsidP="00C11F5D">
            <w:pPr>
              <w:autoSpaceDE w:val="0"/>
              <w:autoSpaceDN w:val="0"/>
              <w:adjustRightInd w:val="0"/>
              <w:spacing w:line="312" w:lineRule="auto"/>
              <w:jc w:val="center"/>
              <w:rPr>
                <w:rFonts w:eastAsiaTheme="minorHAnsi" w:cs="Arial"/>
                <w:b/>
                <w:color w:val="000000"/>
                <w:sz w:val="18"/>
                <w:szCs w:val="18"/>
                <w:lang w:eastAsia="en-US"/>
              </w:rPr>
            </w:pPr>
            <w:r w:rsidRPr="00C11F5D">
              <w:rPr>
                <w:rFonts w:eastAsiaTheme="minorHAnsi" w:cs="Arial"/>
                <w:b/>
                <w:color w:val="000000"/>
                <w:sz w:val="18"/>
                <w:szCs w:val="18"/>
                <w:lang w:eastAsia="en-US"/>
              </w:rPr>
              <w:t>Y [m]</w:t>
            </w:r>
          </w:p>
        </w:tc>
      </w:tr>
      <w:tr w:rsidR="00C11F5D" w14:paraId="16D6FD7B" w14:textId="77777777" w:rsidTr="00C11F5D">
        <w:tc>
          <w:tcPr>
            <w:tcW w:w="2694" w:type="dxa"/>
            <w:vMerge w:val="restart"/>
            <w:tcBorders>
              <w:top w:val="single" w:sz="4" w:space="0" w:color="auto"/>
              <w:left w:val="single" w:sz="8" w:space="0" w:color="auto"/>
              <w:right w:val="single" w:sz="4" w:space="0" w:color="auto"/>
            </w:tcBorders>
          </w:tcPr>
          <w:p w14:paraId="2E77A807" w14:textId="77777777" w:rsidR="00C11F5D" w:rsidRDefault="00C11F5D">
            <w:pPr>
              <w:autoSpaceDE w:val="0"/>
              <w:autoSpaceDN w:val="0"/>
              <w:adjustRightInd w:val="0"/>
              <w:spacing w:line="312" w:lineRule="auto"/>
              <w:ind w:left="57"/>
              <w:jc w:val="left"/>
              <w:rPr>
                <w:rFonts w:eastAsiaTheme="minorHAnsi" w:cs="Arial"/>
                <w:color w:val="000000"/>
                <w:sz w:val="18"/>
                <w:szCs w:val="18"/>
                <w:lang w:eastAsia="en-US"/>
              </w:rPr>
            </w:pPr>
            <w:r>
              <w:rPr>
                <w:rFonts w:eastAsiaTheme="minorHAnsi" w:cs="Arial"/>
                <w:color w:val="000000"/>
                <w:sz w:val="18"/>
                <w:szCs w:val="18"/>
                <w:lang w:eastAsia="en-US"/>
              </w:rPr>
              <w:t>pył PM-10</w:t>
            </w:r>
          </w:p>
        </w:tc>
        <w:tc>
          <w:tcPr>
            <w:tcW w:w="3969" w:type="dxa"/>
            <w:tcBorders>
              <w:top w:val="single" w:sz="4" w:space="0" w:color="auto"/>
              <w:left w:val="single" w:sz="4" w:space="0" w:color="auto"/>
              <w:bottom w:val="single" w:sz="4" w:space="0" w:color="auto"/>
              <w:right w:val="single" w:sz="4" w:space="0" w:color="auto"/>
            </w:tcBorders>
          </w:tcPr>
          <w:p w14:paraId="3F75F2CE"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maksymalne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2AF08FA5"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208,0</w:t>
            </w:r>
          </w:p>
        </w:tc>
        <w:tc>
          <w:tcPr>
            <w:tcW w:w="1134" w:type="dxa"/>
            <w:tcBorders>
              <w:top w:val="single" w:sz="4" w:space="0" w:color="auto"/>
              <w:left w:val="single" w:sz="4" w:space="0" w:color="auto"/>
              <w:bottom w:val="single" w:sz="4" w:space="0" w:color="auto"/>
              <w:right w:val="single" w:sz="4" w:space="0" w:color="auto"/>
            </w:tcBorders>
          </w:tcPr>
          <w:p w14:paraId="69C3795E"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244,8</w:t>
            </w:r>
          </w:p>
        </w:tc>
        <w:tc>
          <w:tcPr>
            <w:tcW w:w="1134" w:type="dxa"/>
            <w:tcBorders>
              <w:top w:val="single" w:sz="4" w:space="0" w:color="auto"/>
              <w:left w:val="single" w:sz="4" w:space="0" w:color="auto"/>
              <w:bottom w:val="single" w:sz="4" w:space="0" w:color="auto"/>
              <w:right w:val="single" w:sz="4" w:space="0" w:color="auto"/>
            </w:tcBorders>
          </w:tcPr>
          <w:p w14:paraId="0B13EF7B"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277,7</w:t>
            </w:r>
          </w:p>
        </w:tc>
      </w:tr>
      <w:tr w:rsidR="00C11F5D" w14:paraId="64950448" w14:textId="77777777" w:rsidTr="00C11F5D">
        <w:tc>
          <w:tcPr>
            <w:tcW w:w="2694" w:type="dxa"/>
            <w:vMerge/>
            <w:tcBorders>
              <w:left w:val="single" w:sz="8" w:space="0" w:color="auto"/>
              <w:right w:val="single" w:sz="4" w:space="0" w:color="auto"/>
            </w:tcBorders>
          </w:tcPr>
          <w:p w14:paraId="50C70936"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7EB938ED"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średnioroczne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22C9D3E9"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7,405</w:t>
            </w:r>
          </w:p>
        </w:tc>
        <w:tc>
          <w:tcPr>
            <w:tcW w:w="1134" w:type="dxa"/>
            <w:tcBorders>
              <w:top w:val="single" w:sz="4" w:space="0" w:color="auto"/>
              <w:left w:val="single" w:sz="4" w:space="0" w:color="auto"/>
              <w:bottom w:val="single" w:sz="4" w:space="0" w:color="auto"/>
              <w:right w:val="single" w:sz="4" w:space="0" w:color="auto"/>
            </w:tcBorders>
          </w:tcPr>
          <w:p w14:paraId="33D35634"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204,7</w:t>
            </w:r>
          </w:p>
        </w:tc>
        <w:tc>
          <w:tcPr>
            <w:tcW w:w="1134" w:type="dxa"/>
            <w:tcBorders>
              <w:top w:val="single" w:sz="4" w:space="0" w:color="auto"/>
              <w:left w:val="single" w:sz="4" w:space="0" w:color="auto"/>
              <w:bottom w:val="single" w:sz="4" w:space="0" w:color="auto"/>
              <w:right w:val="single" w:sz="4" w:space="0" w:color="auto"/>
            </w:tcBorders>
          </w:tcPr>
          <w:p w14:paraId="4D9EEA72"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182,1</w:t>
            </w:r>
          </w:p>
        </w:tc>
      </w:tr>
      <w:tr w:rsidR="00C11F5D" w14:paraId="204BE29C" w14:textId="77777777" w:rsidTr="00C11F5D">
        <w:tc>
          <w:tcPr>
            <w:tcW w:w="2694" w:type="dxa"/>
            <w:vMerge/>
            <w:tcBorders>
              <w:left w:val="single" w:sz="8" w:space="0" w:color="auto"/>
              <w:bottom w:val="nil"/>
              <w:right w:val="single" w:sz="4" w:space="0" w:color="auto"/>
            </w:tcBorders>
          </w:tcPr>
          <w:p w14:paraId="43D23B70"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733F0622"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r>
              <w:rPr>
                <w:rFonts w:eastAsiaTheme="minorHAnsi" w:cs="Arial"/>
                <w:color w:val="000000"/>
                <w:sz w:val="18"/>
                <w:szCs w:val="18"/>
                <w:lang w:eastAsia="en-US"/>
              </w:rPr>
              <w:t>Częstość przekroczeń D1= 280 µg/m</w:t>
            </w:r>
            <w:r>
              <w:rPr>
                <w:rFonts w:eastAsiaTheme="minorHAnsi" w:cs="Arial"/>
                <w:color w:val="000000"/>
                <w:sz w:val="18"/>
                <w:szCs w:val="18"/>
                <w:vertAlign w:val="superscript"/>
                <w:lang w:eastAsia="en-US"/>
              </w:rPr>
              <w:t>3</w:t>
            </w:r>
            <w:r>
              <w:rPr>
                <w:rFonts w:eastAsiaTheme="minorHAnsi" w:cs="Arial"/>
                <w:color w:val="000000"/>
                <w:sz w:val="18"/>
                <w:szCs w:val="18"/>
                <w:lang w:eastAsia="en-US"/>
              </w:rPr>
              <w:t>, %</w:t>
            </w:r>
          </w:p>
        </w:tc>
        <w:tc>
          <w:tcPr>
            <w:tcW w:w="1560" w:type="dxa"/>
            <w:tcBorders>
              <w:top w:val="single" w:sz="4" w:space="0" w:color="auto"/>
              <w:left w:val="single" w:sz="4" w:space="0" w:color="auto"/>
              <w:bottom w:val="single" w:sz="4" w:space="0" w:color="auto"/>
              <w:right w:val="single" w:sz="4" w:space="0" w:color="auto"/>
            </w:tcBorders>
          </w:tcPr>
          <w:p w14:paraId="53DB4D5F"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w:t>
            </w:r>
          </w:p>
        </w:tc>
        <w:tc>
          <w:tcPr>
            <w:tcW w:w="1134" w:type="dxa"/>
            <w:tcBorders>
              <w:top w:val="single" w:sz="4" w:space="0" w:color="auto"/>
              <w:left w:val="single" w:sz="4" w:space="0" w:color="auto"/>
              <w:bottom w:val="single" w:sz="4" w:space="0" w:color="auto"/>
              <w:right w:val="single" w:sz="4" w:space="0" w:color="auto"/>
            </w:tcBorders>
          </w:tcPr>
          <w:p w14:paraId="1F341BA4"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157,5</w:t>
            </w:r>
          </w:p>
        </w:tc>
        <w:tc>
          <w:tcPr>
            <w:tcW w:w="1134" w:type="dxa"/>
            <w:tcBorders>
              <w:top w:val="single" w:sz="4" w:space="0" w:color="auto"/>
              <w:left w:val="single" w:sz="4" w:space="0" w:color="auto"/>
              <w:bottom w:val="single" w:sz="4" w:space="0" w:color="auto"/>
              <w:right w:val="single" w:sz="4" w:space="0" w:color="auto"/>
            </w:tcBorders>
          </w:tcPr>
          <w:p w14:paraId="2D152C29"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255,9</w:t>
            </w:r>
          </w:p>
        </w:tc>
      </w:tr>
      <w:tr w:rsidR="00C11F5D" w14:paraId="528992DE" w14:textId="77777777" w:rsidTr="00C11F5D">
        <w:tc>
          <w:tcPr>
            <w:tcW w:w="2694" w:type="dxa"/>
            <w:vMerge w:val="restart"/>
            <w:tcBorders>
              <w:top w:val="single" w:sz="4" w:space="0" w:color="auto"/>
              <w:left w:val="single" w:sz="8" w:space="0" w:color="auto"/>
              <w:right w:val="single" w:sz="4" w:space="0" w:color="auto"/>
            </w:tcBorders>
          </w:tcPr>
          <w:p w14:paraId="1A41399D" w14:textId="77777777" w:rsidR="00C11F5D" w:rsidRDefault="00C11F5D">
            <w:pPr>
              <w:autoSpaceDE w:val="0"/>
              <w:autoSpaceDN w:val="0"/>
              <w:adjustRightInd w:val="0"/>
              <w:spacing w:line="312" w:lineRule="auto"/>
              <w:ind w:left="57"/>
              <w:jc w:val="left"/>
              <w:rPr>
                <w:rFonts w:eastAsiaTheme="minorHAnsi" w:cs="Arial"/>
                <w:color w:val="000000"/>
                <w:sz w:val="18"/>
                <w:szCs w:val="18"/>
                <w:lang w:eastAsia="en-US"/>
              </w:rPr>
            </w:pPr>
            <w:r>
              <w:rPr>
                <w:rFonts w:eastAsiaTheme="minorHAnsi" w:cs="Arial"/>
                <w:color w:val="000000"/>
                <w:sz w:val="18"/>
                <w:szCs w:val="18"/>
                <w:lang w:eastAsia="en-US"/>
              </w:rPr>
              <w:t>dwutlenek siarki</w:t>
            </w:r>
          </w:p>
        </w:tc>
        <w:tc>
          <w:tcPr>
            <w:tcW w:w="3969" w:type="dxa"/>
            <w:tcBorders>
              <w:top w:val="single" w:sz="4" w:space="0" w:color="auto"/>
              <w:left w:val="single" w:sz="4" w:space="0" w:color="auto"/>
              <w:bottom w:val="single" w:sz="4" w:space="0" w:color="auto"/>
              <w:right w:val="single" w:sz="4" w:space="0" w:color="auto"/>
            </w:tcBorders>
          </w:tcPr>
          <w:p w14:paraId="534C05B0"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maksymalne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26831FFC"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0,1</w:t>
            </w:r>
          </w:p>
        </w:tc>
        <w:tc>
          <w:tcPr>
            <w:tcW w:w="1134" w:type="dxa"/>
            <w:tcBorders>
              <w:top w:val="single" w:sz="4" w:space="0" w:color="auto"/>
              <w:left w:val="single" w:sz="4" w:space="0" w:color="auto"/>
              <w:bottom w:val="single" w:sz="4" w:space="0" w:color="auto"/>
              <w:right w:val="single" w:sz="4" w:space="0" w:color="auto"/>
            </w:tcBorders>
          </w:tcPr>
          <w:p w14:paraId="0F6EC15E"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26FCFD2E"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07B9C6D3" w14:textId="77777777" w:rsidTr="00C11F5D">
        <w:tc>
          <w:tcPr>
            <w:tcW w:w="2694" w:type="dxa"/>
            <w:vMerge/>
            <w:tcBorders>
              <w:left w:val="single" w:sz="8" w:space="0" w:color="auto"/>
              <w:right w:val="single" w:sz="4" w:space="0" w:color="auto"/>
            </w:tcBorders>
          </w:tcPr>
          <w:p w14:paraId="02D44198"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23E509C3"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średnioroczne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24B43165"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0,001</w:t>
            </w:r>
          </w:p>
        </w:tc>
        <w:tc>
          <w:tcPr>
            <w:tcW w:w="1134" w:type="dxa"/>
            <w:tcBorders>
              <w:top w:val="single" w:sz="4" w:space="0" w:color="auto"/>
              <w:left w:val="single" w:sz="4" w:space="0" w:color="auto"/>
              <w:bottom w:val="single" w:sz="4" w:space="0" w:color="auto"/>
              <w:right w:val="single" w:sz="4" w:space="0" w:color="auto"/>
            </w:tcBorders>
          </w:tcPr>
          <w:p w14:paraId="2FD7B8F9"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01DFF4AA"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29452904" w14:textId="77777777" w:rsidTr="00C11F5D">
        <w:tc>
          <w:tcPr>
            <w:tcW w:w="2694" w:type="dxa"/>
            <w:vMerge/>
            <w:tcBorders>
              <w:left w:val="single" w:sz="8" w:space="0" w:color="auto"/>
              <w:bottom w:val="nil"/>
              <w:right w:val="single" w:sz="4" w:space="0" w:color="auto"/>
            </w:tcBorders>
          </w:tcPr>
          <w:p w14:paraId="7D0D2E72"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7DBBB92C"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r>
              <w:rPr>
                <w:rFonts w:eastAsiaTheme="minorHAnsi" w:cs="Arial"/>
                <w:color w:val="000000"/>
                <w:sz w:val="18"/>
                <w:szCs w:val="18"/>
                <w:lang w:eastAsia="en-US"/>
              </w:rPr>
              <w:t>Częstość przekroczeń D1= 350 µg/m</w:t>
            </w:r>
            <w:r>
              <w:rPr>
                <w:rFonts w:eastAsiaTheme="minorHAnsi" w:cs="Arial"/>
                <w:color w:val="000000"/>
                <w:sz w:val="18"/>
                <w:szCs w:val="18"/>
                <w:vertAlign w:val="superscript"/>
                <w:lang w:eastAsia="en-US"/>
              </w:rPr>
              <w:t>3</w:t>
            </w:r>
            <w:r>
              <w:rPr>
                <w:rFonts w:eastAsiaTheme="minorHAnsi" w:cs="Arial"/>
                <w:color w:val="000000"/>
                <w:sz w:val="18"/>
                <w:szCs w:val="18"/>
                <w:lang w:eastAsia="en-US"/>
              </w:rPr>
              <w:t>, %</w:t>
            </w:r>
          </w:p>
        </w:tc>
        <w:tc>
          <w:tcPr>
            <w:tcW w:w="1560" w:type="dxa"/>
            <w:tcBorders>
              <w:top w:val="single" w:sz="4" w:space="0" w:color="auto"/>
              <w:left w:val="single" w:sz="4" w:space="0" w:color="auto"/>
              <w:bottom w:val="single" w:sz="4" w:space="0" w:color="auto"/>
              <w:right w:val="single" w:sz="4" w:space="0" w:color="auto"/>
            </w:tcBorders>
          </w:tcPr>
          <w:p w14:paraId="25BBC1F3"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w:t>
            </w:r>
          </w:p>
        </w:tc>
        <w:tc>
          <w:tcPr>
            <w:tcW w:w="1134" w:type="dxa"/>
            <w:tcBorders>
              <w:top w:val="single" w:sz="4" w:space="0" w:color="auto"/>
              <w:left w:val="single" w:sz="4" w:space="0" w:color="auto"/>
              <w:bottom w:val="single" w:sz="4" w:space="0" w:color="auto"/>
              <w:right w:val="single" w:sz="4" w:space="0" w:color="auto"/>
            </w:tcBorders>
          </w:tcPr>
          <w:p w14:paraId="2F0C4F96"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157,5</w:t>
            </w:r>
          </w:p>
        </w:tc>
        <w:tc>
          <w:tcPr>
            <w:tcW w:w="1134" w:type="dxa"/>
            <w:tcBorders>
              <w:top w:val="single" w:sz="4" w:space="0" w:color="auto"/>
              <w:left w:val="single" w:sz="4" w:space="0" w:color="auto"/>
              <w:bottom w:val="single" w:sz="4" w:space="0" w:color="auto"/>
              <w:right w:val="single" w:sz="4" w:space="0" w:color="auto"/>
            </w:tcBorders>
          </w:tcPr>
          <w:p w14:paraId="0655EBD6"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255,9</w:t>
            </w:r>
          </w:p>
        </w:tc>
      </w:tr>
      <w:tr w:rsidR="00C11F5D" w14:paraId="174BFB79" w14:textId="77777777" w:rsidTr="00C11F5D">
        <w:tc>
          <w:tcPr>
            <w:tcW w:w="2694" w:type="dxa"/>
            <w:vMerge w:val="restart"/>
            <w:tcBorders>
              <w:top w:val="single" w:sz="4" w:space="0" w:color="auto"/>
              <w:left w:val="single" w:sz="8" w:space="0" w:color="auto"/>
              <w:right w:val="single" w:sz="4" w:space="0" w:color="auto"/>
            </w:tcBorders>
          </w:tcPr>
          <w:p w14:paraId="5D4341BD" w14:textId="77777777" w:rsidR="00C11F5D" w:rsidRDefault="00C11F5D">
            <w:pPr>
              <w:autoSpaceDE w:val="0"/>
              <w:autoSpaceDN w:val="0"/>
              <w:adjustRightInd w:val="0"/>
              <w:spacing w:line="312" w:lineRule="auto"/>
              <w:ind w:left="57"/>
              <w:jc w:val="left"/>
              <w:rPr>
                <w:rFonts w:eastAsiaTheme="minorHAnsi" w:cs="Arial"/>
                <w:color w:val="000000"/>
                <w:sz w:val="18"/>
                <w:szCs w:val="18"/>
                <w:lang w:eastAsia="en-US"/>
              </w:rPr>
            </w:pPr>
            <w:r>
              <w:rPr>
                <w:rFonts w:eastAsiaTheme="minorHAnsi" w:cs="Arial"/>
                <w:color w:val="000000"/>
                <w:sz w:val="18"/>
                <w:szCs w:val="18"/>
                <w:lang w:eastAsia="en-US"/>
              </w:rPr>
              <w:t>tlenki azotu jako NO2</w:t>
            </w:r>
          </w:p>
        </w:tc>
        <w:tc>
          <w:tcPr>
            <w:tcW w:w="3969" w:type="dxa"/>
            <w:tcBorders>
              <w:top w:val="single" w:sz="4" w:space="0" w:color="auto"/>
              <w:left w:val="single" w:sz="4" w:space="0" w:color="auto"/>
              <w:bottom w:val="single" w:sz="4" w:space="0" w:color="auto"/>
              <w:right w:val="single" w:sz="4" w:space="0" w:color="auto"/>
            </w:tcBorders>
          </w:tcPr>
          <w:p w14:paraId="783DCDD8"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maksymalne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760EBDAB"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19,1</w:t>
            </w:r>
          </w:p>
        </w:tc>
        <w:tc>
          <w:tcPr>
            <w:tcW w:w="1134" w:type="dxa"/>
            <w:tcBorders>
              <w:top w:val="single" w:sz="4" w:space="0" w:color="auto"/>
              <w:left w:val="single" w:sz="4" w:space="0" w:color="auto"/>
              <w:bottom w:val="single" w:sz="4" w:space="0" w:color="auto"/>
              <w:right w:val="single" w:sz="4" w:space="0" w:color="auto"/>
            </w:tcBorders>
          </w:tcPr>
          <w:p w14:paraId="2E8F4009"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489856EF"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24F1479E" w14:textId="77777777" w:rsidTr="00C11F5D">
        <w:tc>
          <w:tcPr>
            <w:tcW w:w="2694" w:type="dxa"/>
            <w:vMerge/>
            <w:tcBorders>
              <w:left w:val="single" w:sz="8" w:space="0" w:color="auto"/>
              <w:right w:val="single" w:sz="4" w:space="0" w:color="auto"/>
            </w:tcBorders>
          </w:tcPr>
          <w:p w14:paraId="58FB12F8"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33138EE8"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średnioroczne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105E39D1"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0,250</w:t>
            </w:r>
          </w:p>
        </w:tc>
        <w:tc>
          <w:tcPr>
            <w:tcW w:w="1134" w:type="dxa"/>
            <w:tcBorders>
              <w:top w:val="single" w:sz="4" w:space="0" w:color="auto"/>
              <w:left w:val="single" w:sz="4" w:space="0" w:color="auto"/>
              <w:bottom w:val="single" w:sz="4" w:space="0" w:color="auto"/>
              <w:right w:val="single" w:sz="4" w:space="0" w:color="auto"/>
            </w:tcBorders>
          </w:tcPr>
          <w:p w14:paraId="09DCD11C"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774ECBE7"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6A2C4DD5" w14:textId="77777777" w:rsidTr="00C11F5D">
        <w:tc>
          <w:tcPr>
            <w:tcW w:w="2694" w:type="dxa"/>
            <w:vMerge/>
            <w:tcBorders>
              <w:left w:val="single" w:sz="8" w:space="0" w:color="auto"/>
              <w:bottom w:val="nil"/>
              <w:right w:val="single" w:sz="4" w:space="0" w:color="auto"/>
            </w:tcBorders>
          </w:tcPr>
          <w:p w14:paraId="5755450D"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7D46D697"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r>
              <w:rPr>
                <w:rFonts w:eastAsiaTheme="minorHAnsi" w:cs="Arial"/>
                <w:color w:val="000000"/>
                <w:sz w:val="18"/>
                <w:szCs w:val="18"/>
                <w:lang w:eastAsia="en-US"/>
              </w:rPr>
              <w:t>Częstość przekroczeń D1= 200 µg/m</w:t>
            </w:r>
            <w:r>
              <w:rPr>
                <w:rFonts w:eastAsiaTheme="minorHAnsi" w:cs="Arial"/>
                <w:color w:val="000000"/>
                <w:sz w:val="18"/>
                <w:szCs w:val="18"/>
                <w:vertAlign w:val="superscript"/>
                <w:lang w:eastAsia="en-US"/>
              </w:rPr>
              <w:t>3</w:t>
            </w:r>
            <w:r>
              <w:rPr>
                <w:rFonts w:eastAsiaTheme="minorHAnsi" w:cs="Arial"/>
                <w:color w:val="000000"/>
                <w:sz w:val="18"/>
                <w:szCs w:val="18"/>
                <w:lang w:eastAsia="en-US"/>
              </w:rPr>
              <w:t>, %</w:t>
            </w:r>
          </w:p>
        </w:tc>
        <w:tc>
          <w:tcPr>
            <w:tcW w:w="1560" w:type="dxa"/>
            <w:tcBorders>
              <w:top w:val="single" w:sz="4" w:space="0" w:color="auto"/>
              <w:left w:val="single" w:sz="4" w:space="0" w:color="auto"/>
              <w:bottom w:val="single" w:sz="4" w:space="0" w:color="auto"/>
              <w:right w:val="single" w:sz="4" w:space="0" w:color="auto"/>
            </w:tcBorders>
          </w:tcPr>
          <w:p w14:paraId="21A35B04"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w:t>
            </w:r>
          </w:p>
        </w:tc>
        <w:tc>
          <w:tcPr>
            <w:tcW w:w="1134" w:type="dxa"/>
            <w:tcBorders>
              <w:top w:val="single" w:sz="4" w:space="0" w:color="auto"/>
              <w:left w:val="single" w:sz="4" w:space="0" w:color="auto"/>
              <w:bottom w:val="single" w:sz="4" w:space="0" w:color="auto"/>
              <w:right w:val="single" w:sz="4" w:space="0" w:color="auto"/>
            </w:tcBorders>
          </w:tcPr>
          <w:p w14:paraId="12E75B2F"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157,5</w:t>
            </w:r>
          </w:p>
        </w:tc>
        <w:tc>
          <w:tcPr>
            <w:tcW w:w="1134" w:type="dxa"/>
            <w:tcBorders>
              <w:top w:val="single" w:sz="4" w:space="0" w:color="auto"/>
              <w:left w:val="single" w:sz="4" w:space="0" w:color="auto"/>
              <w:bottom w:val="single" w:sz="4" w:space="0" w:color="auto"/>
              <w:right w:val="single" w:sz="4" w:space="0" w:color="auto"/>
            </w:tcBorders>
          </w:tcPr>
          <w:p w14:paraId="50A1CC6D"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255,9</w:t>
            </w:r>
          </w:p>
        </w:tc>
      </w:tr>
      <w:tr w:rsidR="00C11F5D" w14:paraId="5B396B20" w14:textId="77777777" w:rsidTr="00C11F5D">
        <w:tc>
          <w:tcPr>
            <w:tcW w:w="2694" w:type="dxa"/>
            <w:vMerge w:val="restart"/>
            <w:tcBorders>
              <w:top w:val="single" w:sz="4" w:space="0" w:color="auto"/>
              <w:left w:val="single" w:sz="8" w:space="0" w:color="auto"/>
              <w:right w:val="single" w:sz="4" w:space="0" w:color="auto"/>
            </w:tcBorders>
          </w:tcPr>
          <w:p w14:paraId="40B2D539" w14:textId="77777777" w:rsidR="00C11F5D" w:rsidRDefault="00C11F5D">
            <w:pPr>
              <w:autoSpaceDE w:val="0"/>
              <w:autoSpaceDN w:val="0"/>
              <w:adjustRightInd w:val="0"/>
              <w:spacing w:line="312" w:lineRule="auto"/>
              <w:ind w:left="57"/>
              <w:jc w:val="left"/>
              <w:rPr>
                <w:rFonts w:eastAsiaTheme="minorHAnsi" w:cs="Arial"/>
                <w:color w:val="000000"/>
                <w:sz w:val="18"/>
                <w:szCs w:val="18"/>
                <w:lang w:eastAsia="en-US"/>
              </w:rPr>
            </w:pPr>
            <w:r>
              <w:rPr>
                <w:rFonts w:eastAsiaTheme="minorHAnsi" w:cs="Arial"/>
                <w:color w:val="000000"/>
                <w:sz w:val="18"/>
                <w:szCs w:val="18"/>
                <w:lang w:eastAsia="en-US"/>
              </w:rPr>
              <w:t>tlenek węgla</w:t>
            </w:r>
          </w:p>
        </w:tc>
        <w:tc>
          <w:tcPr>
            <w:tcW w:w="3969" w:type="dxa"/>
            <w:tcBorders>
              <w:top w:val="single" w:sz="4" w:space="0" w:color="auto"/>
              <w:left w:val="single" w:sz="4" w:space="0" w:color="auto"/>
              <w:bottom w:val="single" w:sz="4" w:space="0" w:color="auto"/>
              <w:right w:val="single" w:sz="4" w:space="0" w:color="auto"/>
            </w:tcBorders>
          </w:tcPr>
          <w:p w14:paraId="27AAB450"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maksymalne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5AD43B46"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5,7</w:t>
            </w:r>
          </w:p>
        </w:tc>
        <w:tc>
          <w:tcPr>
            <w:tcW w:w="1134" w:type="dxa"/>
            <w:tcBorders>
              <w:top w:val="single" w:sz="4" w:space="0" w:color="auto"/>
              <w:left w:val="single" w:sz="4" w:space="0" w:color="auto"/>
              <w:bottom w:val="single" w:sz="4" w:space="0" w:color="auto"/>
              <w:right w:val="single" w:sz="4" w:space="0" w:color="auto"/>
            </w:tcBorders>
          </w:tcPr>
          <w:p w14:paraId="1AF2E0F2"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72AC68B2"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2A9C407F" w14:textId="77777777" w:rsidTr="00C11F5D">
        <w:tc>
          <w:tcPr>
            <w:tcW w:w="2694" w:type="dxa"/>
            <w:vMerge/>
            <w:tcBorders>
              <w:left w:val="single" w:sz="8" w:space="0" w:color="auto"/>
              <w:right w:val="single" w:sz="4" w:space="0" w:color="auto"/>
            </w:tcBorders>
          </w:tcPr>
          <w:p w14:paraId="44CF8B35"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691C4F43"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średnioroczne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7E19A377"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0,069</w:t>
            </w:r>
          </w:p>
        </w:tc>
        <w:tc>
          <w:tcPr>
            <w:tcW w:w="1134" w:type="dxa"/>
            <w:tcBorders>
              <w:top w:val="single" w:sz="4" w:space="0" w:color="auto"/>
              <w:left w:val="single" w:sz="4" w:space="0" w:color="auto"/>
              <w:bottom w:val="single" w:sz="4" w:space="0" w:color="auto"/>
              <w:right w:val="single" w:sz="4" w:space="0" w:color="auto"/>
            </w:tcBorders>
          </w:tcPr>
          <w:p w14:paraId="38A0FC2D"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12F70C36"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20C8CDF4" w14:textId="77777777" w:rsidTr="00C11F5D">
        <w:tc>
          <w:tcPr>
            <w:tcW w:w="2694" w:type="dxa"/>
            <w:vMerge/>
            <w:tcBorders>
              <w:left w:val="single" w:sz="8" w:space="0" w:color="auto"/>
              <w:bottom w:val="nil"/>
              <w:right w:val="single" w:sz="4" w:space="0" w:color="auto"/>
            </w:tcBorders>
          </w:tcPr>
          <w:p w14:paraId="4763098D"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3D722FA7"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r>
              <w:rPr>
                <w:rFonts w:eastAsiaTheme="minorHAnsi" w:cs="Arial"/>
                <w:color w:val="000000"/>
                <w:sz w:val="18"/>
                <w:szCs w:val="18"/>
                <w:lang w:eastAsia="en-US"/>
              </w:rPr>
              <w:t>Częstość przekroczeń D1= 30000 µg/m</w:t>
            </w:r>
            <w:r>
              <w:rPr>
                <w:rFonts w:eastAsiaTheme="minorHAnsi" w:cs="Arial"/>
                <w:color w:val="000000"/>
                <w:sz w:val="18"/>
                <w:szCs w:val="18"/>
                <w:vertAlign w:val="superscript"/>
                <w:lang w:eastAsia="en-US"/>
              </w:rPr>
              <w:t>3</w:t>
            </w:r>
            <w:r>
              <w:rPr>
                <w:rFonts w:eastAsiaTheme="minorHAnsi" w:cs="Arial"/>
                <w:color w:val="000000"/>
                <w:sz w:val="18"/>
                <w:szCs w:val="18"/>
                <w:lang w:eastAsia="en-US"/>
              </w:rPr>
              <w:t>, %</w:t>
            </w:r>
          </w:p>
        </w:tc>
        <w:tc>
          <w:tcPr>
            <w:tcW w:w="1560" w:type="dxa"/>
            <w:tcBorders>
              <w:top w:val="single" w:sz="4" w:space="0" w:color="auto"/>
              <w:left w:val="single" w:sz="4" w:space="0" w:color="auto"/>
              <w:bottom w:val="single" w:sz="4" w:space="0" w:color="auto"/>
              <w:right w:val="single" w:sz="4" w:space="0" w:color="auto"/>
            </w:tcBorders>
          </w:tcPr>
          <w:p w14:paraId="609AF3CE"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w:t>
            </w:r>
          </w:p>
        </w:tc>
        <w:tc>
          <w:tcPr>
            <w:tcW w:w="1134" w:type="dxa"/>
            <w:tcBorders>
              <w:top w:val="single" w:sz="4" w:space="0" w:color="auto"/>
              <w:left w:val="single" w:sz="4" w:space="0" w:color="auto"/>
              <w:bottom w:val="single" w:sz="4" w:space="0" w:color="auto"/>
              <w:right w:val="single" w:sz="4" w:space="0" w:color="auto"/>
            </w:tcBorders>
          </w:tcPr>
          <w:p w14:paraId="33881362"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157,5</w:t>
            </w:r>
          </w:p>
        </w:tc>
        <w:tc>
          <w:tcPr>
            <w:tcW w:w="1134" w:type="dxa"/>
            <w:tcBorders>
              <w:top w:val="single" w:sz="4" w:space="0" w:color="auto"/>
              <w:left w:val="single" w:sz="4" w:space="0" w:color="auto"/>
              <w:bottom w:val="single" w:sz="4" w:space="0" w:color="auto"/>
              <w:right w:val="single" w:sz="4" w:space="0" w:color="auto"/>
            </w:tcBorders>
          </w:tcPr>
          <w:p w14:paraId="065C5F83"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255,9</w:t>
            </w:r>
          </w:p>
        </w:tc>
      </w:tr>
      <w:tr w:rsidR="00C11F5D" w14:paraId="73E19D0D" w14:textId="77777777" w:rsidTr="00C11F5D">
        <w:tc>
          <w:tcPr>
            <w:tcW w:w="2694" w:type="dxa"/>
            <w:vMerge w:val="restart"/>
            <w:tcBorders>
              <w:top w:val="single" w:sz="4" w:space="0" w:color="auto"/>
              <w:left w:val="single" w:sz="8" w:space="0" w:color="auto"/>
              <w:right w:val="single" w:sz="4" w:space="0" w:color="auto"/>
            </w:tcBorders>
          </w:tcPr>
          <w:p w14:paraId="5291C74E" w14:textId="77777777" w:rsidR="00C11F5D" w:rsidRDefault="00C11F5D">
            <w:pPr>
              <w:autoSpaceDE w:val="0"/>
              <w:autoSpaceDN w:val="0"/>
              <w:adjustRightInd w:val="0"/>
              <w:spacing w:line="312" w:lineRule="auto"/>
              <w:ind w:left="57"/>
              <w:jc w:val="left"/>
              <w:rPr>
                <w:rFonts w:eastAsiaTheme="minorHAnsi" w:cs="Arial"/>
                <w:color w:val="000000"/>
                <w:sz w:val="18"/>
                <w:szCs w:val="18"/>
                <w:lang w:eastAsia="en-US"/>
              </w:rPr>
            </w:pPr>
            <w:r>
              <w:rPr>
                <w:rFonts w:eastAsiaTheme="minorHAnsi" w:cs="Arial"/>
                <w:color w:val="000000"/>
                <w:sz w:val="18"/>
                <w:szCs w:val="18"/>
                <w:lang w:eastAsia="en-US"/>
              </w:rPr>
              <w:t>benzen</w:t>
            </w:r>
          </w:p>
        </w:tc>
        <w:tc>
          <w:tcPr>
            <w:tcW w:w="3969" w:type="dxa"/>
            <w:tcBorders>
              <w:top w:val="single" w:sz="4" w:space="0" w:color="auto"/>
              <w:left w:val="single" w:sz="4" w:space="0" w:color="auto"/>
              <w:bottom w:val="single" w:sz="4" w:space="0" w:color="auto"/>
              <w:right w:val="single" w:sz="4" w:space="0" w:color="auto"/>
            </w:tcBorders>
          </w:tcPr>
          <w:p w14:paraId="3D97E7FC"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maksymalne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07AB7090"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0,14</w:t>
            </w:r>
          </w:p>
        </w:tc>
        <w:tc>
          <w:tcPr>
            <w:tcW w:w="1134" w:type="dxa"/>
            <w:tcBorders>
              <w:top w:val="single" w:sz="4" w:space="0" w:color="auto"/>
              <w:left w:val="single" w:sz="4" w:space="0" w:color="auto"/>
              <w:bottom w:val="single" w:sz="4" w:space="0" w:color="auto"/>
              <w:right w:val="single" w:sz="4" w:space="0" w:color="auto"/>
            </w:tcBorders>
          </w:tcPr>
          <w:p w14:paraId="5709F8C3"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34993060"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72F48D34" w14:textId="77777777" w:rsidTr="00C11F5D">
        <w:tc>
          <w:tcPr>
            <w:tcW w:w="2694" w:type="dxa"/>
            <w:vMerge/>
            <w:tcBorders>
              <w:left w:val="single" w:sz="8" w:space="0" w:color="auto"/>
              <w:right w:val="single" w:sz="4" w:space="0" w:color="auto"/>
            </w:tcBorders>
          </w:tcPr>
          <w:p w14:paraId="3152F52F"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5694D07C"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średnioroczne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260EF8AB"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0,0018</w:t>
            </w:r>
          </w:p>
        </w:tc>
        <w:tc>
          <w:tcPr>
            <w:tcW w:w="1134" w:type="dxa"/>
            <w:tcBorders>
              <w:top w:val="single" w:sz="4" w:space="0" w:color="auto"/>
              <w:left w:val="single" w:sz="4" w:space="0" w:color="auto"/>
              <w:bottom w:val="single" w:sz="4" w:space="0" w:color="auto"/>
              <w:right w:val="single" w:sz="4" w:space="0" w:color="auto"/>
            </w:tcBorders>
          </w:tcPr>
          <w:p w14:paraId="276686DF"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290,9</w:t>
            </w:r>
          </w:p>
        </w:tc>
        <w:tc>
          <w:tcPr>
            <w:tcW w:w="1134" w:type="dxa"/>
            <w:tcBorders>
              <w:top w:val="single" w:sz="4" w:space="0" w:color="auto"/>
              <w:left w:val="single" w:sz="4" w:space="0" w:color="auto"/>
              <w:bottom w:val="single" w:sz="4" w:space="0" w:color="auto"/>
              <w:right w:val="single" w:sz="4" w:space="0" w:color="auto"/>
            </w:tcBorders>
          </w:tcPr>
          <w:p w14:paraId="2350EF2E"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79,2</w:t>
            </w:r>
          </w:p>
        </w:tc>
      </w:tr>
      <w:tr w:rsidR="00C11F5D" w14:paraId="338825EE" w14:textId="77777777" w:rsidTr="00C11F5D">
        <w:tc>
          <w:tcPr>
            <w:tcW w:w="2694" w:type="dxa"/>
            <w:vMerge/>
            <w:tcBorders>
              <w:left w:val="single" w:sz="8" w:space="0" w:color="auto"/>
              <w:bottom w:val="nil"/>
              <w:right w:val="single" w:sz="4" w:space="0" w:color="auto"/>
            </w:tcBorders>
          </w:tcPr>
          <w:p w14:paraId="2AD9E766"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048EEFED"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r>
              <w:rPr>
                <w:rFonts w:eastAsiaTheme="minorHAnsi" w:cs="Arial"/>
                <w:color w:val="000000"/>
                <w:sz w:val="18"/>
                <w:szCs w:val="18"/>
                <w:lang w:eastAsia="en-US"/>
              </w:rPr>
              <w:t>Częstość przekroczeń D1= 30 µg/m</w:t>
            </w:r>
            <w:r>
              <w:rPr>
                <w:rFonts w:eastAsiaTheme="minorHAnsi" w:cs="Arial"/>
                <w:color w:val="000000"/>
                <w:sz w:val="18"/>
                <w:szCs w:val="18"/>
                <w:vertAlign w:val="superscript"/>
                <w:lang w:eastAsia="en-US"/>
              </w:rPr>
              <w:t>3</w:t>
            </w:r>
            <w:r>
              <w:rPr>
                <w:rFonts w:eastAsiaTheme="minorHAnsi" w:cs="Arial"/>
                <w:color w:val="000000"/>
                <w:sz w:val="18"/>
                <w:szCs w:val="18"/>
                <w:lang w:eastAsia="en-US"/>
              </w:rPr>
              <w:t>, %</w:t>
            </w:r>
          </w:p>
        </w:tc>
        <w:tc>
          <w:tcPr>
            <w:tcW w:w="1560" w:type="dxa"/>
            <w:tcBorders>
              <w:top w:val="single" w:sz="4" w:space="0" w:color="auto"/>
              <w:left w:val="single" w:sz="4" w:space="0" w:color="auto"/>
              <w:bottom w:val="single" w:sz="4" w:space="0" w:color="auto"/>
              <w:right w:val="single" w:sz="4" w:space="0" w:color="auto"/>
            </w:tcBorders>
          </w:tcPr>
          <w:p w14:paraId="7A970F97"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0,00</w:t>
            </w:r>
          </w:p>
        </w:tc>
        <w:tc>
          <w:tcPr>
            <w:tcW w:w="1134" w:type="dxa"/>
            <w:tcBorders>
              <w:top w:val="single" w:sz="4" w:space="0" w:color="auto"/>
              <w:left w:val="single" w:sz="4" w:space="0" w:color="auto"/>
              <w:bottom w:val="single" w:sz="4" w:space="0" w:color="auto"/>
              <w:right w:val="single" w:sz="4" w:space="0" w:color="auto"/>
            </w:tcBorders>
          </w:tcPr>
          <w:p w14:paraId="103E126A"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157,5</w:t>
            </w:r>
          </w:p>
        </w:tc>
        <w:tc>
          <w:tcPr>
            <w:tcW w:w="1134" w:type="dxa"/>
            <w:tcBorders>
              <w:top w:val="single" w:sz="4" w:space="0" w:color="auto"/>
              <w:left w:val="single" w:sz="4" w:space="0" w:color="auto"/>
              <w:bottom w:val="single" w:sz="4" w:space="0" w:color="auto"/>
              <w:right w:val="single" w:sz="4" w:space="0" w:color="auto"/>
            </w:tcBorders>
          </w:tcPr>
          <w:p w14:paraId="3855180B"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255,9</w:t>
            </w:r>
          </w:p>
        </w:tc>
      </w:tr>
      <w:tr w:rsidR="00C11F5D" w14:paraId="034CF73C" w14:textId="77777777" w:rsidTr="00C11F5D">
        <w:tc>
          <w:tcPr>
            <w:tcW w:w="2694" w:type="dxa"/>
            <w:vMerge w:val="restart"/>
            <w:tcBorders>
              <w:top w:val="single" w:sz="4" w:space="0" w:color="auto"/>
              <w:left w:val="single" w:sz="8" w:space="0" w:color="auto"/>
              <w:right w:val="single" w:sz="4" w:space="0" w:color="auto"/>
            </w:tcBorders>
          </w:tcPr>
          <w:p w14:paraId="0923DD54" w14:textId="77777777" w:rsidR="00C11F5D" w:rsidRDefault="00C11F5D">
            <w:pPr>
              <w:autoSpaceDE w:val="0"/>
              <w:autoSpaceDN w:val="0"/>
              <w:adjustRightInd w:val="0"/>
              <w:spacing w:line="312" w:lineRule="auto"/>
              <w:ind w:left="57"/>
              <w:jc w:val="left"/>
              <w:rPr>
                <w:rFonts w:eastAsiaTheme="minorHAnsi" w:cs="Arial"/>
                <w:color w:val="000000"/>
                <w:sz w:val="18"/>
                <w:szCs w:val="18"/>
                <w:lang w:eastAsia="en-US"/>
              </w:rPr>
            </w:pPr>
            <w:r>
              <w:rPr>
                <w:rFonts w:eastAsiaTheme="minorHAnsi" w:cs="Arial"/>
                <w:color w:val="000000"/>
                <w:sz w:val="18"/>
                <w:szCs w:val="18"/>
                <w:lang w:eastAsia="en-US"/>
              </w:rPr>
              <w:t>pył zawieszony PM 2,5</w:t>
            </w:r>
          </w:p>
        </w:tc>
        <w:tc>
          <w:tcPr>
            <w:tcW w:w="3969" w:type="dxa"/>
            <w:tcBorders>
              <w:top w:val="single" w:sz="4" w:space="0" w:color="auto"/>
              <w:left w:val="single" w:sz="4" w:space="0" w:color="auto"/>
              <w:bottom w:val="single" w:sz="4" w:space="0" w:color="auto"/>
              <w:right w:val="single" w:sz="4" w:space="0" w:color="auto"/>
            </w:tcBorders>
          </w:tcPr>
          <w:p w14:paraId="3FEE8607"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maksymalne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3C98A252"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124,771</w:t>
            </w:r>
          </w:p>
        </w:tc>
        <w:tc>
          <w:tcPr>
            <w:tcW w:w="1134" w:type="dxa"/>
            <w:tcBorders>
              <w:top w:val="single" w:sz="4" w:space="0" w:color="auto"/>
              <w:left w:val="single" w:sz="4" w:space="0" w:color="auto"/>
              <w:bottom w:val="single" w:sz="4" w:space="0" w:color="auto"/>
              <w:right w:val="single" w:sz="4" w:space="0" w:color="auto"/>
            </w:tcBorders>
          </w:tcPr>
          <w:p w14:paraId="4697ED38"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244,8</w:t>
            </w:r>
          </w:p>
        </w:tc>
        <w:tc>
          <w:tcPr>
            <w:tcW w:w="1134" w:type="dxa"/>
            <w:tcBorders>
              <w:top w:val="single" w:sz="4" w:space="0" w:color="auto"/>
              <w:left w:val="single" w:sz="4" w:space="0" w:color="auto"/>
              <w:bottom w:val="single" w:sz="4" w:space="0" w:color="auto"/>
              <w:right w:val="single" w:sz="4" w:space="0" w:color="auto"/>
            </w:tcBorders>
          </w:tcPr>
          <w:p w14:paraId="4D74577B"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277,7</w:t>
            </w:r>
          </w:p>
        </w:tc>
      </w:tr>
      <w:tr w:rsidR="00C11F5D" w14:paraId="5AA5B734" w14:textId="77777777" w:rsidTr="00C11F5D">
        <w:tc>
          <w:tcPr>
            <w:tcW w:w="2694" w:type="dxa"/>
            <w:vMerge/>
            <w:tcBorders>
              <w:left w:val="single" w:sz="8" w:space="0" w:color="auto"/>
              <w:right w:val="single" w:sz="4" w:space="0" w:color="auto"/>
            </w:tcBorders>
          </w:tcPr>
          <w:p w14:paraId="3AB55B57"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5A7DE855" w14:textId="77777777" w:rsidR="00C11F5D" w:rsidRDefault="00C11F5D">
            <w:pPr>
              <w:autoSpaceDE w:val="0"/>
              <w:autoSpaceDN w:val="0"/>
              <w:adjustRightInd w:val="0"/>
              <w:spacing w:line="312" w:lineRule="auto"/>
              <w:jc w:val="left"/>
              <w:rPr>
                <w:rFonts w:eastAsiaTheme="minorHAnsi" w:cs="Arial"/>
                <w:color w:val="000000"/>
                <w:sz w:val="18"/>
                <w:szCs w:val="18"/>
                <w:vertAlign w:val="superscript"/>
                <w:lang w:eastAsia="en-US"/>
              </w:rPr>
            </w:pPr>
            <w:r>
              <w:rPr>
                <w:rFonts w:eastAsiaTheme="minorHAnsi" w:cs="Arial"/>
                <w:color w:val="000000"/>
                <w:sz w:val="18"/>
                <w:szCs w:val="18"/>
                <w:lang w:eastAsia="en-US"/>
              </w:rPr>
              <w:t>Stężenie średnioroczne µg/m</w:t>
            </w:r>
            <w:r>
              <w:rPr>
                <w:rFonts w:eastAsiaTheme="minorHAnsi" w:cs="Arial"/>
                <w:color w:val="000000"/>
                <w:sz w:val="18"/>
                <w:szCs w:val="18"/>
                <w:vertAlign w:val="superscript"/>
                <w:lang w:eastAsia="en-US"/>
              </w:rPr>
              <w:t>3</w:t>
            </w:r>
          </w:p>
        </w:tc>
        <w:tc>
          <w:tcPr>
            <w:tcW w:w="1560" w:type="dxa"/>
            <w:tcBorders>
              <w:top w:val="single" w:sz="4" w:space="0" w:color="auto"/>
              <w:left w:val="single" w:sz="4" w:space="0" w:color="auto"/>
              <w:bottom w:val="single" w:sz="4" w:space="0" w:color="auto"/>
              <w:right w:val="single" w:sz="4" w:space="0" w:color="auto"/>
            </w:tcBorders>
          </w:tcPr>
          <w:p w14:paraId="2B46D98D"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4,4432</w:t>
            </w:r>
          </w:p>
        </w:tc>
        <w:tc>
          <w:tcPr>
            <w:tcW w:w="1134" w:type="dxa"/>
            <w:tcBorders>
              <w:top w:val="single" w:sz="4" w:space="0" w:color="auto"/>
              <w:left w:val="single" w:sz="4" w:space="0" w:color="auto"/>
              <w:bottom w:val="single" w:sz="4" w:space="0" w:color="auto"/>
              <w:right w:val="single" w:sz="4" w:space="0" w:color="auto"/>
            </w:tcBorders>
          </w:tcPr>
          <w:p w14:paraId="5814B370"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204,7</w:t>
            </w:r>
          </w:p>
        </w:tc>
        <w:tc>
          <w:tcPr>
            <w:tcW w:w="1134" w:type="dxa"/>
            <w:tcBorders>
              <w:top w:val="single" w:sz="4" w:space="0" w:color="auto"/>
              <w:left w:val="single" w:sz="4" w:space="0" w:color="auto"/>
              <w:bottom w:val="single" w:sz="4" w:space="0" w:color="auto"/>
              <w:right w:val="single" w:sz="4" w:space="0" w:color="auto"/>
            </w:tcBorders>
          </w:tcPr>
          <w:p w14:paraId="2D34B8E3"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182,1</w:t>
            </w:r>
          </w:p>
        </w:tc>
      </w:tr>
      <w:tr w:rsidR="00C11F5D" w14:paraId="16864EE2" w14:textId="77777777" w:rsidTr="00C11F5D">
        <w:tc>
          <w:tcPr>
            <w:tcW w:w="2694" w:type="dxa"/>
            <w:vMerge/>
            <w:tcBorders>
              <w:left w:val="single" w:sz="8" w:space="0" w:color="auto"/>
              <w:bottom w:val="single" w:sz="8" w:space="0" w:color="auto"/>
              <w:right w:val="single" w:sz="4" w:space="0" w:color="auto"/>
            </w:tcBorders>
          </w:tcPr>
          <w:p w14:paraId="22721E75"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p>
        </w:tc>
        <w:tc>
          <w:tcPr>
            <w:tcW w:w="3969" w:type="dxa"/>
            <w:tcBorders>
              <w:top w:val="single" w:sz="4" w:space="0" w:color="auto"/>
              <w:left w:val="single" w:sz="4" w:space="0" w:color="auto"/>
              <w:bottom w:val="single" w:sz="4" w:space="0" w:color="auto"/>
              <w:right w:val="single" w:sz="4" w:space="0" w:color="auto"/>
            </w:tcBorders>
          </w:tcPr>
          <w:p w14:paraId="0F073CCF" w14:textId="77777777" w:rsidR="00C11F5D" w:rsidRDefault="00C11F5D">
            <w:pPr>
              <w:autoSpaceDE w:val="0"/>
              <w:autoSpaceDN w:val="0"/>
              <w:adjustRightInd w:val="0"/>
              <w:spacing w:line="312" w:lineRule="auto"/>
              <w:jc w:val="left"/>
              <w:rPr>
                <w:rFonts w:eastAsiaTheme="minorHAnsi" w:cs="Arial"/>
                <w:color w:val="000000"/>
                <w:sz w:val="18"/>
                <w:szCs w:val="18"/>
                <w:lang w:eastAsia="en-US"/>
              </w:rPr>
            </w:pPr>
            <w:r>
              <w:rPr>
                <w:rFonts w:eastAsiaTheme="minorHAnsi" w:cs="Arial"/>
                <w:color w:val="000000"/>
                <w:sz w:val="18"/>
                <w:szCs w:val="18"/>
                <w:lang w:eastAsia="en-US"/>
              </w:rPr>
              <w:t>Częstość przekroczeń - nie dotyczy , brak D1</w:t>
            </w:r>
          </w:p>
        </w:tc>
        <w:tc>
          <w:tcPr>
            <w:tcW w:w="1560" w:type="dxa"/>
            <w:tcBorders>
              <w:top w:val="single" w:sz="4" w:space="0" w:color="auto"/>
              <w:left w:val="single" w:sz="4" w:space="0" w:color="auto"/>
              <w:bottom w:val="single" w:sz="4" w:space="0" w:color="auto"/>
              <w:right w:val="single" w:sz="4" w:space="0" w:color="auto"/>
            </w:tcBorders>
          </w:tcPr>
          <w:p w14:paraId="23B47D8F"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w:t>
            </w:r>
          </w:p>
        </w:tc>
        <w:tc>
          <w:tcPr>
            <w:tcW w:w="1134" w:type="dxa"/>
            <w:tcBorders>
              <w:top w:val="single" w:sz="4" w:space="0" w:color="auto"/>
              <w:left w:val="single" w:sz="4" w:space="0" w:color="auto"/>
              <w:bottom w:val="single" w:sz="4" w:space="0" w:color="auto"/>
              <w:right w:val="single" w:sz="4" w:space="0" w:color="auto"/>
            </w:tcBorders>
          </w:tcPr>
          <w:p w14:paraId="5E419ECE"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157,5</w:t>
            </w:r>
          </w:p>
        </w:tc>
        <w:tc>
          <w:tcPr>
            <w:tcW w:w="1134" w:type="dxa"/>
            <w:tcBorders>
              <w:top w:val="single" w:sz="4" w:space="0" w:color="auto"/>
              <w:left w:val="single" w:sz="4" w:space="0" w:color="auto"/>
              <w:bottom w:val="single" w:sz="4" w:space="0" w:color="auto"/>
              <w:right w:val="single" w:sz="4" w:space="0" w:color="auto"/>
            </w:tcBorders>
          </w:tcPr>
          <w:p w14:paraId="16762619"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r>
              <w:rPr>
                <w:rFonts w:eastAsiaTheme="minorHAnsi" w:cs="Arial"/>
                <w:color w:val="000000"/>
                <w:sz w:val="18"/>
                <w:szCs w:val="18"/>
                <w:lang w:eastAsia="en-US"/>
              </w:rPr>
              <w:t xml:space="preserve"> 255,9</w:t>
            </w:r>
          </w:p>
          <w:p w14:paraId="4DA037B7" w14:textId="77777777" w:rsidR="00C11F5D" w:rsidRDefault="00C11F5D">
            <w:pPr>
              <w:autoSpaceDE w:val="0"/>
              <w:autoSpaceDN w:val="0"/>
              <w:adjustRightInd w:val="0"/>
              <w:spacing w:line="312" w:lineRule="auto"/>
              <w:jc w:val="center"/>
              <w:rPr>
                <w:rFonts w:eastAsiaTheme="minorHAnsi" w:cs="Arial"/>
                <w:color w:val="000000"/>
                <w:sz w:val="18"/>
                <w:szCs w:val="18"/>
                <w:lang w:eastAsia="en-US"/>
              </w:rPr>
            </w:pPr>
          </w:p>
        </w:tc>
      </w:tr>
    </w:tbl>
    <w:p w14:paraId="6AC4DD4C" w14:textId="77777777" w:rsidR="00A43E68" w:rsidRDefault="00A43E68" w:rsidP="00405CDC">
      <w:pPr>
        <w:autoSpaceDE w:val="0"/>
        <w:autoSpaceDN w:val="0"/>
        <w:adjustRightInd w:val="0"/>
        <w:spacing w:line="312" w:lineRule="auto"/>
        <w:jc w:val="center"/>
        <w:rPr>
          <w:rFonts w:eastAsiaTheme="minorHAnsi" w:cs="Arial"/>
          <w:b/>
          <w:color w:val="000000"/>
          <w:szCs w:val="22"/>
          <w:highlight w:val="yellow"/>
          <w:lang w:eastAsia="en-US"/>
        </w:rPr>
      </w:pPr>
    </w:p>
    <w:p w14:paraId="5DE1FB8C" w14:textId="77777777" w:rsidR="00C11F5D" w:rsidRPr="00C11F5D" w:rsidRDefault="00C11F5D" w:rsidP="00C11F5D">
      <w:pPr>
        <w:autoSpaceDE w:val="0"/>
        <w:autoSpaceDN w:val="0"/>
        <w:adjustRightInd w:val="0"/>
        <w:spacing w:line="312" w:lineRule="auto"/>
        <w:jc w:val="center"/>
        <w:rPr>
          <w:rFonts w:eastAsiaTheme="minorHAnsi" w:cs="Arial"/>
          <w:color w:val="000000"/>
          <w:szCs w:val="22"/>
          <w:lang w:eastAsia="en-US"/>
        </w:rPr>
      </w:pPr>
      <w:r w:rsidRPr="00C11F5D">
        <w:rPr>
          <w:rFonts w:eastAsiaTheme="minorHAnsi" w:cs="Arial"/>
          <w:color w:val="000000"/>
          <w:szCs w:val="22"/>
          <w:lang w:eastAsia="en-US"/>
        </w:rPr>
        <w:t>Zestawienie maksymalnych wartości stężeń średniorocznych w porównaniu do istniejącego stanu zanieczyszczenia atmosfery (tła)</w:t>
      </w:r>
    </w:p>
    <w:p w14:paraId="417C1BFA" w14:textId="77777777" w:rsidR="00C11F5D" w:rsidRPr="00C11F5D" w:rsidRDefault="00C11F5D" w:rsidP="00C11F5D">
      <w:pPr>
        <w:autoSpaceDE w:val="0"/>
        <w:autoSpaceDN w:val="0"/>
        <w:adjustRightInd w:val="0"/>
        <w:spacing w:line="312" w:lineRule="auto"/>
        <w:jc w:val="left"/>
        <w:rPr>
          <w:rFonts w:eastAsiaTheme="minorHAnsi" w:cs="Arial"/>
          <w:color w:val="000000"/>
          <w:szCs w:val="22"/>
          <w:lang w:eastAsia="en-US"/>
        </w:rPr>
      </w:pPr>
      <w:r w:rsidRPr="00C11F5D">
        <w:rPr>
          <w:rFonts w:eastAsiaTheme="minorHAnsi" w:cs="Arial"/>
          <w:color w:val="000000"/>
          <w:szCs w:val="22"/>
          <w:lang w:eastAsia="en-US"/>
        </w:rPr>
        <w:t xml:space="preserve"> </w:t>
      </w:r>
    </w:p>
    <w:tbl>
      <w:tblPr>
        <w:tblW w:w="10205" w:type="dxa"/>
        <w:tblInd w:w="10" w:type="dxa"/>
        <w:tblLayout w:type="fixed"/>
        <w:tblCellMar>
          <w:left w:w="0" w:type="dxa"/>
          <w:right w:w="0" w:type="dxa"/>
        </w:tblCellMar>
        <w:tblLook w:val="0000" w:firstRow="0" w:lastRow="0" w:firstColumn="0" w:lastColumn="0" w:noHBand="0" w:noVBand="0"/>
      </w:tblPr>
      <w:tblGrid>
        <w:gridCol w:w="2381"/>
        <w:gridCol w:w="964"/>
        <w:gridCol w:w="964"/>
        <w:gridCol w:w="964"/>
        <w:gridCol w:w="1304"/>
        <w:gridCol w:w="1304"/>
        <w:gridCol w:w="1020"/>
        <w:gridCol w:w="1304"/>
      </w:tblGrid>
      <w:tr w:rsidR="00C11F5D" w:rsidRPr="00765FF7" w14:paraId="41ADBAE6" w14:textId="77777777" w:rsidTr="00B82D91">
        <w:trPr>
          <w:trHeight w:val="877"/>
        </w:trPr>
        <w:tc>
          <w:tcPr>
            <w:tcW w:w="2381" w:type="dxa"/>
            <w:vMerge w:val="restart"/>
            <w:tcBorders>
              <w:top w:val="single" w:sz="8" w:space="0" w:color="auto"/>
              <w:left w:val="single" w:sz="8" w:space="0" w:color="auto"/>
              <w:right w:val="single" w:sz="4" w:space="0" w:color="auto"/>
            </w:tcBorders>
            <w:shd w:val="clear" w:color="auto" w:fill="D9D9D9" w:themeFill="background1" w:themeFillShade="D9"/>
            <w:vAlign w:val="center"/>
          </w:tcPr>
          <w:p w14:paraId="514A11CC"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Nazwa zanieczyszczenia</w:t>
            </w:r>
          </w:p>
        </w:tc>
        <w:tc>
          <w:tcPr>
            <w:tcW w:w="2892" w:type="dxa"/>
            <w:gridSpan w:val="3"/>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7C96D584" w14:textId="37C6710C"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Współrzędne</w:t>
            </w:r>
          </w:p>
          <w:p w14:paraId="418A23FC"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1304"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6B935E46"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Stężenie średnioroczne (Sa)</w:t>
            </w:r>
          </w:p>
          <w:p w14:paraId="0F949A92"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vertAlign w:val="superscript"/>
                <w:lang w:eastAsia="en-US"/>
              </w:rPr>
            </w:pPr>
            <w:r w:rsidRPr="00765FF7">
              <w:rPr>
                <w:rFonts w:eastAsiaTheme="minorHAnsi" w:cs="Arial"/>
                <w:b/>
                <w:color w:val="000000"/>
                <w:sz w:val="18"/>
                <w:szCs w:val="18"/>
                <w:lang w:eastAsia="en-US"/>
              </w:rPr>
              <w:t>µg/m</w:t>
            </w:r>
            <w:r w:rsidRPr="00765FF7">
              <w:rPr>
                <w:rFonts w:eastAsiaTheme="minorHAnsi" w:cs="Arial"/>
                <w:b/>
                <w:color w:val="000000"/>
                <w:sz w:val="18"/>
                <w:szCs w:val="18"/>
                <w:vertAlign w:val="superscript"/>
                <w:lang w:eastAsia="en-US"/>
              </w:rPr>
              <w:t>3</w:t>
            </w:r>
          </w:p>
        </w:tc>
        <w:tc>
          <w:tcPr>
            <w:tcW w:w="1304"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52FA7F52"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Wartość odniesienia (Da)</w:t>
            </w:r>
          </w:p>
          <w:p w14:paraId="6EF3540A"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vertAlign w:val="superscript"/>
                <w:lang w:eastAsia="en-US"/>
              </w:rPr>
            </w:pPr>
            <w:r w:rsidRPr="00765FF7">
              <w:rPr>
                <w:rFonts w:eastAsiaTheme="minorHAnsi" w:cs="Arial"/>
                <w:b/>
                <w:color w:val="000000"/>
                <w:sz w:val="18"/>
                <w:szCs w:val="18"/>
                <w:lang w:eastAsia="en-US"/>
              </w:rPr>
              <w:t>µg/m</w:t>
            </w:r>
            <w:r w:rsidRPr="00765FF7">
              <w:rPr>
                <w:rFonts w:eastAsiaTheme="minorHAnsi" w:cs="Arial"/>
                <w:b/>
                <w:color w:val="000000"/>
                <w:sz w:val="18"/>
                <w:szCs w:val="18"/>
                <w:vertAlign w:val="superscript"/>
                <w:lang w:eastAsia="en-US"/>
              </w:rPr>
              <w:t>3</w:t>
            </w:r>
          </w:p>
        </w:tc>
        <w:tc>
          <w:tcPr>
            <w:tcW w:w="1020" w:type="dxa"/>
            <w:vMerge w:val="restart"/>
            <w:tcBorders>
              <w:top w:val="single" w:sz="8" w:space="0" w:color="auto"/>
              <w:left w:val="single" w:sz="4" w:space="0" w:color="auto"/>
              <w:right w:val="single" w:sz="4" w:space="0" w:color="auto"/>
            </w:tcBorders>
            <w:shd w:val="clear" w:color="auto" w:fill="D9D9D9" w:themeFill="background1" w:themeFillShade="D9"/>
            <w:vAlign w:val="center"/>
          </w:tcPr>
          <w:p w14:paraId="07EBE904"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Tło (R)</w:t>
            </w:r>
          </w:p>
          <w:p w14:paraId="0056E8CB"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vertAlign w:val="superscript"/>
                <w:lang w:eastAsia="en-US"/>
              </w:rPr>
            </w:pPr>
            <w:r w:rsidRPr="00765FF7">
              <w:rPr>
                <w:rFonts w:eastAsiaTheme="minorHAnsi" w:cs="Arial"/>
                <w:b/>
                <w:color w:val="000000"/>
                <w:sz w:val="18"/>
                <w:szCs w:val="18"/>
                <w:lang w:eastAsia="en-US"/>
              </w:rPr>
              <w:t>µg/m</w:t>
            </w:r>
            <w:r w:rsidRPr="00765FF7">
              <w:rPr>
                <w:rFonts w:eastAsiaTheme="minorHAnsi" w:cs="Arial"/>
                <w:b/>
                <w:color w:val="000000"/>
                <w:sz w:val="18"/>
                <w:szCs w:val="18"/>
                <w:vertAlign w:val="superscript"/>
                <w:lang w:eastAsia="en-US"/>
              </w:rPr>
              <w:t>3</w:t>
            </w:r>
          </w:p>
        </w:tc>
        <w:tc>
          <w:tcPr>
            <w:tcW w:w="1304" w:type="dxa"/>
            <w:vMerge w:val="restart"/>
            <w:tcBorders>
              <w:top w:val="single" w:sz="8" w:space="0" w:color="auto"/>
              <w:left w:val="single" w:sz="4" w:space="0" w:color="auto"/>
              <w:right w:val="single" w:sz="8" w:space="0" w:color="auto"/>
            </w:tcBorders>
            <w:shd w:val="clear" w:color="auto" w:fill="D9D9D9" w:themeFill="background1" w:themeFillShade="D9"/>
            <w:vAlign w:val="center"/>
          </w:tcPr>
          <w:p w14:paraId="212D58EA"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Sa/R*100</w:t>
            </w:r>
          </w:p>
          <w:p w14:paraId="63B8C014"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r>
      <w:tr w:rsidR="00C11F5D" w:rsidRPr="00765FF7" w14:paraId="46F64185" w14:textId="77777777" w:rsidTr="00C11F5D">
        <w:trPr>
          <w:trHeight w:val="677"/>
        </w:trPr>
        <w:tc>
          <w:tcPr>
            <w:tcW w:w="2381" w:type="dxa"/>
            <w:vMerge/>
            <w:tcBorders>
              <w:left w:val="single" w:sz="8" w:space="0" w:color="auto"/>
              <w:bottom w:val="single" w:sz="4" w:space="0" w:color="auto"/>
              <w:right w:val="single" w:sz="4" w:space="0" w:color="auto"/>
            </w:tcBorders>
            <w:shd w:val="clear" w:color="auto" w:fill="D9D9D9" w:themeFill="background1" w:themeFillShade="D9"/>
            <w:vAlign w:val="center"/>
          </w:tcPr>
          <w:p w14:paraId="39B9732A"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964"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36448CD7"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X</w:t>
            </w:r>
          </w:p>
          <w:p w14:paraId="3BFAE978"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964"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550DBC8D"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Y</w:t>
            </w:r>
          </w:p>
          <w:p w14:paraId="3039FF11"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964" w:type="dxa"/>
            <w:tcBorders>
              <w:top w:val="single" w:sz="8" w:space="0" w:color="auto"/>
              <w:left w:val="single" w:sz="4" w:space="0" w:color="auto"/>
              <w:bottom w:val="single" w:sz="4" w:space="0" w:color="auto"/>
              <w:right w:val="single" w:sz="4" w:space="0" w:color="auto"/>
            </w:tcBorders>
            <w:shd w:val="clear" w:color="auto" w:fill="D9D9D9" w:themeFill="background1" w:themeFillShade="D9"/>
            <w:vAlign w:val="center"/>
          </w:tcPr>
          <w:p w14:paraId="34A7DB2C"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r w:rsidRPr="00765FF7">
              <w:rPr>
                <w:rFonts w:eastAsiaTheme="minorHAnsi" w:cs="Arial"/>
                <w:b/>
                <w:color w:val="000000"/>
                <w:sz w:val="18"/>
                <w:szCs w:val="18"/>
                <w:lang w:eastAsia="en-US"/>
              </w:rPr>
              <w:t>Z</w:t>
            </w:r>
          </w:p>
          <w:p w14:paraId="1A83E07C"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1304"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5047C0CC"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1304"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6BBC4473"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1020"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309AD0A9"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c>
          <w:tcPr>
            <w:tcW w:w="1304" w:type="dxa"/>
            <w:vMerge/>
            <w:tcBorders>
              <w:left w:val="single" w:sz="4" w:space="0" w:color="auto"/>
              <w:bottom w:val="single" w:sz="4" w:space="0" w:color="auto"/>
              <w:right w:val="single" w:sz="8" w:space="0" w:color="auto"/>
            </w:tcBorders>
            <w:shd w:val="clear" w:color="auto" w:fill="D9D9D9" w:themeFill="background1" w:themeFillShade="D9"/>
            <w:vAlign w:val="center"/>
          </w:tcPr>
          <w:p w14:paraId="3E43B7FD" w14:textId="77777777" w:rsidR="00C11F5D" w:rsidRPr="00765FF7" w:rsidRDefault="00C11F5D" w:rsidP="00C11F5D">
            <w:pPr>
              <w:autoSpaceDE w:val="0"/>
              <w:autoSpaceDN w:val="0"/>
              <w:adjustRightInd w:val="0"/>
              <w:spacing w:line="312" w:lineRule="auto"/>
              <w:jc w:val="center"/>
              <w:rPr>
                <w:rFonts w:eastAsiaTheme="minorHAnsi" w:cs="Arial"/>
                <w:b/>
                <w:color w:val="000000"/>
                <w:sz w:val="18"/>
                <w:szCs w:val="18"/>
                <w:lang w:eastAsia="en-US"/>
              </w:rPr>
            </w:pPr>
          </w:p>
        </w:tc>
      </w:tr>
      <w:tr w:rsidR="00C11F5D" w:rsidRPr="00765FF7" w14:paraId="5EF08798" w14:textId="77777777" w:rsidTr="00C11F5D">
        <w:tc>
          <w:tcPr>
            <w:tcW w:w="2381" w:type="dxa"/>
            <w:tcBorders>
              <w:top w:val="single" w:sz="4" w:space="0" w:color="auto"/>
              <w:left w:val="single" w:sz="4" w:space="0" w:color="auto"/>
              <w:bottom w:val="single" w:sz="4" w:space="0" w:color="auto"/>
              <w:right w:val="single" w:sz="4" w:space="0" w:color="auto"/>
            </w:tcBorders>
            <w:vAlign w:val="center"/>
          </w:tcPr>
          <w:p w14:paraId="40E7D828"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pył PM-10</w:t>
            </w:r>
          </w:p>
        </w:tc>
        <w:tc>
          <w:tcPr>
            <w:tcW w:w="964" w:type="dxa"/>
            <w:tcBorders>
              <w:top w:val="single" w:sz="4" w:space="0" w:color="auto"/>
              <w:left w:val="single" w:sz="4" w:space="0" w:color="auto"/>
              <w:bottom w:val="single" w:sz="4" w:space="0" w:color="auto"/>
              <w:right w:val="single" w:sz="4" w:space="0" w:color="auto"/>
            </w:tcBorders>
            <w:vAlign w:val="center"/>
          </w:tcPr>
          <w:p w14:paraId="195C3EC4"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204,7</w:t>
            </w:r>
          </w:p>
        </w:tc>
        <w:tc>
          <w:tcPr>
            <w:tcW w:w="964" w:type="dxa"/>
            <w:tcBorders>
              <w:top w:val="single" w:sz="4" w:space="0" w:color="auto"/>
              <w:left w:val="single" w:sz="4" w:space="0" w:color="auto"/>
              <w:bottom w:val="single" w:sz="4" w:space="0" w:color="auto"/>
              <w:right w:val="single" w:sz="4" w:space="0" w:color="auto"/>
            </w:tcBorders>
            <w:vAlign w:val="center"/>
          </w:tcPr>
          <w:p w14:paraId="02E09C94"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182,1</w:t>
            </w:r>
          </w:p>
        </w:tc>
        <w:tc>
          <w:tcPr>
            <w:tcW w:w="964" w:type="dxa"/>
            <w:tcBorders>
              <w:top w:val="single" w:sz="4" w:space="0" w:color="auto"/>
              <w:left w:val="single" w:sz="4" w:space="0" w:color="auto"/>
              <w:bottom w:val="single" w:sz="4" w:space="0" w:color="auto"/>
              <w:right w:val="single" w:sz="4" w:space="0" w:color="auto"/>
            </w:tcBorders>
            <w:vAlign w:val="center"/>
          </w:tcPr>
          <w:p w14:paraId="7DE39628"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304" w:type="dxa"/>
            <w:tcBorders>
              <w:top w:val="single" w:sz="4" w:space="0" w:color="auto"/>
              <w:left w:val="single" w:sz="4" w:space="0" w:color="auto"/>
              <w:bottom w:val="single" w:sz="4" w:space="0" w:color="auto"/>
              <w:right w:val="single" w:sz="4" w:space="0" w:color="auto"/>
            </w:tcBorders>
            <w:vAlign w:val="center"/>
          </w:tcPr>
          <w:p w14:paraId="1F0465CF"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7,405</w:t>
            </w:r>
          </w:p>
        </w:tc>
        <w:tc>
          <w:tcPr>
            <w:tcW w:w="1304" w:type="dxa"/>
            <w:tcBorders>
              <w:top w:val="single" w:sz="4" w:space="0" w:color="auto"/>
              <w:left w:val="single" w:sz="4" w:space="0" w:color="auto"/>
              <w:bottom w:val="single" w:sz="4" w:space="0" w:color="auto"/>
              <w:right w:val="single" w:sz="4" w:space="0" w:color="auto"/>
            </w:tcBorders>
            <w:vAlign w:val="center"/>
          </w:tcPr>
          <w:p w14:paraId="06C2888D"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40</w:t>
            </w:r>
          </w:p>
        </w:tc>
        <w:tc>
          <w:tcPr>
            <w:tcW w:w="1020" w:type="dxa"/>
            <w:tcBorders>
              <w:top w:val="single" w:sz="4" w:space="0" w:color="auto"/>
              <w:left w:val="single" w:sz="4" w:space="0" w:color="auto"/>
              <w:bottom w:val="single" w:sz="4" w:space="0" w:color="auto"/>
              <w:right w:val="single" w:sz="4" w:space="0" w:color="auto"/>
            </w:tcBorders>
            <w:vAlign w:val="center"/>
          </w:tcPr>
          <w:p w14:paraId="6FFD2E3C"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16</w:t>
            </w:r>
          </w:p>
        </w:tc>
        <w:tc>
          <w:tcPr>
            <w:tcW w:w="1304" w:type="dxa"/>
            <w:tcBorders>
              <w:top w:val="single" w:sz="4" w:space="0" w:color="auto"/>
              <w:left w:val="single" w:sz="4" w:space="0" w:color="auto"/>
              <w:bottom w:val="single" w:sz="4" w:space="0" w:color="auto"/>
              <w:right w:val="single" w:sz="4" w:space="0" w:color="auto"/>
            </w:tcBorders>
            <w:vAlign w:val="center"/>
          </w:tcPr>
          <w:p w14:paraId="5EE3A9A8"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46,3</w:t>
            </w:r>
          </w:p>
        </w:tc>
      </w:tr>
      <w:tr w:rsidR="00C11F5D" w:rsidRPr="00765FF7" w14:paraId="4E17B048" w14:textId="77777777" w:rsidTr="00C11F5D">
        <w:tc>
          <w:tcPr>
            <w:tcW w:w="2381" w:type="dxa"/>
            <w:tcBorders>
              <w:top w:val="single" w:sz="4" w:space="0" w:color="auto"/>
              <w:left w:val="single" w:sz="4" w:space="0" w:color="auto"/>
              <w:bottom w:val="single" w:sz="4" w:space="0" w:color="auto"/>
              <w:right w:val="single" w:sz="4" w:space="0" w:color="auto"/>
            </w:tcBorders>
            <w:vAlign w:val="center"/>
          </w:tcPr>
          <w:p w14:paraId="4C8EABD5"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dwutlenek siarki</w:t>
            </w:r>
          </w:p>
        </w:tc>
        <w:tc>
          <w:tcPr>
            <w:tcW w:w="964" w:type="dxa"/>
            <w:tcBorders>
              <w:top w:val="single" w:sz="4" w:space="0" w:color="auto"/>
              <w:left w:val="single" w:sz="4" w:space="0" w:color="auto"/>
              <w:bottom w:val="single" w:sz="4" w:space="0" w:color="auto"/>
              <w:right w:val="single" w:sz="4" w:space="0" w:color="auto"/>
            </w:tcBorders>
            <w:vAlign w:val="center"/>
          </w:tcPr>
          <w:p w14:paraId="1862ED83"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290,9</w:t>
            </w:r>
          </w:p>
        </w:tc>
        <w:tc>
          <w:tcPr>
            <w:tcW w:w="964" w:type="dxa"/>
            <w:tcBorders>
              <w:top w:val="single" w:sz="4" w:space="0" w:color="auto"/>
              <w:left w:val="single" w:sz="4" w:space="0" w:color="auto"/>
              <w:bottom w:val="single" w:sz="4" w:space="0" w:color="auto"/>
              <w:right w:val="single" w:sz="4" w:space="0" w:color="auto"/>
            </w:tcBorders>
            <w:vAlign w:val="center"/>
          </w:tcPr>
          <w:p w14:paraId="263E79FB"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79,2</w:t>
            </w:r>
          </w:p>
        </w:tc>
        <w:tc>
          <w:tcPr>
            <w:tcW w:w="964" w:type="dxa"/>
            <w:tcBorders>
              <w:top w:val="single" w:sz="4" w:space="0" w:color="auto"/>
              <w:left w:val="single" w:sz="4" w:space="0" w:color="auto"/>
              <w:bottom w:val="single" w:sz="4" w:space="0" w:color="auto"/>
              <w:right w:val="single" w:sz="4" w:space="0" w:color="auto"/>
            </w:tcBorders>
            <w:vAlign w:val="center"/>
          </w:tcPr>
          <w:p w14:paraId="45DA5F49"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304" w:type="dxa"/>
            <w:tcBorders>
              <w:top w:val="single" w:sz="4" w:space="0" w:color="auto"/>
              <w:left w:val="single" w:sz="4" w:space="0" w:color="auto"/>
              <w:bottom w:val="single" w:sz="4" w:space="0" w:color="auto"/>
              <w:right w:val="single" w:sz="4" w:space="0" w:color="auto"/>
            </w:tcBorders>
            <w:vAlign w:val="center"/>
          </w:tcPr>
          <w:p w14:paraId="658649D6"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0,001</w:t>
            </w:r>
          </w:p>
        </w:tc>
        <w:tc>
          <w:tcPr>
            <w:tcW w:w="1304" w:type="dxa"/>
            <w:tcBorders>
              <w:top w:val="single" w:sz="4" w:space="0" w:color="auto"/>
              <w:left w:val="single" w:sz="4" w:space="0" w:color="auto"/>
              <w:bottom w:val="single" w:sz="4" w:space="0" w:color="auto"/>
              <w:right w:val="single" w:sz="4" w:space="0" w:color="auto"/>
            </w:tcBorders>
            <w:vAlign w:val="center"/>
          </w:tcPr>
          <w:p w14:paraId="6BCB7A2B"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20</w:t>
            </w:r>
          </w:p>
        </w:tc>
        <w:tc>
          <w:tcPr>
            <w:tcW w:w="1020" w:type="dxa"/>
            <w:tcBorders>
              <w:top w:val="single" w:sz="4" w:space="0" w:color="auto"/>
              <w:left w:val="single" w:sz="4" w:space="0" w:color="auto"/>
              <w:bottom w:val="single" w:sz="4" w:space="0" w:color="auto"/>
              <w:right w:val="single" w:sz="4" w:space="0" w:color="auto"/>
            </w:tcBorders>
            <w:vAlign w:val="center"/>
          </w:tcPr>
          <w:p w14:paraId="781AC53E"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2,5</w:t>
            </w:r>
          </w:p>
        </w:tc>
        <w:tc>
          <w:tcPr>
            <w:tcW w:w="1304" w:type="dxa"/>
            <w:tcBorders>
              <w:top w:val="single" w:sz="4" w:space="0" w:color="auto"/>
              <w:left w:val="single" w:sz="4" w:space="0" w:color="auto"/>
              <w:bottom w:val="single" w:sz="4" w:space="0" w:color="auto"/>
              <w:right w:val="single" w:sz="4" w:space="0" w:color="auto"/>
            </w:tcBorders>
            <w:vAlign w:val="center"/>
          </w:tcPr>
          <w:p w14:paraId="360DE505"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0,0</w:t>
            </w:r>
          </w:p>
        </w:tc>
      </w:tr>
      <w:tr w:rsidR="00C11F5D" w:rsidRPr="00765FF7" w14:paraId="3823A185" w14:textId="77777777" w:rsidTr="00C11F5D">
        <w:tc>
          <w:tcPr>
            <w:tcW w:w="2381" w:type="dxa"/>
            <w:tcBorders>
              <w:top w:val="single" w:sz="4" w:space="0" w:color="auto"/>
              <w:left w:val="single" w:sz="4" w:space="0" w:color="auto"/>
              <w:bottom w:val="single" w:sz="4" w:space="0" w:color="auto"/>
              <w:right w:val="single" w:sz="4" w:space="0" w:color="auto"/>
            </w:tcBorders>
            <w:vAlign w:val="center"/>
          </w:tcPr>
          <w:p w14:paraId="7DD28E39"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tlenki azotu jako NO</w:t>
            </w:r>
            <w:r w:rsidRPr="00765FF7">
              <w:rPr>
                <w:rFonts w:eastAsiaTheme="minorHAnsi" w:cs="Arial"/>
                <w:color w:val="000000"/>
                <w:sz w:val="18"/>
                <w:szCs w:val="18"/>
                <w:vertAlign w:val="subscript"/>
                <w:lang w:eastAsia="en-US"/>
              </w:rPr>
              <w:t>2</w:t>
            </w:r>
          </w:p>
        </w:tc>
        <w:tc>
          <w:tcPr>
            <w:tcW w:w="964" w:type="dxa"/>
            <w:tcBorders>
              <w:top w:val="single" w:sz="4" w:space="0" w:color="auto"/>
              <w:left w:val="single" w:sz="4" w:space="0" w:color="auto"/>
              <w:bottom w:val="single" w:sz="4" w:space="0" w:color="auto"/>
              <w:right w:val="single" w:sz="4" w:space="0" w:color="auto"/>
            </w:tcBorders>
            <w:vAlign w:val="center"/>
          </w:tcPr>
          <w:p w14:paraId="11A71945"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290,9</w:t>
            </w:r>
          </w:p>
        </w:tc>
        <w:tc>
          <w:tcPr>
            <w:tcW w:w="964" w:type="dxa"/>
            <w:tcBorders>
              <w:top w:val="single" w:sz="4" w:space="0" w:color="auto"/>
              <w:left w:val="single" w:sz="4" w:space="0" w:color="auto"/>
              <w:bottom w:val="single" w:sz="4" w:space="0" w:color="auto"/>
              <w:right w:val="single" w:sz="4" w:space="0" w:color="auto"/>
            </w:tcBorders>
            <w:vAlign w:val="center"/>
          </w:tcPr>
          <w:p w14:paraId="52812995"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79,2</w:t>
            </w:r>
          </w:p>
        </w:tc>
        <w:tc>
          <w:tcPr>
            <w:tcW w:w="964" w:type="dxa"/>
            <w:tcBorders>
              <w:top w:val="single" w:sz="4" w:space="0" w:color="auto"/>
              <w:left w:val="single" w:sz="4" w:space="0" w:color="auto"/>
              <w:bottom w:val="single" w:sz="4" w:space="0" w:color="auto"/>
              <w:right w:val="single" w:sz="4" w:space="0" w:color="auto"/>
            </w:tcBorders>
            <w:vAlign w:val="center"/>
          </w:tcPr>
          <w:p w14:paraId="402517D7"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304" w:type="dxa"/>
            <w:tcBorders>
              <w:top w:val="single" w:sz="4" w:space="0" w:color="auto"/>
              <w:left w:val="single" w:sz="4" w:space="0" w:color="auto"/>
              <w:bottom w:val="single" w:sz="4" w:space="0" w:color="auto"/>
              <w:right w:val="single" w:sz="4" w:space="0" w:color="auto"/>
            </w:tcBorders>
            <w:vAlign w:val="center"/>
          </w:tcPr>
          <w:p w14:paraId="6A105D5B"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0,250</w:t>
            </w:r>
          </w:p>
        </w:tc>
        <w:tc>
          <w:tcPr>
            <w:tcW w:w="1304" w:type="dxa"/>
            <w:tcBorders>
              <w:top w:val="single" w:sz="4" w:space="0" w:color="auto"/>
              <w:left w:val="single" w:sz="4" w:space="0" w:color="auto"/>
              <w:bottom w:val="single" w:sz="4" w:space="0" w:color="auto"/>
              <w:right w:val="single" w:sz="4" w:space="0" w:color="auto"/>
            </w:tcBorders>
            <w:vAlign w:val="center"/>
          </w:tcPr>
          <w:p w14:paraId="10DA6C7D"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40</w:t>
            </w:r>
          </w:p>
        </w:tc>
        <w:tc>
          <w:tcPr>
            <w:tcW w:w="1020" w:type="dxa"/>
            <w:tcBorders>
              <w:top w:val="single" w:sz="4" w:space="0" w:color="auto"/>
              <w:left w:val="single" w:sz="4" w:space="0" w:color="auto"/>
              <w:bottom w:val="single" w:sz="4" w:space="0" w:color="auto"/>
              <w:right w:val="single" w:sz="4" w:space="0" w:color="auto"/>
            </w:tcBorders>
            <w:vAlign w:val="center"/>
          </w:tcPr>
          <w:p w14:paraId="2680B7A0"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8</w:t>
            </w:r>
          </w:p>
        </w:tc>
        <w:tc>
          <w:tcPr>
            <w:tcW w:w="1304" w:type="dxa"/>
            <w:tcBorders>
              <w:top w:val="single" w:sz="4" w:space="0" w:color="auto"/>
              <w:left w:val="single" w:sz="4" w:space="0" w:color="auto"/>
              <w:bottom w:val="single" w:sz="4" w:space="0" w:color="auto"/>
              <w:right w:val="single" w:sz="4" w:space="0" w:color="auto"/>
            </w:tcBorders>
            <w:vAlign w:val="center"/>
          </w:tcPr>
          <w:p w14:paraId="33114227"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3,1</w:t>
            </w:r>
          </w:p>
        </w:tc>
      </w:tr>
      <w:tr w:rsidR="00C11F5D" w:rsidRPr="00765FF7" w14:paraId="010CAF19" w14:textId="77777777" w:rsidTr="00C11F5D">
        <w:tc>
          <w:tcPr>
            <w:tcW w:w="2381" w:type="dxa"/>
            <w:tcBorders>
              <w:top w:val="single" w:sz="4" w:space="0" w:color="auto"/>
              <w:left w:val="single" w:sz="4" w:space="0" w:color="auto"/>
              <w:bottom w:val="single" w:sz="4" w:space="0" w:color="auto"/>
              <w:right w:val="single" w:sz="4" w:space="0" w:color="auto"/>
            </w:tcBorders>
            <w:vAlign w:val="center"/>
          </w:tcPr>
          <w:p w14:paraId="49F82C81"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tlenek węgla</w:t>
            </w:r>
          </w:p>
        </w:tc>
        <w:tc>
          <w:tcPr>
            <w:tcW w:w="964" w:type="dxa"/>
            <w:tcBorders>
              <w:top w:val="single" w:sz="4" w:space="0" w:color="auto"/>
              <w:left w:val="single" w:sz="4" w:space="0" w:color="auto"/>
              <w:bottom w:val="single" w:sz="4" w:space="0" w:color="auto"/>
              <w:right w:val="single" w:sz="4" w:space="0" w:color="auto"/>
            </w:tcBorders>
            <w:vAlign w:val="center"/>
          </w:tcPr>
          <w:p w14:paraId="50D02BC0"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290,9</w:t>
            </w:r>
          </w:p>
        </w:tc>
        <w:tc>
          <w:tcPr>
            <w:tcW w:w="964" w:type="dxa"/>
            <w:tcBorders>
              <w:top w:val="single" w:sz="4" w:space="0" w:color="auto"/>
              <w:left w:val="single" w:sz="4" w:space="0" w:color="auto"/>
              <w:bottom w:val="single" w:sz="4" w:space="0" w:color="auto"/>
              <w:right w:val="single" w:sz="4" w:space="0" w:color="auto"/>
            </w:tcBorders>
            <w:vAlign w:val="center"/>
          </w:tcPr>
          <w:p w14:paraId="5D2B4B40"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79,2</w:t>
            </w:r>
          </w:p>
        </w:tc>
        <w:tc>
          <w:tcPr>
            <w:tcW w:w="964" w:type="dxa"/>
            <w:tcBorders>
              <w:top w:val="single" w:sz="4" w:space="0" w:color="auto"/>
              <w:left w:val="single" w:sz="4" w:space="0" w:color="auto"/>
              <w:bottom w:val="single" w:sz="4" w:space="0" w:color="auto"/>
              <w:right w:val="single" w:sz="4" w:space="0" w:color="auto"/>
            </w:tcBorders>
            <w:vAlign w:val="center"/>
          </w:tcPr>
          <w:p w14:paraId="60F2C2AB"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304" w:type="dxa"/>
            <w:tcBorders>
              <w:top w:val="single" w:sz="4" w:space="0" w:color="auto"/>
              <w:left w:val="single" w:sz="4" w:space="0" w:color="auto"/>
              <w:bottom w:val="single" w:sz="4" w:space="0" w:color="auto"/>
              <w:right w:val="single" w:sz="4" w:space="0" w:color="auto"/>
            </w:tcBorders>
            <w:vAlign w:val="center"/>
          </w:tcPr>
          <w:p w14:paraId="5C2313F4"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0,069</w:t>
            </w:r>
          </w:p>
        </w:tc>
        <w:tc>
          <w:tcPr>
            <w:tcW w:w="1304" w:type="dxa"/>
            <w:tcBorders>
              <w:top w:val="single" w:sz="4" w:space="0" w:color="auto"/>
              <w:left w:val="single" w:sz="4" w:space="0" w:color="auto"/>
              <w:bottom w:val="single" w:sz="4" w:space="0" w:color="auto"/>
              <w:right w:val="single" w:sz="4" w:space="0" w:color="auto"/>
            </w:tcBorders>
            <w:vAlign w:val="center"/>
          </w:tcPr>
          <w:p w14:paraId="48C15ED1"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020" w:type="dxa"/>
            <w:tcBorders>
              <w:top w:val="single" w:sz="4" w:space="0" w:color="auto"/>
              <w:left w:val="single" w:sz="4" w:space="0" w:color="auto"/>
              <w:bottom w:val="single" w:sz="4" w:space="0" w:color="auto"/>
              <w:right w:val="single" w:sz="4" w:space="0" w:color="auto"/>
            </w:tcBorders>
            <w:vAlign w:val="center"/>
          </w:tcPr>
          <w:p w14:paraId="3D5F5656"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145</w:t>
            </w:r>
          </w:p>
        </w:tc>
        <w:tc>
          <w:tcPr>
            <w:tcW w:w="1304" w:type="dxa"/>
            <w:tcBorders>
              <w:top w:val="single" w:sz="4" w:space="0" w:color="auto"/>
              <w:left w:val="single" w:sz="4" w:space="0" w:color="auto"/>
              <w:bottom w:val="single" w:sz="4" w:space="0" w:color="auto"/>
              <w:right w:val="single" w:sz="4" w:space="0" w:color="auto"/>
            </w:tcBorders>
            <w:vAlign w:val="center"/>
          </w:tcPr>
          <w:p w14:paraId="0D7FF5FD"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0,0</w:t>
            </w:r>
          </w:p>
        </w:tc>
      </w:tr>
      <w:tr w:rsidR="00C11F5D" w:rsidRPr="00765FF7" w14:paraId="1EB168AB" w14:textId="77777777" w:rsidTr="00C11F5D">
        <w:tc>
          <w:tcPr>
            <w:tcW w:w="2381" w:type="dxa"/>
            <w:tcBorders>
              <w:top w:val="single" w:sz="4" w:space="0" w:color="auto"/>
              <w:left w:val="single" w:sz="4" w:space="0" w:color="auto"/>
              <w:bottom w:val="single" w:sz="4" w:space="0" w:color="auto"/>
              <w:right w:val="single" w:sz="4" w:space="0" w:color="auto"/>
            </w:tcBorders>
            <w:vAlign w:val="center"/>
          </w:tcPr>
          <w:p w14:paraId="5EA610CC"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benzen</w:t>
            </w:r>
          </w:p>
        </w:tc>
        <w:tc>
          <w:tcPr>
            <w:tcW w:w="964" w:type="dxa"/>
            <w:tcBorders>
              <w:top w:val="single" w:sz="4" w:space="0" w:color="auto"/>
              <w:left w:val="single" w:sz="4" w:space="0" w:color="auto"/>
              <w:bottom w:val="single" w:sz="4" w:space="0" w:color="auto"/>
              <w:right w:val="single" w:sz="4" w:space="0" w:color="auto"/>
            </w:tcBorders>
            <w:vAlign w:val="center"/>
          </w:tcPr>
          <w:p w14:paraId="23DF3D3A"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290,9</w:t>
            </w:r>
          </w:p>
        </w:tc>
        <w:tc>
          <w:tcPr>
            <w:tcW w:w="964" w:type="dxa"/>
            <w:tcBorders>
              <w:top w:val="single" w:sz="4" w:space="0" w:color="auto"/>
              <w:left w:val="single" w:sz="4" w:space="0" w:color="auto"/>
              <w:bottom w:val="single" w:sz="4" w:space="0" w:color="auto"/>
              <w:right w:val="single" w:sz="4" w:space="0" w:color="auto"/>
            </w:tcBorders>
            <w:vAlign w:val="center"/>
          </w:tcPr>
          <w:p w14:paraId="463C9437"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79,2</w:t>
            </w:r>
          </w:p>
        </w:tc>
        <w:tc>
          <w:tcPr>
            <w:tcW w:w="964" w:type="dxa"/>
            <w:tcBorders>
              <w:top w:val="single" w:sz="4" w:space="0" w:color="auto"/>
              <w:left w:val="single" w:sz="4" w:space="0" w:color="auto"/>
              <w:bottom w:val="single" w:sz="4" w:space="0" w:color="auto"/>
              <w:right w:val="single" w:sz="4" w:space="0" w:color="auto"/>
            </w:tcBorders>
            <w:vAlign w:val="center"/>
          </w:tcPr>
          <w:p w14:paraId="1D0EDA06"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304" w:type="dxa"/>
            <w:tcBorders>
              <w:top w:val="single" w:sz="4" w:space="0" w:color="auto"/>
              <w:left w:val="single" w:sz="4" w:space="0" w:color="auto"/>
              <w:bottom w:val="single" w:sz="4" w:space="0" w:color="auto"/>
              <w:right w:val="single" w:sz="4" w:space="0" w:color="auto"/>
            </w:tcBorders>
            <w:vAlign w:val="center"/>
          </w:tcPr>
          <w:p w14:paraId="5DCEDC10"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0,0018</w:t>
            </w:r>
          </w:p>
        </w:tc>
        <w:tc>
          <w:tcPr>
            <w:tcW w:w="1304" w:type="dxa"/>
            <w:tcBorders>
              <w:top w:val="single" w:sz="4" w:space="0" w:color="auto"/>
              <w:left w:val="single" w:sz="4" w:space="0" w:color="auto"/>
              <w:bottom w:val="single" w:sz="4" w:space="0" w:color="auto"/>
              <w:right w:val="single" w:sz="4" w:space="0" w:color="auto"/>
            </w:tcBorders>
            <w:vAlign w:val="center"/>
          </w:tcPr>
          <w:p w14:paraId="63DD4161"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5</w:t>
            </w:r>
          </w:p>
        </w:tc>
        <w:tc>
          <w:tcPr>
            <w:tcW w:w="1020" w:type="dxa"/>
            <w:tcBorders>
              <w:top w:val="single" w:sz="4" w:space="0" w:color="auto"/>
              <w:left w:val="single" w:sz="4" w:space="0" w:color="auto"/>
              <w:bottom w:val="single" w:sz="4" w:space="0" w:color="auto"/>
              <w:right w:val="single" w:sz="4" w:space="0" w:color="auto"/>
            </w:tcBorders>
            <w:vAlign w:val="center"/>
          </w:tcPr>
          <w:p w14:paraId="3A2211D6"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0,4</w:t>
            </w:r>
          </w:p>
        </w:tc>
        <w:tc>
          <w:tcPr>
            <w:tcW w:w="1304" w:type="dxa"/>
            <w:tcBorders>
              <w:top w:val="single" w:sz="4" w:space="0" w:color="auto"/>
              <w:left w:val="single" w:sz="4" w:space="0" w:color="auto"/>
              <w:bottom w:val="single" w:sz="4" w:space="0" w:color="auto"/>
              <w:right w:val="single" w:sz="4" w:space="0" w:color="auto"/>
            </w:tcBorders>
            <w:vAlign w:val="center"/>
          </w:tcPr>
          <w:p w14:paraId="48131249"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0,5</w:t>
            </w:r>
          </w:p>
        </w:tc>
      </w:tr>
      <w:tr w:rsidR="00C11F5D" w:rsidRPr="00765FF7" w14:paraId="4B6C9A95" w14:textId="77777777" w:rsidTr="00C11F5D">
        <w:tc>
          <w:tcPr>
            <w:tcW w:w="2381" w:type="dxa"/>
            <w:tcBorders>
              <w:top w:val="single" w:sz="4" w:space="0" w:color="auto"/>
              <w:left w:val="single" w:sz="4" w:space="0" w:color="auto"/>
              <w:bottom w:val="single" w:sz="4" w:space="0" w:color="auto"/>
              <w:right w:val="single" w:sz="4" w:space="0" w:color="auto"/>
            </w:tcBorders>
            <w:vAlign w:val="center"/>
          </w:tcPr>
          <w:p w14:paraId="17091C0D"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pył zawieszony PM 2,5</w:t>
            </w:r>
          </w:p>
        </w:tc>
        <w:tc>
          <w:tcPr>
            <w:tcW w:w="964" w:type="dxa"/>
            <w:tcBorders>
              <w:top w:val="single" w:sz="4" w:space="0" w:color="auto"/>
              <w:left w:val="single" w:sz="4" w:space="0" w:color="auto"/>
              <w:bottom w:val="single" w:sz="4" w:space="0" w:color="auto"/>
              <w:right w:val="single" w:sz="4" w:space="0" w:color="auto"/>
            </w:tcBorders>
            <w:vAlign w:val="center"/>
          </w:tcPr>
          <w:p w14:paraId="5385CD7A"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204,7</w:t>
            </w:r>
          </w:p>
        </w:tc>
        <w:tc>
          <w:tcPr>
            <w:tcW w:w="964" w:type="dxa"/>
            <w:tcBorders>
              <w:top w:val="single" w:sz="4" w:space="0" w:color="auto"/>
              <w:left w:val="single" w:sz="4" w:space="0" w:color="auto"/>
              <w:bottom w:val="single" w:sz="4" w:space="0" w:color="auto"/>
              <w:right w:val="single" w:sz="4" w:space="0" w:color="auto"/>
            </w:tcBorders>
            <w:vAlign w:val="center"/>
          </w:tcPr>
          <w:p w14:paraId="4F28A859"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182,1</w:t>
            </w:r>
          </w:p>
        </w:tc>
        <w:tc>
          <w:tcPr>
            <w:tcW w:w="964" w:type="dxa"/>
            <w:tcBorders>
              <w:top w:val="single" w:sz="4" w:space="0" w:color="auto"/>
              <w:left w:val="single" w:sz="4" w:space="0" w:color="auto"/>
              <w:bottom w:val="single" w:sz="4" w:space="0" w:color="auto"/>
              <w:right w:val="single" w:sz="4" w:space="0" w:color="auto"/>
            </w:tcBorders>
            <w:vAlign w:val="center"/>
          </w:tcPr>
          <w:p w14:paraId="65CF2ECE"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0</w:t>
            </w:r>
          </w:p>
        </w:tc>
        <w:tc>
          <w:tcPr>
            <w:tcW w:w="1304" w:type="dxa"/>
            <w:tcBorders>
              <w:top w:val="single" w:sz="4" w:space="0" w:color="auto"/>
              <w:left w:val="single" w:sz="4" w:space="0" w:color="auto"/>
              <w:bottom w:val="single" w:sz="4" w:space="0" w:color="auto"/>
              <w:right w:val="single" w:sz="4" w:space="0" w:color="auto"/>
            </w:tcBorders>
            <w:vAlign w:val="center"/>
          </w:tcPr>
          <w:p w14:paraId="584371D2"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4,4432</w:t>
            </w:r>
          </w:p>
        </w:tc>
        <w:tc>
          <w:tcPr>
            <w:tcW w:w="1304" w:type="dxa"/>
            <w:tcBorders>
              <w:top w:val="single" w:sz="4" w:space="0" w:color="auto"/>
              <w:left w:val="single" w:sz="4" w:space="0" w:color="auto"/>
              <w:bottom w:val="single" w:sz="4" w:space="0" w:color="auto"/>
              <w:right w:val="single" w:sz="4" w:space="0" w:color="auto"/>
            </w:tcBorders>
            <w:vAlign w:val="center"/>
          </w:tcPr>
          <w:p w14:paraId="2E726F17"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25</w:t>
            </w:r>
          </w:p>
        </w:tc>
        <w:tc>
          <w:tcPr>
            <w:tcW w:w="1020" w:type="dxa"/>
            <w:tcBorders>
              <w:top w:val="single" w:sz="4" w:space="0" w:color="auto"/>
              <w:left w:val="single" w:sz="4" w:space="0" w:color="auto"/>
              <w:bottom w:val="single" w:sz="4" w:space="0" w:color="auto"/>
              <w:right w:val="single" w:sz="4" w:space="0" w:color="auto"/>
            </w:tcBorders>
            <w:vAlign w:val="center"/>
          </w:tcPr>
          <w:p w14:paraId="771C8B1C"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12</w:t>
            </w:r>
          </w:p>
        </w:tc>
        <w:tc>
          <w:tcPr>
            <w:tcW w:w="1304" w:type="dxa"/>
            <w:tcBorders>
              <w:top w:val="single" w:sz="4" w:space="0" w:color="auto"/>
              <w:left w:val="single" w:sz="4" w:space="0" w:color="auto"/>
              <w:bottom w:val="single" w:sz="4" w:space="0" w:color="auto"/>
              <w:right w:val="single" w:sz="4" w:space="0" w:color="auto"/>
            </w:tcBorders>
            <w:vAlign w:val="center"/>
          </w:tcPr>
          <w:p w14:paraId="1D11B57F" w14:textId="77777777" w:rsidR="00C11F5D" w:rsidRPr="00765FF7" w:rsidRDefault="00C11F5D" w:rsidP="00C11F5D">
            <w:pPr>
              <w:autoSpaceDE w:val="0"/>
              <w:autoSpaceDN w:val="0"/>
              <w:adjustRightInd w:val="0"/>
              <w:spacing w:line="312" w:lineRule="auto"/>
              <w:jc w:val="center"/>
              <w:rPr>
                <w:rFonts w:eastAsiaTheme="minorHAnsi" w:cs="Arial"/>
                <w:color w:val="000000"/>
                <w:sz w:val="18"/>
                <w:szCs w:val="18"/>
                <w:lang w:eastAsia="en-US"/>
              </w:rPr>
            </w:pPr>
            <w:r w:rsidRPr="00765FF7">
              <w:rPr>
                <w:rFonts w:eastAsiaTheme="minorHAnsi" w:cs="Arial"/>
                <w:color w:val="000000"/>
                <w:sz w:val="18"/>
                <w:szCs w:val="18"/>
                <w:lang w:eastAsia="en-US"/>
              </w:rPr>
              <w:t>37,0</w:t>
            </w:r>
          </w:p>
        </w:tc>
      </w:tr>
    </w:tbl>
    <w:p w14:paraId="207330FB" w14:textId="77777777" w:rsidR="00C11F5D" w:rsidRDefault="00C11F5D" w:rsidP="00C11F5D">
      <w:pPr>
        <w:autoSpaceDE w:val="0"/>
        <w:autoSpaceDN w:val="0"/>
        <w:adjustRightInd w:val="0"/>
        <w:spacing w:line="312" w:lineRule="auto"/>
        <w:jc w:val="left"/>
        <w:rPr>
          <w:rFonts w:eastAsiaTheme="minorHAnsi" w:cs="Arial"/>
          <w:color w:val="000000"/>
          <w:sz w:val="18"/>
          <w:szCs w:val="18"/>
          <w:lang w:eastAsia="en-US"/>
        </w:rPr>
      </w:pPr>
    </w:p>
    <w:p w14:paraId="64E8F2CF" w14:textId="77777777" w:rsidR="00AC49B5" w:rsidRDefault="00AC49B5" w:rsidP="00C11F5D">
      <w:pPr>
        <w:autoSpaceDE w:val="0"/>
        <w:autoSpaceDN w:val="0"/>
        <w:adjustRightInd w:val="0"/>
        <w:spacing w:line="312" w:lineRule="auto"/>
        <w:jc w:val="left"/>
        <w:rPr>
          <w:rFonts w:eastAsiaTheme="minorHAnsi" w:cs="Arial"/>
          <w:color w:val="000000"/>
          <w:szCs w:val="22"/>
          <w:lang w:eastAsia="en-US"/>
        </w:rPr>
      </w:pPr>
    </w:p>
    <w:p w14:paraId="387E3E81" w14:textId="77777777" w:rsidR="00765FF7" w:rsidRDefault="00765FF7" w:rsidP="00AC49B5">
      <w:pPr>
        <w:autoSpaceDE w:val="0"/>
        <w:autoSpaceDN w:val="0"/>
        <w:adjustRightInd w:val="0"/>
        <w:spacing w:line="312" w:lineRule="auto"/>
        <w:rPr>
          <w:rFonts w:eastAsiaTheme="minorHAnsi" w:cs="Arial"/>
          <w:color w:val="000000"/>
          <w:szCs w:val="22"/>
          <w:lang w:eastAsia="en-US"/>
        </w:rPr>
      </w:pPr>
    </w:p>
    <w:p w14:paraId="62937CB6" w14:textId="7495F8FF" w:rsidR="00C11F5D" w:rsidRPr="00C11F5D" w:rsidRDefault="00AC49B5" w:rsidP="00AC49B5">
      <w:pPr>
        <w:autoSpaceDE w:val="0"/>
        <w:autoSpaceDN w:val="0"/>
        <w:adjustRightInd w:val="0"/>
        <w:spacing w:line="312" w:lineRule="auto"/>
        <w:rPr>
          <w:rFonts w:eastAsiaTheme="minorHAnsi" w:cs="Arial"/>
          <w:color w:val="000000"/>
          <w:szCs w:val="22"/>
          <w:lang w:eastAsia="en-US"/>
        </w:rPr>
      </w:pPr>
      <w:r>
        <w:rPr>
          <w:rFonts w:eastAsiaTheme="minorHAnsi" w:cs="Arial"/>
          <w:color w:val="000000"/>
          <w:szCs w:val="22"/>
          <w:lang w:eastAsia="en-US"/>
        </w:rPr>
        <w:lastRenderedPageBreak/>
        <w:t xml:space="preserve">Wartości stężeń poszczególnych zanieczyszczeń pyłowych i gazowych nie przekraczają wartości dopuszczalnych określonych w Rozporządzeniu Ministra Środowiska z dnia 26 stycznia 2010 r. w sprawie wartości odniesienia dla niektórych substancji w powietrzu </w:t>
      </w:r>
      <w:r>
        <w:rPr>
          <w:rFonts w:eastAsiaTheme="minorHAnsi" w:cs="Arial"/>
          <w:color w:val="000000"/>
          <w:szCs w:val="22"/>
          <w:lang w:eastAsia="en-US"/>
        </w:rPr>
        <w:br/>
        <w:t xml:space="preserve">(Dz.U. 2010 Nr 16 poz. 87). </w:t>
      </w:r>
      <w:r w:rsidR="00C11F5D" w:rsidRPr="00C11F5D">
        <w:rPr>
          <w:rFonts w:eastAsiaTheme="minorHAnsi" w:cs="Arial"/>
          <w:color w:val="000000"/>
          <w:szCs w:val="22"/>
          <w:lang w:eastAsia="en-US"/>
        </w:rPr>
        <w:t>Dane, wyniki obliczeń oraz graficzny rozkład izolinii stężeń załączono do  opracowania.</w:t>
      </w:r>
    </w:p>
    <w:p w14:paraId="247AC056" w14:textId="77777777" w:rsidR="00C11F5D" w:rsidRDefault="00C11F5D" w:rsidP="00C11F5D">
      <w:pPr>
        <w:jc w:val="left"/>
        <w:rPr>
          <w:rFonts w:cs="Arial"/>
          <w:b/>
        </w:rPr>
      </w:pPr>
    </w:p>
    <w:p w14:paraId="29A70AC7" w14:textId="77777777" w:rsidR="00C11F5D" w:rsidRDefault="00C11F5D" w:rsidP="00C11F5D">
      <w:pPr>
        <w:rPr>
          <w:rFonts w:cs="Arial"/>
          <w:b/>
        </w:rPr>
      </w:pPr>
      <w:r w:rsidRPr="004C43DE">
        <w:rPr>
          <w:rFonts w:cs="Arial"/>
          <w:b/>
        </w:rPr>
        <w:t>Metodyka obliczeń</w:t>
      </w:r>
    </w:p>
    <w:p w14:paraId="2B1F15C9" w14:textId="77777777" w:rsidR="00C11F5D" w:rsidRPr="004C43DE" w:rsidRDefault="00C11F5D" w:rsidP="00C11F5D">
      <w:pPr>
        <w:rPr>
          <w:rFonts w:cs="Arial"/>
        </w:rPr>
      </w:pPr>
    </w:p>
    <w:p w14:paraId="08554AFD" w14:textId="77777777" w:rsidR="00C11F5D" w:rsidRPr="004C43DE" w:rsidRDefault="00C11F5D" w:rsidP="00C11F5D">
      <w:pPr>
        <w:spacing w:line="276" w:lineRule="auto"/>
        <w:rPr>
          <w:rFonts w:cs="Arial"/>
        </w:rPr>
      </w:pPr>
      <w:r w:rsidRPr="004C43DE">
        <w:rPr>
          <w:rFonts w:cs="Arial"/>
        </w:rPr>
        <w:t xml:space="preserve">Analiza rozprzestrzeniania się zanieczyszczeń w powietrzu została wykonana </w:t>
      </w:r>
      <w:r w:rsidRPr="004C43DE">
        <w:rPr>
          <w:rFonts w:cs="Arial"/>
        </w:rPr>
        <w:br/>
        <w:t xml:space="preserve">z uwzględnieniem referencyjnych metod modelowania zgodnie z </w:t>
      </w:r>
      <w:r w:rsidRPr="004C43DE">
        <w:rPr>
          <w:rFonts w:cs="Arial"/>
          <w:bCs/>
        </w:rPr>
        <w:t xml:space="preserve">Rozporządzeniem Ministra Środowiska z dnia 26 stycznia 2010 r. </w:t>
      </w:r>
      <w:r w:rsidRPr="004C43DE">
        <w:rPr>
          <w:rFonts w:cs="Arial"/>
          <w:i/>
        </w:rPr>
        <w:t>w sprawie wartości odniesienia dla niektórych substancji w powietrzu</w:t>
      </w:r>
      <w:r w:rsidRPr="004C43DE">
        <w:rPr>
          <w:rFonts w:cs="Arial"/>
          <w:bCs/>
          <w:i/>
        </w:rPr>
        <w:t xml:space="preserve"> </w:t>
      </w:r>
      <w:r w:rsidRPr="004C43DE">
        <w:rPr>
          <w:rFonts w:cs="Arial"/>
          <w:bCs/>
        </w:rPr>
        <w:t xml:space="preserve">(Dz.U. nr 16, poz. 87), </w:t>
      </w:r>
      <w:r w:rsidRPr="004C43DE">
        <w:rPr>
          <w:rFonts w:cs="Arial"/>
        </w:rPr>
        <w:t>za pomocą pakietu "Operat FB" dla Windows. Dzięki niemu obliczono maksymalne stężenie chwilowe oraz średnioroczne wynikające z pracy poszczególnych emitorów.</w:t>
      </w:r>
    </w:p>
    <w:p w14:paraId="4B2A8574" w14:textId="77777777" w:rsidR="00C11F5D" w:rsidRPr="004C43DE" w:rsidRDefault="00C11F5D" w:rsidP="00C11F5D">
      <w:pPr>
        <w:spacing w:line="276" w:lineRule="auto"/>
        <w:rPr>
          <w:rFonts w:cs="Arial"/>
          <w:bCs/>
        </w:rPr>
      </w:pPr>
      <w:r w:rsidRPr="004C43DE">
        <w:rPr>
          <w:rFonts w:cs="Arial"/>
        </w:rPr>
        <w:t>Podstaw</w:t>
      </w:r>
      <w:r w:rsidRPr="004C43DE">
        <w:rPr>
          <w:rFonts w:eastAsia="TimesNewRoman" w:cs="Arial"/>
        </w:rPr>
        <w:t xml:space="preserve">ą </w:t>
      </w:r>
      <w:r w:rsidRPr="004C43DE">
        <w:rPr>
          <w:rFonts w:cs="Arial"/>
        </w:rPr>
        <w:t>metodyki s</w:t>
      </w:r>
      <w:r w:rsidRPr="004C43DE">
        <w:rPr>
          <w:rFonts w:eastAsia="TimesNewRoman" w:cs="Arial"/>
        </w:rPr>
        <w:t xml:space="preserve">ą </w:t>
      </w:r>
      <w:r w:rsidRPr="004C43DE">
        <w:rPr>
          <w:rFonts w:cs="Arial"/>
        </w:rPr>
        <w:t>dane do oblicze</w:t>
      </w:r>
      <w:r w:rsidRPr="004C43DE">
        <w:rPr>
          <w:rFonts w:eastAsia="TimesNewRoman" w:cs="Arial"/>
        </w:rPr>
        <w:t xml:space="preserve">ń </w:t>
      </w:r>
      <w:r w:rsidRPr="004C43DE">
        <w:rPr>
          <w:rFonts w:cs="Arial"/>
        </w:rPr>
        <w:t xml:space="preserve">poziomów substancji w powietrzu, </w:t>
      </w:r>
      <w:r w:rsidRPr="004C43DE">
        <w:rPr>
          <w:rFonts w:cs="Arial"/>
          <w:bCs/>
        </w:rPr>
        <w:t>między innymi informacje dotyczące:</w:t>
      </w:r>
    </w:p>
    <w:p w14:paraId="394EA029" w14:textId="77777777" w:rsidR="00C11F5D" w:rsidRPr="004C43DE" w:rsidRDefault="00C11F5D" w:rsidP="00C11F5D">
      <w:pPr>
        <w:numPr>
          <w:ilvl w:val="0"/>
          <w:numId w:val="124"/>
        </w:numPr>
        <w:spacing w:line="276" w:lineRule="auto"/>
        <w:ind w:left="1276"/>
        <w:rPr>
          <w:rFonts w:cs="Arial"/>
          <w:bCs/>
        </w:rPr>
      </w:pPr>
      <w:r w:rsidRPr="004C43DE">
        <w:rPr>
          <w:rFonts w:cs="Arial"/>
          <w:bCs/>
        </w:rPr>
        <w:t>stanów równowagi atmosfery,</w:t>
      </w:r>
    </w:p>
    <w:p w14:paraId="186329C0" w14:textId="77777777" w:rsidR="00C11F5D" w:rsidRPr="004C43DE" w:rsidRDefault="00C11F5D" w:rsidP="00C11F5D">
      <w:pPr>
        <w:numPr>
          <w:ilvl w:val="0"/>
          <w:numId w:val="124"/>
        </w:numPr>
        <w:spacing w:line="276" w:lineRule="auto"/>
        <w:ind w:left="1276"/>
        <w:rPr>
          <w:rFonts w:cs="Arial"/>
          <w:bCs/>
        </w:rPr>
      </w:pPr>
      <w:r w:rsidRPr="004C43DE">
        <w:rPr>
          <w:rFonts w:cs="Arial"/>
          <w:bCs/>
        </w:rPr>
        <w:t>pokrycia terenu (szorstkość),</w:t>
      </w:r>
    </w:p>
    <w:p w14:paraId="2F4570F6" w14:textId="77777777" w:rsidR="00C11F5D" w:rsidRPr="004C43DE" w:rsidRDefault="00C11F5D" w:rsidP="00C11F5D">
      <w:pPr>
        <w:numPr>
          <w:ilvl w:val="0"/>
          <w:numId w:val="124"/>
        </w:numPr>
        <w:spacing w:line="276" w:lineRule="auto"/>
        <w:ind w:left="1276"/>
        <w:rPr>
          <w:rFonts w:cs="Arial"/>
          <w:bCs/>
        </w:rPr>
      </w:pPr>
      <w:r w:rsidRPr="004C43DE">
        <w:rPr>
          <w:rFonts w:cs="Arial"/>
          <w:bCs/>
        </w:rPr>
        <w:t>warunków meteorologicznych (róża wiatrów),</w:t>
      </w:r>
    </w:p>
    <w:p w14:paraId="160B486A" w14:textId="77777777" w:rsidR="00C11F5D" w:rsidRPr="004C43DE" w:rsidRDefault="00C11F5D" w:rsidP="00C11F5D">
      <w:pPr>
        <w:numPr>
          <w:ilvl w:val="0"/>
          <w:numId w:val="124"/>
        </w:numPr>
        <w:spacing w:line="276" w:lineRule="auto"/>
        <w:ind w:left="1276"/>
        <w:rPr>
          <w:rFonts w:cs="Arial"/>
          <w:bCs/>
        </w:rPr>
      </w:pPr>
      <w:r w:rsidRPr="004C43DE">
        <w:rPr>
          <w:rFonts w:cs="Arial"/>
          <w:bCs/>
        </w:rPr>
        <w:t xml:space="preserve">aktualnego stanu jakości powietrza, </w:t>
      </w:r>
    </w:p>
    <w:p w14:paraId="49E5C314" w14:textId="77777777" w:rsidR="00C11F5D" w:rsidRPr="004C43DE" w:rsidRDefault="00C11F5D" w:rsidP="00C11F5D">
      <w:pPr>
        <w:numPr>
          <w:ilvl w:val="0"/>
          <w:numId w:val="124"/>
        </w:numPr>
        <w:spacing w:line="276" w:lineRule="auto"/>
        <w:ind w:left="1276"/>
        <w:rPr>
          <w:rFonts w:cs="Arial"/>
          <w:bCs/>
        </w:rPr>
      </w:pPr>
      <w:r w:rsidRPr="004C43DE">
        <w:rPr>
          <w:rFonts w:cs="Arial"/>
          <w:bCs/>
        </w:rPr>
        <w:t>położenia emitorów,</w:t>
      </w:r>
    </w:p>
    <w:p w14:paraId="0E79B56E" w14:textId="77777777" w:rsidR="00C11F5D" w:rsidRPr="004C43DE" w:rsidRDefault="00C11F5D" w:rsidP="00C11F5D">
      <w:pPr>
        <w:numPr>
          <w:ilvl w:val="0"/>
          <w:numId w:val="124"/>
        </w:numPr>
        <w:spacing w:line="276" w:lineRule="auto"/>
        <w:ind w:left="1276"/>
        <w:rPr>
          <w:rFonts w:cs="Arial"/>
          <w:bCs/>
        </w:rPr>
      </w:pPr>
      <w:r w:rsidRPr="004C43DE">
        <w:rPr>
          <w:rFonts w:cs="Arial"/>
          <w:bCs/>
        </w:rPr>
        <w:t>parametrów emitorów.</w:t>
      </w:r>
    </w:p>
    <w:p w14:paraId="6E31E44C" w14:textId="77777777" w:rsidR="00C11F5D" w:rsidRPr="004C43DE" w:rsidRDefault="00C11F5D" w:rsidP="00C11F5D">
      <w:pPr>
        <w:autoSpaceDE w:val="0"/>
        <w:autoSpaceDN w:val="0"/>
        <w:adjustRightInd w:val="0"/>
        <w:spacing w:before="120" w:line="276" w:lineRule="auto"/>
        <w:rPr>
          <w:rFonts w:cs="Arial"/>
        </w:rPr>
      </w:pPr>
      <w:r w:rsidRPr="004C43DE">
        <w:rPr>
          <w:rFonts w:cs="Arial"/>
        </w:rPr>
        <w:t>Zgodnie z obowi</w:t>
      </w:r>
      <w:r w:rsidRPr="004C43DE">
        <w:rPr>
          <w:rFonts w:eastAsia="TimesNewRoman" w:cs="Arial"/>
        </w:rPr>
        <w:t>ą</w:t>
      </w:r>
      <w:r w:rsidRPr="004C43DE">
        <w:rPr>
          <w:rFonts w:cs="Arial"/>
        </w:rPr>
        <w:t>zuj</w:t>
      </w:r>
      <w:r w:rsidRPr="004C43DE">
        <w:rPr>
          <w:rFonts w:eastAsia="TimesNewRoman" w:cs="Arial"/>
        </w:rPr>
        <w:t>ą</w:t>
      </w:r>
      <w:r w:rsidRPr="004C43DE">
        <w:rPr>
          <w:rFonts w:cs="Arial"/>
        </w:rPr>
        <w:t>cymi obecnie przepisami dotycz</w:t>
      </w:r>
      <w:r w:rsidRPr="004C43DE">
        <w:rPr>
          <w:rFonts w:eastAsia="TimesNewRoman" w:cs="Arial"/>
        </w:rPr>
        <w:t>ą</w:t>
      </w:r>
      <w:r w:rsidRPr="004C43DE">
        <w:rPr>
          <w:rFonts w:cs="Arial"/>
        </w:rPr>
        <w:t>cymi ochrony powietrza normowane s</w:t>
      </w:r>
      <w:r w:rsidRPr="004C43DE">
        <w:rPr>
          <w:rFonts w:eastAsia="TimesNewRoman" w:cs="Arial"/>
        </w:rPr>
        <w:t xml:space="preserve">ą </w:t>
      </w:r>
      <w:r w:rsidRPr="004C43DE">
        <w:rPr>
          <w:rFonts w:cs="Arial"/>
        </w:rPr>
        <w:t>nast</w:t>
      </w:r>
      <w:r w:rsidRPr="004C43DE">
        <w:rPr>
          <w:rFonts w:eastAsia="TimesNewRoman" w:cs="Arial"/>
        </w:rPr>
        <w:t>ę</w:t>
      </w:r>
      <w:r w:rsidRPr="004C43DE">
        <w:rPr>
          <w:rFonts w:cs="Arial"/>
        </w:rPr>
        <w:t>puj</w:t>
      </w:r>
      <w:r w:rsidRPr="004C43DE">
        <w:rPr>
          <w:rFonts w:eastAsia="TimesNewRoman" w:cs="Arial"/>
        </w:rPr>
        <w:t>ą</w:t>
      </w:r>
      <w:r w:rsidRPr="004C43DE">
        <w:rPr>
          <w:rFonts w:cs="Arial"/>
        </w:rPr>
        <w:t>ce wielko</w:t>
      </w:r>
      <w:r w:rsidRPr="004C43DE">
        <w:rPr>
          <w:rFonts w:eastAsia="TimesNewRoman" w:cs="Arial"/>
        </w:rPr>
        <w:t>ś</w:t>
      </w:r>
      <w:r w:rsidRPr="004C43DE">
        <w:rPr>
          <w:rFonts w:cs="Arial"/>
        </w:rPr>
        <w:t>ci charakteryzuj</w:t>
      </w:r>
      <w:r w:rsidRPr="004C43DE">
        <w:rPr>
          <w:rFonts w:eastAsia="TimesNewRoman" w:cs="Arial"/>
        </w:rPr>
        <w:t>ą</w:t>
      </w:r>
      <w:r w:rsidRPr="004C43DE">
        <w:rPr>
          <w:rFonts w:cs="Arial"/>
        </w:rPr>
        <w:t>ce stan zanieczyszczenia powietrza atmosferycznego:</w:t>
      </w:r>
    </w:p>
    <w:p w14:paraId="0B101F50" w14:textId="77777777" w:rsidR="00C11F5D" w:rsidRPr="004C43DE" w:rsidRDefault="00C11F5D" w:rsidP="00C11F5D">
      <w:pPr>
        <w:numPr>
          <w:ilvl w:val="0"/>
          <w:numId w:val="125"/>
        </w:numPr>
        <w:autoSpaceDE w:val="0"/>
        <w:autoSpaceDN w:val="0"/>
        <w:adjustRightInd w:val="0"/>
        <w:spacing w:line="276" w:lineRule="auto"/>
        <w:rPr>
          <w:rFonts w:cs="Arial"/>
          <w:u w:val="single"/>
        </w:rPr>
      </w:pPr>
      <w:r w:rsidRPr="004C43DE">
        <w:rPr>
          <w:rFonts w:cs="Arial"/>
        </w:rPr>
        <w:t>warto</w:t>
      </w:r>
      <w:r w:rsidRPr="004C43DE">
        <w:rPr>
          <w:rFonts w:eastAsia="TimesNewRoman" w:cs="Arial"/>
        </w:rPr>
        <w:t xml:space="preserve">ść </w:t>
      </w:r>
      <w:r w:rsidRPr="004C43DE">
        <w:rPr>
          <w:rFonts w:cs="Arial"/>
        </w:rPr>
        <w:t>odniesienia u</w:t>
      </w:r>
      <w:r w:rsidRPr="004C43DE">
        <w:rPr>
          <w:rFonts w:eastAsia="TimesNewRoman" w:cs="Arial"/>
        </w:rPr>
        <w:t>ś</w:t>
      </w:r>
      <w:r w:rsidRPr="004C43DE">
        <w:rPr>
          <w:rFonts w:cs="Arial"/>
        </w:rPr>
        <w:t xml:space="preserve">rednione dla 1 godziny D1 </w:t>
      </w:r>
      <w:r w:rsidRPr="004C43DE">
        <w:rPr>
          <w:rFonts w:cs="Arial"/>
          <w:u w:val="single"/>
        </w:rPr>
        <w:t>(</w:t>
      </w:r>
      <w:r w:rsidRPr="004C43DE">
        <w:rPr>
          <w:rFonts w:cs="Arial"/>
        </w:rPr>
        <w:t>µg</w:t>
      </w:r>
      <w:r w:rsidRPr="004C43DE">
        <w:rPr>
          <w:rFonts w:cs="Arial"/>
          <w:u w:val="single"/>
        </w:rPr>
        <w:t xml:space="preserve"> /m</w:t>
      </w:r>
      <w:r w:rsidRPr="004C43DE">
        <w:rPr>
          <w:rFonts w:cs="Arial"/>
          <w:u w:val="single"/>
          <w:vertAlign w:val="superscript"/>
        </w:rPr>
        <w:t xml:space="preserve">3 </w:t>
      </w:r>
      <w:r w:rsidRPr="004C43DE">
        <w:rPr>
          <w:rFonts w:cs="Arial"/>
          <w:u w:val="single"/>
        </w:rPr>
        <w:t>),</w:t>
      </w:r>
    </w:p>
    <w:p w14:paraId="048E0287" w14:textId="77777777" w:rsidR="00C11F5D" w:rsidRPr="004C43DE" w:rsidRDefault="00C11F5D" w:rsidP="00C11F5D">
      <w:pPr>
        <w:numPr>
          <w:ilvl w:val="0"/>
          <w:numId w:val="125"/>
        </w:numPr>
        <w:autoSpaceDE w:val="0"/>
        <w:autoSpaceDN w:val="0"/>
        <w:adjustRightInd w:val="0"/>
        <w:spacing w:line="276" w:lineRule="auto"/>
        <w:rPr>
          <w:rFonts w:cs="Arial"/>
        </w:rPr>
      </w:pPr>
      <w:r w:rsidRPr="004C43DE">
        <w:rPr>
          <w:rFonts w:cs="Arial"/>
        </w:rPr>
        <w:t>warto</w:t>
      </w:r>
      <w:r w:rsidRPr="004C43DE">
        <w:rPr>
          <w:rFonts w:eastAsia="TimesNewRoman" w:cs="Arial"/>
        </w:rPr>
        <w:t xml:space="preserve">ść </w:t>
      </w:r>
      <w:r w:rsidRPr="004C43DE">
        <w:rPr>
          <w:rFonts w:cs="Arial"/>
        </w:rPr>
        <w:t>odniesienia u</w:t>
      </w:r>
      <w:r w:rsidRPr="004C43DE">
        <w:rPr>
          <w:rFonts w:eastAsia="TimesNewRoman" w:cs="Arial"/>
        </w:rPr>
        <w:t>ś</w:t>
      </w:r>
      <w:r w:rsidRPr="004C43DE">
        <w:rPr>
          <w:rFonts w:cs="Arial"/>
        </w:rPr>
        <w:t>rednione dla roku kalendarzowego Da (µg</w:t>
      </w:r>
      <w:r w:rsidRPr="004C43DE">
        <w:rPr>
          <w:rFonts w:cs="Arial"/>
          <w:u w:val="single"/>
        </w:rPr>
        <w:t xml:space="preserve"> /m</w:t>
      </w:r>
      <w:r w:rsidRPr="004C43DE">
        <w:rPr>
          <w:rFonts w:cs="Arial"/>
          <w:u w:val="single"/>
          <w:vertAlign w:val="superscript"/>
        </w:rPr>
        <w:t>3</w:t>
      </w:r>
      <w:r w:rsidRPr="004C43DE">
        <w:rPr>
          <w:rFonts w:cs="Arial"/>
        </w:rPr>
        <w:t>).</w:t>
      </w:r>
    </w:p>
    <w:p w14:paraId="5703ACF0" w14:textId="77777777" w:rsidR="00C11F5D" w:rsidRPr="004C43DE" w:rsidRDefault="00C11F5D" w:rsidP="00C11F5D">
      <w:pPr>
        <w:spacing w:line="276" w:lineRule="auto"/>
        <w:ind w:firstLine="708"/>
        <w:rPr>
          <w:rFonts w:cs="Arial"/>
        </w:rPr>
      </w:pPr>
      <w:r w:rsidRPr="004C43DE">
        <w:rPr>
          <w:rFonts w:cs="Arial"/>
        </w:rPr>
        <w:t>Uznaje si</w:t>
      </w:r>
      <w:r w:rsidRPr="004C43DE">
        <w:rPr>
          <w:rFonts w:eastAsia="TimesNewRoman" w:cs="Arial"/>
        </w:rPr>
        <w:t>ę</w:t>
      </w:r>
      <w:r w:rsidRPr="004C43DE">
        <w:rPr>
          <w:rFonts w:cs="Arial"/>
        </w:rPr>
        <w:t xml:space="preserve">, </w:t>
      </w:r>
      <w:r w:rsidRPr="004C43DE">
        <w:rPr>
          <w:rFonts w:eastAsia="TimesNewRoman" w:cs="Arial"/>
        </w:rPr>
        <w:t>ż</w:t>
      </w:r>
      <w:r w:rsidRPr="004C43DE">
        <w:rPr>
          <w:rFonts w:cs="Arial"/>
        </w:rPr>
        <w:t>e warto</w:t>
      </w:r>
      <w:r w:rsidRPr="004C43DE">
        <w:rPr>
          <w:rFonts w:eastAsia="TimesNewRoman" w:cs="Arial"/>
        </w:rPr>
        <w:t xml:space="preserve">ść </w:t>
      </w:r>
      <w:r w:rsidRPr="004C43DE">
        <w:rPr>
          <w:rFonts w:cs="Arial"/>
        </w:rPr>
        <w:t>odniesienia substancji w powietrzu u</w:t>
      </w:r>
      <w:r w:rsidRPr="004C43DE">
        <w:rPr>
          <w:rFonts w:eastAsia="TimesNewRoman" w:cs="Arial"/>
        </w:rPr>
        <w:t>ś</w:t>
      </w:r>
      <w:r w:rsidRPr="004C43DE">
        <w:rPr>
          <w:rFonts w:cs="Arial"/>
        </w:rPr>
        <w:t>redniona dla jednej godziny okre</w:t>
      </w:r>
      <w:r w:rsidRPr="004C43DE">
        <w:rPr>
          <w:rFonts w:eastAsia="TimesNewRoman" w:cs="Arial"/>
        </w:rPr>
        <w:t>ś</w:t>
      </w:r>
      <w:r w:rsidRPr="004C43DE">
        <w:rPr>
          <w:rFonts w:cs="Arial"/>
        </w:rPr>
        <w:t>lona w za</w:t>
      </w:r>
      <w:r w:rsidRPr="004C43DE">
        <w:rPr>
          <w:rFonts w:eastAsia="TimesNewRoman" w:cs="Arial"/>
        </w:rPr>
        <w:t>łą</w:t>
      </w:r>
      <w:r w:rsidRPr="004C43DE">
        <w:rPr>
          <w:rFonts w:cs="Arial"/>
        </w:rPr>
        <w:t>czniku nr 1 do rozporz</w:t>
      </w:r>
      <w:r w:rsidRPr="004C43DE">
        <w:rPr>
          <w:rFonts w:eastAsia="TimesNewRoman" w:cs="Arial"/>
        </w:rPr>
        <w:t>ą</w:t>
      </w:r>
      <w:r w:rsidRPr="004C43DE">
        <w:rPr>
          <w:rFonts w:cs="Arial"/>
        </w:rPr>
        <w:t>dzenia, jest dotrzymana je</w:t>
      </w:r>
      <w:r w:rsidRPr="004C43DE">
        <w:rPr>
          <w:rFonts w:eastAsia="TimesNewRoman" w:cs="Arial"/>
        </w:rPr>
        <w:t>ż</w:t>
      </w:r>
      <w:r w:rsidRPr="004C43DE">
        <w:rPr>
          <w:rFonts w:cs="Arial"/>
        </w:rPr>
        <w:t>eli warto</w:t>
      </w:r>
      <w:r w:rsidRPr="004C43DE">
        <w:rPr>
          <w:rFonts w:eastAsia="TimesNewRoman" w:cs="Arial"/>
        </w:rPr>
        <w:t xml:space="preserve">ść </w:t>
      </w:r>
      <w:r w:rsidRPr="004C43DE">
        <w:rPr>
          <w:rFonts w:cs="Arial"/>
        </w:rPr>
        <w:t>ta nie jest przekraczana wi</w:t>
      </w:r>
      <w:r w:rsidRPr="004C43DE">
        <w:rPr>
          <w:rFonts w:eastAsia="TimesNewRoman" w:cs="Arial"/>
        </w:rPr>
        <w:t>ę</w:t>
      </w:r>
      <w:r w:rsidRPr="004C43DE">
        <w:rPr>
          <w:rFonts w:cs="Arial"/>
        </w:rPr>
        <w:t>cej ni</w:t>
      </w:r>
      <w:r w:rsidRPr="004C43DE">
        <w:rPr>
          <w:rFonts w:eastAsia="TimesNewRoman" w:cs="Arial"/>
        </w:rPr>
        <w:t xml:space="preserve">ż </w:t>
      </w:r>
      <w:r w:rsidRPr="004C43DE">
        <w:rPr>
          <w:rFonts w:cs="Arial"/>
        </w:rPr>
        <w:t>przez 0,274 % czasu w ci</w:t>
      </w:r>
      <w:r w:rsidRPr="004C43DE">
        <w:rPr>
          <w:rFonts w:eastAsia="TimesNewRoman" w:cs="Arial"/>
        </w:rPr>
        <w:t>ą</w:t>
      </w:r>
      <w:r w:rsidRPr="004C43DE">
        <w:rPr>
          <w:rFonts w:cs="Arial"/>
        </w:rPr>
        <w:t>gu roku dla dwutlenku siarki oraz wi</w:t>
      </w:r>
      <w:r w:rsidRPr="004C43DE">
        <w:rPr>
          <w:rFonts w:eastAsia="TimesNewRoman" w:cs="Arial"/>
        </w:rPr>
        <w:t>ę</w:t>
      </w:r>
      <w:r w:rsidRPr="004C43DE">
        <w:rPr>
          <w:rFonts w:cs="Arial"/>
        </w:rPr>
        <w:t>cej ni</w:t>
      </w:r>
      <w:r w:rsidRPr="004C43DE">
        <w:rPr>
          <w:rFonts w:eastAsia="TimesNewRoman" w:cs="Arial"/>
        </w:rPr>
        <w:t xml:space="preserve">ż </w:t>
      </w:r>
      <w:r w:rsidRPr="004C43DE">
        <w:rPr>
          <w:rFonts w:cs="Arial"/>
        </w:rPr>
        <w:t>przez 0,2 % czasu w roku dla pozosta</w:t>
      </w:r>
      <w:r w:rsidRPr="004C43DE">
        <w:rPr>
          <w:rFonts w:eastAsia="TimesNewRoman" w:cs="Arial"/>
        </w:rPr>
        <w:t>ł</w:t>
      </w:r>
      <w:r w:rsidRPr="004C43DE">
        <w:rPr>
          <w:rFonts w:cs="Arial"/>
        </w:rPr>
        <w:t>ych substancji.</w:t>
      </w:r>
    </w:p>
    <w:p w14:paraId="430E605C" w14:textId="77777777" w:rsidR="00C11F5D" w:rsidRPr="004C43DE" w:rsidRDefault="00C11F5D" w:rsidP="00C11F5D">
      <w:pPr>
        <w:spacing w:line="276" w:lineRule="auto"/>
        <w:rPr>
          <w:rFonts w:cs="Arial"/>
        </w:rPr>
      </w:pPr>
      <w:r w:rsidRPr="004C43DE">
        <w:rPr>
          <w:rFonts w:cs="Arial"/>
        </w:rPr>
        <w:t>Metodyka oblicze</w:t>
      </w:r>
      <w:r w:rsidRPr="004C43DE">
        <w:rPr>
          <w:rFonts w:eastAsia="TimesNewRoman" w:cs="Arial"/>
        </w:rPr>
        <w:t xml:space="preserve">ń </w:t>
      </w:r>
      <w:r w:rsidRPr="004C43DE">
        <w:rPr>
          <w:rFonts w:cs="Arial"/>
        </w:rPr>
        <w:t>zosta</w:t>
      </w:r>
      <w:r w:rsidRPr="004C43DE">
        <w:rPr>
          <w:rFonts w:eastAsia="TimesNewRoman" w:cs="Arial"/>
        </w:rPr>
        <w:t>ł</w:t>
      </w:r>
      <w:r w:rsidRPr="004C43DE">
        <w:rPr>
          <w:rFonts w:cs="Arial"/>
        </w:rPr>
        <w:t>a okre</w:t>
      </w:r>
      <w:r w:rsidRPr="004C43DE">
        <w:rPr>
          <w:rFonts w:eastAsia="TimesNewRoman" w:cs="Arial"/>
        </w:rPr>
        <w:t>ś</w:t>
      </w:r>
      <w:r w:rsidRPr="004C43DE">
        <w:rPr>
          <w:rFonts w:cs="Arial"/>
        </w:rPr>
        <w:t>lona w rozporz</w:t>
      </w:r>
      <w:r w:rsidRPr="004C43DE">
        <w:rPr>
          <w:rFonts w:eastAsia="TimesNewRoman" w:cs="Arial"/>
        </w:rPr>
        <w:t>ą</w:t>
      </w:r>
      <w:r w:rsidRPr="004C43DE">
        <w:rPr>
          <w:rFonts w:cs="Arial"/>
        </w:rPr>
        <w:t>dzeniu M</w:t>
      </w:r>
      <w:r w:rsidRPr="004C43DE">
        <w:rPr>
          <w:rFonts w:eastAsia="TimesNewRoman" w:cs="Arial"/>
        </w:rPr>
        <w:t xml:space="preserve">Ś </w:t>
      </w:r>
      <w:r w:rsidRPr="004C43DE">
        <w:rPr>
          <w:rFonts w:cs="Arial"/>
        </w:rPr>
        <w:t xml:space="preserve">z dnia 26 stycznia 2010 r. w </w:t>
      </w:r>
      <w:r w:rsidRPr="004C43DE">
        <w:rPr>
          <w:rFonts w:cs="Arial"/>
          <w:i/>
        </w:rPr>
        <w:t>sprawie warto</w:t>
      </w:r>
      <w:r w:rsidRPr="004C43DE">
        <w:rPr>
          <w:rFonts w:eastAsia="TimesNewRoman" w:cs="Arial"/>
          <w:i/>
        </w:rPr>
        <w:t>ś</w:t>
      </w:r>
      <w:r w:rsidRPr="004C43DE">
        <w:rPr>
          <w:rFonts w:cs="Arial"/>
          <w:i/>
        </w:rPr>
        <w:t>ci odniesienia dla niektórych substancji w powietrzu</w:t>
      </w:r>
      <w:r w:rsidRPr="004C43DE">
        <w:rPr>
          <w:rFonts w:cs="Arial"/>
        </w:rPr>
        <w:t xml:space="preserve"> (Dz.U. z 2010 r. nr 16, poz. 87). W normach przyjęto równoległe dwie wartości dopuszczalne: wartości odniesienia uśrednione do 1 godziny i dla roku kalendarzowego. Obliczenia wykonano w siatce obliczeniowej o skoku 50 m. W związku z brakiem wyższych niż parterowe budynków mieszkalnych lub biurowych, a także budynków żłobków, przedszkoli, szkół, szpitali lub sanatoriów w odległości 10 x h od najwyższego emitora obliczenia wykonano wyłącznie na poziomie terenu z = 0 m.</w:t>
      </w:r>
    </w:p>
    <w:p w14:paraId="199375DA" w14:textId="77777777" w:rsidR="00C11F5D" w:rsidRPr="004C43DE" w:rsidRDefault="00C11F5D" w:rsidP="00C11F5D">
      <w:pPr>
        <w:overflowPunct w:val="0"/>
        <w:autoSpaceDE w:val="0"/>
        <w:spacing w:line="276" w:lineRule="auto"/>
        <w:textAlignment w:val="baseline"/>
        <w:rPr>
          <w:rFonts w:eastAsia="Arial Unicode MS" w:cs="Arial"/>
          <w:spacing w:val="-4"/>
        </w:rPr>
      </w:pPr>
      <w:r w:rsidRPr="004C43DE">
        <w:rPr>
          <w:rFonts w:eastAsia="Arial Unicode MS" w:cs="Arial"/>
        </w:rPr>
        <w:t xml:space="preserve">Obliczenia w zakresie pełnym, uwzględniają przestrzenny rozkład pola stężeń w siatce receptorów, teren inwestycji oraz statystykę występowania parametrów meteorologicznych: kierunku i prędkości występowania wiatrów w poszczególnych </w:t>
      </w:r>
      <w:r w:rsidRPr="004C43DE">
        <w:rPr>
          <w:rFonts w:eastAsia="Arial Unicode MS" w:cs="Arial"/>
          <w:spacing w:val="-4"/>
        </w:rPr>
        <w:t>stanach równowagi atmosfery.</w:t>
      </w:r>
    </w:p>
    <w:p w14:paraId="491CEA29" w14:textId="77777777" w:rsidR="00C11F5D" w:rsidRPr="004C43DE" w:rsidRDefault="00C11F5D" w:rsidP="00C11F5D">
      <w:pPr>
        <w:overflowPunct w:val="0"/>
        <w:autoSpaceDE w:val="0"/>
        <w:spacing w:line="276" w:lineRule="auto"/>
        <w:ind w:firstLine="396"/>
        <w:textAlignment w:val="baseline"/>
        <w:rPr>
          <w:rFonts w:eastAsia="Arial Unicode MS" w:cs="Arial"/>
        </w:rPr>
      </w:pPr>
      <w:r w:rsidRPr="004C43DE">
        <w:rPr>
          <w:rFonts w:eastAsia="Arial Unicode MS" w:cs="Arial"/>
        </w:rPr>
        <w:t>W siatce punktów recepcyjnych dokonuje się następujących rodzajów obliczeń:</w:t>
      </w:r>
    </w:p>
    <w:p w14:paraId="7550090C" w14:textId="77777777" w:rsidR="00C11F5D" w:rsidRPr="004C43DE" w:rsidRDefault="00C11F5D" w:rsidP="00C11F5D">
      <w:pPr>
        <w:widowControl w:val="0"/>
        <w:numPr>
          <w:ilvl w:val="0"/>
          <w:numId w:val="126"/>
        </w:numPr>
        <w:suppressAutoHyphens/>
        <w:overflowPunct w:val="0"/>
        <w:autoSpaceDE w:val="0"/>
        <w:spacing w:line="276" w:lineRule="auto"/>
        <w:textAlignment w:val="baseline"/>
        <w:rPr>
          <w:rFonts w:eastAsia="Arial Unicode MS" w:cs="Arial"/>
        </w:rPr>
      </w:pPr>
      <w:r w:rsidRPr="004C43DE">
        <w:rPr>
          <w:rFonts w:eastAsia="Arial Unicode MS" w:cs="Arial"/>
        </w:rPr>
        <w:t>rozkładów stężeń odniesionych do okresu 1 godziny,</w:t>
      </w:r>
    </w:p>
    <w:p w14:paraId="1A780F9E" w14:textId="77777777" w:rsidR="00C11F5D" w:rsidRPr="004C43DE" w:rsidRDefault="00C11F5D" w:rsidP="00C11F5D">
      <w:pPr>
        <w:widowControl w:val="0"/>
        <w:numPr>
          <w:ilvl w:val="0"/>
          <w:numId w:val="126"/>
        </w:numPr>
        <w:suppressAutoHyphens/>
        <w:overflowPunct w:val="0"/>
        <w:autoSpaceDE w:val="0"/>
        <w:spacing w:line="276" w:lineRule="auto"/>
        <w:textAlignment w:val="baseline"/>
        <w:rPr>
          <w:rFonts w:eastAsia="Arial Unicode MS" w:cs="Arial"/>
        </w:rPr>
      </w:pPr>
      <w:r w:rsidRPr="004C43DE">
        <w:rPr>
          <w:rFonts w:eastAsia="Arial Unicode MS" w:cs="Arial"/>
        </w:rPr>
        <w:lastRenderedPageBreak/>
        <w:t xml:space="preserve">rozkładów stężeń odniesionych do okresu roku, </w:t>
      </w:r>
    </w:p>
    <w:p w14:paraId="0AFBD66D" w14:textId="77777777" w:rsidR="00C11F5D" w:rsidRPr="004C43DE" w:rsidRDefault="00C11F5D" w:rsidP="00C11F5D">
      <w:pPr>
        <w:widowControl w:val="0"/>
        <w:numPr>
          <w:ilvl w:val="0"/>
          <w:numId w:val="126"/>
        </w:numPr>
        <w:suppressAutoHyphens/>
        <w:overflowPunct w:val="0"/>
        <w:autoSpaceDE w:val="0"/>
        <w:spacing w:line="276" w:lineRule="auto"/>
        <w:textAlignment w:val="baseline"/>
        <w:rPr>
          <w:rFonts w:eastAsia="Arial Unicode MS" w:cs="Arial"/>
        </w:rPr>
      </w:pPr>
      <w:r w:rsidRPr="004C43DE">
        <w:rPr>
          <w:rFonts w:eastAsia="Arial Unicode MS" w:cs="Arial"/>
        </w:rPr>
        <w:t>częstość przekraczania wartości odniesienia lub dopuszczalnego poziomu substancji w powietrzu,</w:t>
      </w:r>
    </w:p>
    <w:p w14:paraId="7A5DC5A6" w14:textId="77777777" w:rsidR="00C11F5D" w:rsidRPr="004C43DE" w:rsidRDefault="00C11F5D" w:rsidP="00C11F5D">
      <w:pPr>
        <w:overflowPunct w:val="0"/>
        <w:autoSpaceDE w:val="0"/>
        <w:spacing w:line="276" w:lineRule="auto"/>
        <w:textAlignment w:val="baseline"/>
        <w:rPr>
          <w:rFonts w:eastAsia="Arial Unicode MS" w:cs="Arial"/>
        </w:rPr>
      </w:pPr>
      <w:r w:rsidRPr="004C43DE">
        <w:rPr>
          <w:rFonts w:eastAsia="Arial Unicode MS" w:cs="Arial"/>
        </w:rPr>
        <w:t>Wynikiem obliczeń są rozkłady przestrzenno-czasowe liczonych wielkości, które przedstawiane są w postaci tabelarycznej, bądź map przestrzennych rozkładów tych wielkości.</w:t>
      </w:r>
    </w:p>
    <w:p w14:paraId="7A745807" w14:textId="77777777" w:rsidR="00C11F5D" w:rsidRDefault="00C11F5D" w:rsidP="00C11F5D">
      <w:pPr>
        <w:widowControl w:val="0"/>
        <w:autoSpaceDE w:val="0"/>
        <w:autoSpaceDN w:val="0"/>
        <w:adjustRightInd w:val="0"/>
        <w:spacing w:line="276" w:lineRule="auto"/>
        <w:rPr>
          <w:rFonts w:eastAsia="Arial Unicode MS" w:cs="Arial"/>
        </w:rPr>
      </w:pPr>
      <w:r w:rsidRPr="004C43DE">
        <w:rPr>
          <w:rFonts w:eastAsia="Arial Unicode MS" w:cs="Arial"/>
        </w:rPr>
        <w:t xml:space="preserve">Obliczenia wykonano zarówno dla stężeń maksymalnych odniesionych do okresu 1 h, jak też dla stężeń odniesionych dla okresu roku. </w:t>
      </w:r>
    </w:p>
    <w:p w14:paraId="28145407" w14:textId="073884C7" w:rsidR="00C11F5D" w:rsidRPr="004C43DE" w:rsidRDefault="00C11F5D" w:rsidP="00C11F5D">
      <w:pPr>
        <w:widowControl w:val="0"/>
        <w:autoSpaceDE w:val="0"/>
        <w:autoSpaceDN w:val="0"/>
        <w:adjustRightInd w:val="0"/>
        <w:spacing w:line="276" w:lineRule="auto"/>
        <w:rPr>
          <w:rFonts w:eastAsia="Arial Unicode MS" w:cs="Arial"/>
        </w:rPr>
      </w:pPr>
      <w:r>
        <w:rPr>
          <w:rFonts w:eastAsia="Arial Unicode MS" w:cs="Arial"/>
        </w:rPr>
        <w:t xml:space="preserve">Obliczenia wykonano w siatce receptorów X = 650 m , Y = 350 m o skoku siatki 50 m, na poziomie terenu. </w:t>
      </w:r>
    </w:p>
    <w:p w14:paraId="1D6AAA91" w14:textId="77777777" w:rsidR="00A43E68" w:rsidRDefault="00A43E68" w:rsidP="00405CDC">
      <w:pPr>
        <w:autoSpaceDE w:val="0"/>
        <w:autoSpaceDN w:val="0"/>
        <w:adjustRightInd w:val="0"/>
        <w:spacing w:line="312" w:lineRule="auto"/>
        <w:jc w:val="center"/>
        <w:rPr>
          <w:rFonts w:eastAsiaTheme="minorHAnsi" w:cs="Arial"/>
          <w:b/>
          <w:color w:val="000000"/>
          <w:szCs w:val="22"/>
          <w:highlight w:val="yellow"/>
          <w:lang w:eastAsia="en-US"/>
        </w:rPr>
      </w:pPr>
    </w:p>
    <w:p w14:paraId="16C3B76E" w14:textId="77777777" w:rsidR="009D7287" w:rsidRPr="00616A29" w:rsidRDefault="009D7287" w:rsidP="00405CDC">
      <w:pPr>
        <w:autoSpaceDE w:val="0"/>
        <w:autoSpaceDN w:val="0"/>
        <w:adjustRightInd w:val="0"/>
        <w:spacing w:line="312" w:lineRule="auto"/>
        <w:jc w:val="center"/>
        <w:rPr>
          <w:rFonts w:eastAsiaTheme="minorHAnsi" w:cs="Arial"/>
          <w:b/>
          <w:color w:val="000000"/>
          <w:szCs w:val="22"/>
          <w:highlight w:val="yellow"/>
          <w:lang w:eastAsia="en-US"/>
        </w:rPr>
      </w:pPr>
    </w:p>
    <w:p w14:paraId="75D3C83F" w14:textId="77777777" w:rsidR="00C11F5D" w:rsidRPr="00C11F5D" w:rsidRDefault="00C11F5D" w:rsidP="00C11F5D">
      <w:pPr>
        <w:autoSpaceDE w:val="0"/>
        <w:autoSpaceDN w:val="0"/>
        <w:adjustRightInd w:val="0"/>
        <w:spacing w:line="312" w:lineRule="auto"/>
        <w:jc w:val="center"/>
        <w:rPr>
          <w:rFonts w:eastAsiaTheme="minorHAnsi" w:cs="Arial"/>
          <w:b/>
          <w:bCs/>
          <w:color w:val="000000"/>
          <w:szCs w:val="22"/>
          <w:lang w:eastAsia="en-US"/>
        </w:rPr>
      </w:pPr>
      <w:r w:rsidRPr="00C11F5D">
        <w:rPr>
          <w:rFonts w:eastAsiaTheme="minorHAnsi" w:cs="Arial"/>
          <w:b/>
          <w:bCs/>
          <w:color w:val="000000"/>
          <w:szCs w:val="22"/>
          <w:lang w:eastAsia="en-US"/>
        </w:rPr>
        <w:t>Ustalenie zakresu obliczeń</w:t>
      </w:r>
    </w:p>
    <w:p w14:paraId="58B620E1" w14:textId="77777777" w:rsidR="00C11F5D" w:rsidRDefault="00C11F5D" w:rsidP="00C11F5D">
      <w:pPr>
        <w:autoSpaceDE w:val="0"/>
        <w:autoSpaceDN w:val="0"/>
        <w:adjustRightInd w:val="0"/>
        <w:spacing w:line="312" w:lineRule="auto"/>
        <w:jc w:val="left"/>
        <w:rPr>
          <w:rFonts w:eastAsiaTheme="minorHAnsi" w:cs="Arial"/>
          <w:color w:val="000000"/>
          <w:sz w:val="20"/>
          <w:szCs w:val="20"/>
          <w:lang w:eastAsia="en-US"/>
        </w:rPr>
      </w:pPr>
    </w:p>
    <w:p w14:paraId="651B1F6E" w14:textId="77777777" w:rsidR="00C11F5D" w:rsidRPr="00C11F5D" w:rsidRDefault="00C11F5D" w:rsidP="00C11F5D">
      <w:pPr>
        <w:autoSpaceDE w:val="0"/>
        <w:autoSpaceDN w:val="0"/>
        <w:adjustRightInd w:val="0"/>
        <w:spacing w:line="312" w:lineRule="auto"/>
        <w:jc w:val="left"/>
        <w:rPr>
          <w:rFonts w:eastAsiaTheme="minorHAnsi" w:cs="Arial"/>
          <w:color w:val="000000"/>
          <w:szCs w:val="22"/>
          <w:lang w:eastAsia="en-US"/>
        </w:rPr>
      </w:pPr>
      <w:r w:rsidRPr="00C11F5D">
        <w:rPr>
          <w:rFonts w:eastAsiaTheme="minorHAnsi" w:cs="Arial"/>
          <w:color w:val="000000"/>
          <w:szCs w:val="22"/>
          <w:lang w:eastAsia="en-US"/>
        </w:rPr>
        <w:t>Liczba emitorów podlegających klasyfikacji: 16</w:t>
      </w:r>
    </w:p>
    <w:p w14:paraId="5C91B007" w14:textId="77777777" w:rsidR="00C11F5D" w:rsidRPr="00C11F5D" w:rsidRDefault="00C11F5D" w:rsidP="00C11F5D">
      <w:pPr>
        <w:autoSpaceDE w:val="0"/>
        <w:autoSpaceDN w:val="0"/>
        <w:adjustRightInd w:val="0"/>
        <w:spacing w:line="312" w:lineRule="auto"/>
        <w:jc w:val="left"/>
        <w:rPr>
          <w:rFonts w:eastAsiaTheme="minorHAnsi" w:cs="Arial"/>
          <w:color w:val="000000"/>
          <w:szCs w:val="22"/>
          <w:lang w:eastAsia="en-US"/>
        </w:rPr>
      </w:pPr>
      <w:r w:rsidRPr="00C11F5D">
        <w:rPr>
          <w:rFonts w:eastAsiaTheme="minorHAnsi" w:cs="Arial"/>
          <w:color w:val="000000"/>
          <w:szCs w:val="22"/>
          <w:lang w:eastAsia="en-US"/>
        </w:rPr>
        <w:t xml:space="preserve"> </w:t>
      </w:r>
    </w:p>
    <w:tbl>
      <w:tblPr>
        <w:tblW w:w="8400" w:type="dxa"/>
        <w:tblInd w:w="5" w:type="dxa"/>
        <w:tblLayout w:type="fixed"/>
        <w:tblCellMar>
          <w:left w:w="0" w:type="dxa"/>
          <w:right w:w="0" w:type="dxa"/>
        </w:tblCellMar>
        <w:tblLook w:val="0000" w:firstRow="0" w:lastRow="0" w:firstColumn="0" w:lastColumn="0" w:noHBand="0" w:noVBand="0"/>
      </w:tblPr>
      <w:tblGrid>
        <w:gridCol w:w="4200"/>
        <w:gridCol w:w="4200"/>
      </w:tblGrid>
      <w:tr w:rsidR="00C11F5D" w:rsidRPr="00C11F5D" w14:paraId="6FC57E76" w14:textId="77777777" w:rsidTr="00C11F5D">
        <w:tc>
          <w:tcPr>
            <w:tcW w:w="42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1ADA0D" w14:textId="77777777" w:rsidR="00C11F5D" w:rsidRPr="00C11F5D" w:rsidRDefault="00C11F5D">
            <w:pPr>
              <w:autoSpaceDE w:val="0"/>
              <w:autoSpaceDN w:val="0"/>
              <w:adjustRightInd w:val="0"/>
              <w:spacing w:line="312" w:lineRule="auto"/>
              <w:jc w:val="center"/>
              <w:rPr>
                <w:rFonts w:eastAsiaTheme="minorHAnsi" w:cs="Arial"/>
                <w:b/>
                <w:color w:val="000000"/>
                <w:szCs w:val="22"/>
                <w:lang w:eastAsia="en-US"/>
              </w:rPr>
            </w:pPr>
            <w:r w:rsidRPr="00C11F5D">
              <w:rPr>
                <w:rFonts w:eastAsiaTheme="minorHAnsi" w:cs="Arial"/>
                <w:b/>
                <w:color w:val="000000"/>
                <w:szCs w:val="22"/>
                <w:lang w:eastAsia="en-US"/>
              </w:rPr>
              <w:t>Zakres pełny</w:t>
            </w:r>
          </w:p>
        </w:tc>
        <w:tc>
          <w:tcPr>
            <w:tcW w:w="42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2C18F1" w14:textId="77777777" w:rsidR="00C11F5D" w:rsidRPr="00C11F5D" w:rsidRDefault="00C11F5D">
            <w:pPr>
              <w:autoSpaceDE w:val="0"/>
              <w:autoSpaceDN w:val="0"/>
              <w:adjustRightInd w:val="0"/>
              <w:spacing w:line="312" w:lineRule="auto"/>
              <w:jc w:val="center"/>
              <w:rPr>
                <w:rFonts w:eastAsiaTheme="minorHAnsi" w:cs="Arial"/>
                <w:b/>
                <w:color w:val="000000"/>
                <w:szCs w:val="22"/>
                <w:lang w:eastAsia="en-US"/>
              </w:rPr>
            </w:pPr>
            <w:r w:rsidRPr="00C11F5D">
              <w:rPr>
                <w:rFonts w:eastAsiaTheme="minorHAnsi" w:cs="Arial"/>
                <w:b/>
                <w:color w:val="000000"/>
                <w:szCs w:val="22"/>
                <w:lang w:eastAsia="en-US"/>
              </w:rPr>
              <w:t>Zakres skrócony</w:t>
            </w:r>
          </w:p>
        </w:tc>
      </w:tr>
      <w:tr w:rsidR="00C11F5D" w:rsidRPr="00C11F5D" w14:paraId="4BD61404" w14:textId="77777777" w:rsidTr="00C11F5D">
        <w:tc>
          <w:tcPr>
            <w:tcW w:w="4200" w:type="dxa"/>
            <w:tcBorders>
              <w:top w:val="single" w:sz="4" w:space="0" w:color="auto"/>
              <w:left w:val="single" w:sz="4" w:space="0" w:color="auto"/>
              <w:bottom w:val="single" w:sz="4" w:space="0" w:color="auto"/>
              <w:right w:val="single" w:sz="4" w:space="0" w:color="auto"/>
            </w:tcBorders>
          </w:tcPr>
          <w:p w14:paraId="06915574" w14:textId="77777777" w:rsidR="00C11F5D" w:rsidRPr="00C11F5D" w:rsidRDefault="00C11F5D">
            <w:pPr>
              <w:autoSpaceDE w:val="0"/>
              <w:autoSpaceDN w:val="0"/>
              <w:adjustRightInd w:val="0"/>
              <w:spacing w:line="312" w:lineRule="auto"/>
              <w:ind w:left="57"/>
              <w:jc w:val="left"/>
              <w:rPr>
                <w:rFonts w:eastAsiaTheme="minorHAnsi" w:cs="Arial"/>
                <w:color w:val="000000"/>
                <w:szCs w:val="22"/>
                <w:lang w:eastAsia="en-US"/>
              </w:rPr>
            </w:pPr>
            <w:r w:rsidRPr="00C11F5D">
              <w:rPr>
                <w:rFonts w:eastAsiaTheme="minorHAnsi" w:cs="Arial"/>
                <w:color w:val="000000"/>
                <w:szCs w:val="22"/>
                <w:lang w:eastAsia="en-US"/>
              </w:rPr>
              <w:t>pył PM-10</w:t>
            </w:r>
          </w:p>
        </w:tc>
        <w:tc>
          <w:tcPr>
            <w:tcW w:w="4200" w:type="dxa"/>
            <w:tcBorders>
              <w:top w:val="single" w:sz="4" w:space="0" w:color="auto"/>
              <w:left w:val="single" w:sz="4" w:space="0" w:color="auto"/>
              <w:bottom w:val="single" w:sz="4" w:space="0" w:color="auto"/>
              <w:right w:val="single" w:sz="4" w:space="0" w:color="auto"/>
            </w:tcBorders>
          </w:tcPr>
          <w:p w14:paraId="1087FBDD" w14:textId="77777777" w:rsidR="00C11F5D" w:rsidRPr="00C11F5D" w:rsidRDefault="00C11F5D">
            <w:pPr>
              <w:autoSpaceDE w:val="0"/>
              <w:autoSpaceDN w:val="0"/>
              <w:adjustRightInd w:val="0"/>
              <w:spacing w:line="312" w:lineRule="auto"/>
              <w:ind w:left="57"/>
              <w:jc w:val="left"/>
              <w:rPr>
                <w:rFonts w:eastAsiaTheme="minorHAnsi" w:cs="Arial"/>
                <w:color w:val="000000"/>
                <w:szCs w:val="22"/>
                <w:lang w:eastAsia="en-US"/>
              </w:rPr>
            </w:pPr>
            <w:r w:rsidRPr="00C11F5D">
              <w:rPr>
                <w:rFonts w:eastAsiaTheme="minorHAnsi" w:cs="Arial"/>
                <w:color w:val="000000"/>
                <w:szCs w:val="22"/>
                <w:lang w:eastAsia="en-US"/>
              </w:rPr>
              <w:t>benzen</w:t>
            </w:r>
          </w:p>
        </w:tc>
      </w:tr>
      <w:tr w:rsidR="00C11F5D" w:rsidRPr="00C11F5D" w14:paraId="16491BAC" w14:textId="77777777" w:rsidTr="00C11F5D">
        <w:tc>
          <w:tcPr>
            <w:tcW w:w="4200" w:type="dxa"/>
            <w:tcBorders>
              <w:top w:val="single" w:sz="4" w:space="0" w:color="auto"/>
              <w:left w:val="single" w:sz="4" w:space="0" w:color="auto"/>
              <w:bottom w:val="single" w:sz="4" w:space="0" w:color="auto"/>
              <w:right w:val="single" w:sz="4" w:space="0" w:color="auto"/>
            </w:tcBorders>
          </w:tcPr>
          <w:p w14:paraId="6ECAC946" w14:textId="77777777" w:rsidR="00C11F5D" w:rsidRPr="00C11F5D" w:rsidRDefault="00C11F5D">
            <w:pPr>
              <w:autoSpaceDE w:val="0"/>
              <w:autoSpaceDN w:val="0"/>
              <w:adjustRightInd w:val="0"/>
              <w:spacing w:line="312" w:lineRule="auto"/>
              <w:ind w:left="57"/>
              <w:jc w:val="left"/>
              <w:rPr>
                <w:rFonts w:eastAsiaTheme="minorHAnsi" w:cs="Arial"/>
                <w:color w:val="000000"/>
                <w:szCs w:val="22"/>
                <w:lang w:eastAsia="en-US"/>
              </w:rPr>
            </w:pPr>
            <w:r w:rsidRPr="00C11F5D">
              <w:rPr>
                <w:rFonts w:eastAsiaTheme="minorHAnsi" w:cs="Arial"/>
                <w:color w:val="000000"/>
                <w:szCs w:val="22"/>
                <w:lang w:eastAsia="en-US"/>
              </w:rPr>
              <w:t>tlenki azotu jako NO</w:t>
            </w:r>
            <w:r w:rsidRPr="00C11F5D">
              <w:rPr>
                <w:rFonts w:eastAsiaTheme="minorHAnsi" w:cs="Arial"/>
                <w:color w:val="000000"/>
                <w:szCs w:val="22"/>
                <w:vertAlign w:val="subscript"/>
                <w:lang w:eastAsia="en-US"/>
              </w:rPr>
              <w:t>2</w:t>
            </w:r>
          </w:p>
        </w:tc>
        <w:tc>
          <w:tcPr>
            <w:tcW w:w="4200" w:type="dxa"/>
            <w:tcBorders>
              <w:top w:val="single" w:sz="4" w:space="0" w:color="auto"/>
              <w:left w:val="single" w:sz="4" w:space="0" w:color="auto"/>
              <w:bottom w:val="single" w:sz="4" w:space="0" w:color="auto"/>
              <w:right w:val="single" w:sz="4" w:space="0" w:color="auto"/>
            </w:tcBorders>
          </w:tcPr>
          <w:p w14:paraId="74986AE0" w14:textId="77777777" w:rsidR="00C11F5D" w:rsidRPr="00C11F5D" w:rsidRDefault="00C11F5D">
            <w:pPr>
              <w:autoSpaceDE w:val="0"/>
              <w:autoSpaceDN w:val="0"/>
              <w:adjustRightInd w:val="0"/>
              <w:spacing w:line="312" w:lineRule="auto"/>
              <w:ind w:left="57"/>
              <w:jc w:val="left"/>
              <w:rPr>
                <w:rFonts w:eastAsiaTheme="minorHAnsi" w:cs="Arial"/>
                <w:color w:val="000000"/>
                <w:szCs w:val="22"/>
                <w:lang w:eastAsia="en-US"/>
              </w:rPr>
            </w:pPr>
            <w:r w:rsidRPr="00C11F5D">
              <w:rPr>
                <w:rFonts w:eastAsiaTheme="minorHAnsi" w:cs="Arial"/>
                <w:color w:val="000000"/>
                <w:szCs w:val="22"/>
                <w:lang w:eastAsia="en-US"/>
              </w:rPr>
              <w:t>dwutlenek siarki</w:t>
            </w:r>
          </w:p>
        </w:tc>
      </w:tr>
      <w:tr w:rsidR="00C11F5D" w:rsidRPr="00C11F5D" w14:paraId="425A7D48" w14:textId="77777777" w:rsidTr="00C11F5D">
        <w:tc>
          <w:tcPr>
            <w:tcW w:w="4200" w:type="dxa"/>
            <w:tcBorders>
              <w:top w:val="single" w:sz="4" w:space="0" w:color="auto"/>
              <w:left w:val="single" w:sz="4" w:space="0" w:color="auto"/>
              <w:bottom w:val="single" w:sz="4" w:space="0" w:color="auto"/>
              <w:right w:val="single" w:sz="4" w:space="0" w:color="auto"/>
            </w:tcBorders>
          </w:tcPr>
          <w:p w14:paraId="0DB7588C" w14:textId="77777777" w:rsidR="00C11F5D" w:rsidRPr="00C11F5D" w:rsidRDefault="00C11F5D">
            <w:pPr>
              <w:autoSpaceDE w:val="0"/>
              <w:autoSpaceDN w:val="0"/>
              <w:adjustRightInd w:val="0"/>
              <w:spacing w:line="312" w:lineRule="auto"/>
              <w:jc w:val="left"/>
              <w:rPr>
                <w:rFonts w:eastAsiaTheme="minorHAnsi" w:cs="Arial"/>
                <w:color w:val="000000"/>
                <w:szCs w:val="22"/>
                <w:lang w:eastAsia="en-US"/>
              </w:rPr>
            </w:pPr>
          </w:p>
        </w:tc>
        <w:tc>
          <w:tcPr>
            <w:tcW w:w="4200" w:type="dxa"/>
            <w:tcBorders>
              <w:top w:val="single" w:sz="4" w:space="0" w:color="auto"/>
              <w:left w:val="single" w:sz="4" w:space="0" w:color="auto"/>
              <w:bottom w:val="single" w:sz="4" w:space="0" w:color="auto"/>
              <w:right w:val="single" w:sz="4" w:space="0" w:color="auto"/>
            </w:tcBorders>
          </w:tcPr>
          <w:p w14:paraId="4DCCBC24" w14:textId="77777777" w:rsidR="00C11F5D" w:rsidRPr="00C11F5D" w:rsidRDefault="00C11F5D">
            <w:pPr>
              <w:autoSpaceDE w:val="0"/>
              <w:autoSpaceDN w:val="0"/>
              <w:adjustRightInd w:val="0"/>
              <w:spacing w:line="312" w:lineRule="auto"/>
              <w:ind w:left="57"/>
              <w:jc w:val="left"/>
              <w:rPr>
                <w:rFonts w:eastAsiaTheme="minorHAnsi" w:cs="Arial"/>
                <w:color w:val="000000"/>
                <w:szCs w:val="22"/>
                <w:lang w:eastAsia="en-US"/>
              </w:rPr>
            </w:pPr>
            <w:r w:rsidRPr="00C11F5D">
              <w:rPr>
                <w:rFonts w:eastAsiaTheme="minorHAnsi" w:cs="Arial"/>
                <w:color w:val="000000"/>
                <w:szCs w:val="22"/>
                <w:lang w:eastAsia="en-US"/>
              </w:rPr>
              <w:t>tlenek węgla</w:t>
            </w:r>
          </w:p>
        </w:tc>
      </w:tr>
    </w:tbl>
    <w:p w14:paraId="24850295" w14:textId="77777777" w:rsidR="00C11F5D" w:rsidRPr="00C11F5D" w:rsidRDefault="00C11F5D" w:rsidP="00C11F5D">
      <w:pPr>
        <w:autoSpaceDE w:val="0"/>
        <w:autoSpaceDN w:val="0"/>
        <w:adjustRightInd w:val="0"/>
        <w:spacing w:line="312" w:lineRule="auto"/>
        <w:jc w:val="left"/>
        <w:rPr>
          <w:rFonts w:eastAsiaTheme="minorHAnsi" w:cs="Arial"/>
          <w:color w:val="000000"/>
          <w:szCs w:val="22"/>
          <w:lang w:eastAsia="en-US"/>
        </w:rPr>
      </w:pPr>
    </w:p>
    <w:p w14:paraId="1DC0D64A" w14:textId="77777777" w:rsidR="00C11F5D" w:rsidRPr="00C11F5D" w:rsidRDefault="00C11F5D" w:rsidP="00C11F5D">
      <w:pPr>
        <w:autoSpaceDE w:val="0"/>
        <w:autoSpaceDN w:val="0"/>
        <w:adjustRightInd w:val="0"/>
        <w:spacing w:line="312" w:lineRule="auto"/>
        <w:jc w:val="center"/>
        <w:rPr>
          <w:rFonts w:eastAsiaTheme="minorHAnsi" w:cs="Arial"/>
          <w:b/>
          <w:bCs/>
          <w:color w:val="000000"/>
          <w:szCs w:val="22"/>
          <w:lang w:eastAsia="en-US"/>
        </w:rPr>
      </w:pPr>
      <w:r w:rsidRPr="00C11F5D">
        <w:rPr>
          <w:rFonts w:eastAsiaTheme="minorHAnsi" w:cs="Arial"/>
          <w:b/>
          <w:bCs/>
          <w:color w:val="000000"/>
          <w:szCs w:val="22"/>
          <w:lang w:eastAsia="en-US"/>
        </w:rPr>
        <w:t>Kryterium obliczania opadu pyłu</w:t>
      </w:r>
    </w:p>
    <w:p w14:paraId="6353BA2E" w14:textId="77777777" w:rsidR="00C11F5D" w:rsidRDefault="00C11F5D" w:rsidP="00C11F5D">
      <w:pPr>
        <w:autoSpaceDE w:val="0"/>
        <w:autoSpaceDN w:val="0"/>
        <w:adjustRightInd w:val="0"/>
        <w:spacing w:line="312" w:lineRule="auto"/>
        <w:jc w:val="left"/>
        <w:rPr>
          <w:rFonts w:eastAsiaTheme="minorHAnsi" w:cs="Arial"/>
          <w:color w:val="000000"/>
          <w:szCs w:val="22"/>
          <w:lang w:eastAsia="en-US"/>
        </w:rPr>
      </w:pPr>
    </w:p>
    <w:p w14:paraId="09E9854A" w14:textId="77777777" w:rsidR="00C11F5D" w:rsidRPr="00C11F5D" w:rsidRDefault="00C11F5D" w:rsidP="00C11F5D">
      <w:pPr>
        <w:autoSpaceDE w:val="0"/>
        <w:autoSpaceDN w:val="0"/>
        <w:adjustRightInd w:val="0"/>
        <w:spacing w:line="312" w:lineRule="auto"/>
        <w:jc w:val="left"/>
        <w:rPr>
          <w:rFonts w:eastAsiaTheme="minorHAnsi" w:cs="Arial"/>
          <w:color w:val="000000"/>
          <w:szCs w:val="22"/>
          <w:lang w:eastAsia="en-US"/>
        </w:rPr>
      </w:pPr>
      <w:r w:rsidRPr="00C11F5D">
        <w:rPr>
          <w:rFonts w:eastAsiaTheme="minorHAnsi" w:cs="Arial"/>
          <w:color w:val="000000"/>
          <w:szCs w:val="22"/>
          <w:lang w:eastAsia="en-US"/>
        </w:rPr>
        <w:t>Analizowano emisję pyłu z 11 emitorów.</w:t>
      </w:r>
    </w:p>
    <w:p w14:paraId="5EAB2865" w14:textId="67847D5B" w:rsidR="00C11F5D" w:rsidRDefault="00C11F5D" w:rsidP="00C11F5D">
      <w:pPr>
        <w:autoSpaceDE w:val="0"/>
        <w:autoSpaceDN w:val="0"/>
        <w:adjustRightInd w:val="0"/>
        <w:spacing w:line="312" w:lineRule="auto"/>
        <w:jc w:val="left"/>
        <w:rPr>
          <w:rFonts w:eastAsiaTheme="minorHAnsi" w:cs="Arial"/>
          <w:color w:val="000000"/>
          <w:sz w:val="20"/>
          <w:szCs w:val="20"/>
          <w:lang w:eastAsia="en-US"/>
        </w:rPr>
      </w:pPr>
      <w:r w:rsidRPr="00C11F5D">
        <w:rPr>
          <w:rFonts w:eastAsiaTheme="minorHAnsi" w:cs="Arial"/>
          <w:color w:val="000000"/>
          <w:szCs w:val="22"/>
          <w:lang w:eastAsia="en-US"/>
        </w:rPr>
        <w:t>0,0667/n*</w:t>
      </w:r>
      <w:r>
        <w:rPr>
          <w:rFonts w:ascii="Symbol" w:eastAsiaTheme="minorHAnsi" w:hAnsi="Symbol" w:cs="Symbol"/>
          <w:color w:val="000000"/>
          <w:sz w:val="20"/>
          <w:szCs w:val="20"/>
          <w:lang w:eastAsia="en-US"/>
        </w:rPr>
        <w:t></w:t>
      </w:r>
      <w:r w:rsidRPr="00C11F5D">
        <w:rPr>
          <w:rFonts w:eastAsiaTheme="minorHAnsi" w:cs="Arial"/>
          <w:color w:val="000000"/>
          <w:szCs w:val="22"/>
          <w:lang w:eastAsia="en-US"/>
        </w:rPr>
        <w:t>h</w:t>
      </w:r>
      <w:r w:rsidRPr="00C11F5D">
        <w:rPr>
          <w:rFonts w:eastAsiaTheme="minorHAnsi" w:cs="Arial"/>
          <w:color w:val="000000"/>
          <w:szCs w:val="22"/>
          <w:vertAlign w:val="superscript"/>
          <w:lang w:eastAsia="en-US"/>
        </w:rPr>
        <w:t>3,15</w:t>
      </w:r>
      <w:r>
        <w:rPr>
          <w:rFonts w:eastAsiaTheme="minorHAnsi" w:cs="Arial"/>
          <w:color w:val="000000"/>
          <w:szCs w:val="22"/>
          <w:lang w:eastAsia="en-US"/>
        </w:rPr>
        <w:t xml:space="preserve"> = </w:t>
      </w:r>
      <w:r w:rsidRPr="00C11F5D">
        <w:rPr>
          <w:rFonts w:eastAsiaTheme="minorHAnsi" w:cs="Arial"/>
          <w:color w:val="000000"/>
          <w:szCs w:val="22"/>
          <w:lang w:eastAsia="en-US"/>
        </w:rPr>
        <w:t>45,3</w:t>
      </w:r>
    </w:p>
    <w:p w14:paraId="67399397" w14:textId="77777777" w:rsidR="00C11F5D" w:rsidRPr="00C11F5D" w:rsidRDefault="00C11F5D" w:rsidP="00C11F5D">
      <w:pPr>
        <w:autoSpaceDE w:val="0"/>
        <w:autoSpaceDN w:val="0"/>
        <w:adjustRightInd w:val="0"/>
        <w:spacing w:line="312" w:lineRule="auto"/>
        <w:jc w:val="left"/>
        <w:rPr>
          <w:rFonts w:eastAsiaTheme="minorHAnsi" w:cs="Arial"/>
          <w:szCs w:val="22"/>
          <w:lang w:eastAsia="en-US"/>
        </w:rPr>
      </w:pPr>
      <w:r w:rsidRPr="00C11F5D">
        <w:rPr>
          <w:rFonts w:eastAsiaTheme="minorHAnsi" w:cs="Arial"/>
          <w:szCs w:val="22"/>
          <w:lang w:eastAsia="en-US"/>
        </w:rPr>
        <w:t>Suma emisji średniorocznej pyłu =  41,8  &lt; 45,3  [mg/s]</w:t>
      </w:r>
    </w:p>
    <w:p w14:paraId="26DFED16" w14:textId="77777777" w:rsidR="00C11F5D" w:rsidRPr="00C11F5D" w:rsidRDefault="00C11F5D" w:rsidP="00C11F5D">
      <w:pPr>
        <w:autoSpaceDE w:val="0"/>
        <w:autoSpaceDN w:val="0"/>
        <w:adjustRightInd w:val="0"/>
        <w:spacing w:line="312" w:lineRule="auto"/>
        <w:jc w:val="left"/>
        <w:rPr>
          <w:rFonts w:eastAsiaTheme="minorHAnsi" w:cs="Arial"/>
          <w:szCs w:val="22"/>
          <w:lang w:eastAsia="en-US"/>
        </w:rPr>
      </w:pPr>
      <w:r w:rsidRPr="00C11F5D">
        <w:rPr>
          <w:rFonts w:eastAsiaTheme="minorHAnsi" w:cs="Arial"/>
          <w:szCs w:val="22"/>
          <w:lang w:eastAsia="en-US"/>
        </w:rPr>
        <w:t>Łączna emisja roczna  =  1,319  &lt; 10 000  [Mg]</w:t>
      </w:r>
    </w:p>
    <w:p w14:paraId="779727AD" w14:textId="77777777" w:rsidR="00C11F5D" w:rsidRPr="00C11F5D" w:rsidRDefault="00C11F5D" w:rsidP="00C11F5D">
      <w:pPr>
        <w:autoSpaceDE w:val="0"/>
        <w:autoSpaceDN w:val="0"/>
        <w:adjustRightInd w:val="0"/>
        <w:spacing w:line="312" w:lineRule="auto"/>
        <w:jc w:val="left"/>
        <w:rPr>
          <w:rFonts w:eastAsiaTheme="minorHAnsi" w:cs="Arial"/>
          <w:b/>
          <w:bCs/>
          <w:szCs w:val="22"/>
          <w:lang w:eastAsia="en-US"/>
        </w:rPr>
      </w:pPr>
      <w:r w:rsidRPr="00C11F5D">
        <w:rPr>
          <w:rFonts w:eastAsiaTheme="minorHAnsi" w:cs="Arial"/>
          <w:b/>
          <w:bCs/>
          <w:szCs w:val="22"/>
          <w:lang w:eastAsia="en-US"/>
        </w:rPr>
        <w:t>Nie potrzeba obliczać opadu pyłu.</w:t>
      </w:r>
    </w:p>
    <w:p w14:paraId="7CDA0B02" w14:textId="77777777" w:rsidR="00C11F5D" w:rsidRPr="00C11F5D" w:rsidRDefault="00C11F5D" w:rsidP="00C11F5D">
      <w:pPr>
        <w:autoSpaceDE w:val="0"/>
        <w:autoSpaceDN w:val="0"/>
        <w:adjustRightInd w:val="0"/>
        <w:spacing w:line="312" w:lineRule="auto"/>
        <w:jc w:val="left"/>
        <w:rPr>
          <w:rFonts w:eastAsiaTheme="minorHAnsi" w:cs="Arial"/>
          <w:b/>
          <w:bCs/>
          <w:color w:val="000000"/>
          <w:szCs w:val="22"/>
          <w:lang w:eastAsia="en-US"/>
        </w:rPr>
      </w:pPr>
    </w:p>
    <w:p w14:paraId="53E552F9" w14:textId="77777777" w:rsidR="00C11F5D" w:rsidRPr="00C11F5D" w:rsidRDefault="00C11F5D" w:rsidP="00C11F5D">
      <w:pPr>
        <w:autoSpaceDE w:val="0"/>
        <w:autoSpaceDN w:val="0"/>
        <w:adjustRightInd w:val="0"/>
        <w:spacing w:line="312" w:lineRule="auto"/>
        <w:jc w:val="center"/>
        <w:rPr>
          <w:rFonts w:eastAsiaTheme="minorHAnsi" w:cs="Arial"/>
          <w:b/>
          <w:bCs/>
          <w:color w:val="000000"/>
          <w:szCs w:val="22"/>
          <w:lang w:eastAsia="en-US"/>
        </w:rPr>
      </w:pPr>
      <w:r w:rsidRPr="00C11F5D">
        <w:rPr>
          <w:rFonts w:eastAsiaTheme="minorHAnsi" w:cs="Arial"/>
          <w:b/>
          <w:bCs/>
          <w:color w:val="000000"/>
          <w:szCs w:val="22"/>
          <w:lang w:eastAsia="en-US"/>
        </w:rPr>
        <w:t>Obliczenie odległości, w której trzeba uwzględniać obszary ochrony uzdrowiskowej  (30x</w:t>
      </w:r>
      <w:r w:rsidRPr="00C11F5D">
        <w:rPr>
          <w:rFonts w:eastAsiaTheme="minorHAnsi" w:cs="Arial"/>
          <w:b/>
          <w:bCs/>
          <w:color w:val="000000"/>
          <w:szCs w:val="22"/>
          <w:vertAlign w:val="subscript"/>
          <w:lang w:eastAsia="en-US"/>
        </w:rPr>
        <w:t>mm</w:t>
      </w:r>
      <w:r w:rsidRPr="00C11F5D">
        <w:rPr>
          <w:rFonts w:eastAsiaTheme="minorHAnsi" w:cs="Arial"/>
          <w:b/>
          <w:bCs/>
          <w:color w:val="000000"/>
          <w:szCs w:val="22"/>
          <w:lang w:eastAsia="en-US"/>
        </w:rPr>
        <w:t>)</w:t>
      </w:r>
    </w:p>
    <w:p w14:paraId="1FACEF0E" w14:textId="77777777" w:rsidR="00C11F5D" w:rsidRPr="00C11F5D" w:rsidRDefault="00C11F5D" w:rsidP="00C11F5D">
      <w:pPr>
        <w:autoSpaceDE w:val="0"/>
        <w:autoSpaceDN w:val="0"/>
        <w:adjustRightInd w:val="0"/>
        <w:spacing w:line="312" w:lineRule="auto"/>
        <w:jc w:val="left"/>
        <w:rPr>
          <w:rFonts w:eastAsiaTheme="minorHAnsi" w:cs="Arial"/>
          <w:color w:val="000000"/>
          <w:szCs w:val="22"/>
          <w:lang w:eastAsia="en-US"/>
        </w:rPr>
      </w:pPr>
    </w:p>
    <w:p w14:paraId="485BA255" w14:textId="77777777" w:rsidR="00C11F5D" w:rsidRPr="00C11F5D" w:rsidRDefault="00C11F5D" w:rsidP="00C11F5D">
      <w:pPr>
        <w:autoSpaceDE w:val="0"/>
        <w:autoSpaceDN w:val="0"/>
        <w:adjustRightInd w:val="0"/>
        <w:spacing w:line="312" w:lineRule="auto"/>
        <w:rPr>
          <w:rFonts w:eastAsiaTheme="minorHAnsi" w:cs="Arial"/>
          <w:color w:val="000000"/>
          <w:szCs w:val="22"/>
          <w:lang w:eastAsia="en-US"/>
        </w:rPr>
      </w:pPr>
      <w:r w:rsidRPr="00C11F5D">
        <w:rPr>
          <w:rFonts w:eastAsiaTheme="minorHAnsi" w:cs="Arial"/>
          <w:color w:val="000000"/>
          <w:szCs w:val="22"/>
          <w:lang w:eastAsia="en-US"/>
        </w:rPr>
        <w:t>Maksymalna odległość występowania maksymalnych stężeń  max(x</w:t>
      </w:r>
      <w:r w:rsidRPr="00C11F5D">
        <w:rPr>
          <w:rFonts w:eastAsiaTheme="minorHAnsi" w:cs="Arial"/>
          <w:color w:val="000000"/>
          <w:szCs w:val="22"/>
          <w:vertAlign w:val="subscript"/>
          <w:lang w:eastAsia="en-US"/>
        </w:rPr>
        <w:t>mm</w:t>
      </w:r>
      <w:r w:rsidRPr="00C11F5D">
        <w:rPr>
          <w:rFonts w:eastAsiaTheme="minorHAnsi" w:cs="Arial"/>
          <w:color w:val="000000"/>
          <w:szCs w:val="22"/>
          <w:lang w:eastAsia="en-US"/>
        </w:rPr>
        <w:t>) =     42,3 [m]</w:t>
      </w:r>
    </w:p>
    <w:p w14:paraId="7E6F8432" w14:textId="77777777" w:rsidR="00C11F5D" w:rsidRPr="00C11F5D" w:rsidRDefault="00C11F5D" w:rsidP="00C11F5D">
      <w:pPr>
        <w:autoSpaceDE w:val="0"/>
        <w:autoSpaceDN w:val="0"/>
        <w:adjustRightInd w:val="0"/>
        <w:spacing w:line="312" w:lineRule="auto"/>
        <w:rPr>
          <w:rFonts w:eastAsiaTheme="minorHAnsi" w:cs="Arial"/>
          <w:color w:val="000000"/>
          <w:szCs w:val="22"/>
          <w:lang w:eastAsia="en-US"/>
        </w:rPr>
      </w:pPr>
      <w:r w:rsidRPr="00C11F5D">
        <w:rPr>
          <w:rFonts w:eastAsiaTheme="minorHAnsi" w:cs="Arial"/>
          <w:color w:val="000000"/>
          <w:szCs w:val="22"/>
          <w:lang w:eastAsia="en-US"/>
        </w:rPr>
        <w:t>Emitor: wentylator dachowy</w:t>
      </w:r>
    </w:p>
    <w:p w14:paraId="172F72E5" w14:textId="77777777" w:rsidR="00C11F5D" w:rsidRPr="00C11F5D" w:rsidRDefault="00C11F5D" w:rsidP="00C11F5D">
      <w:pPr>
        <w:autoSpaceDE w:val="0"/>
        <w:autoSpaceDN w:val="0"/>
        <w:adjustRightInd w:val="0"/>
        <w:spacing w:line="312" w:lineRule="auto"/>
        <w:rPr>
          <w:rFonts w:eastAsiaTheme="minorHAnsi" w:cs="Arial"/>
          <w:color w:val="000000"/>
          <w:szCs w:val="22"/>
          <w:lang w:eastAsia="en-US"/>
        </w:rPr>
      </w:pPr>
      <w:r w:rsidRPr="00C11F5D">
        <w:rPr>
          <w:rFonts w:eastAsiaTheme="minorHAnsi" w:cs="Arial"/>
          <w:color w:val="000000"/>
          <w:szCs w:val="22"/>
          <w:lang w:eastAsia="en-US"/>
        </w:rPr>
        <w:t>Należy analizować obszar o promieniu 1269 m od emitora pod kątem występowania zaostrzonych wartości odniesienia.</w:t>
      </w:r>
    </w:p>
    <w:p w14:paraId="1B27A019" w14:textId="77777777" w:rsidR="00405CDC" w:rsidRPr="00616A29" w:rsidRDefault="00405CDC" w:rsidP="00405CDC">
      <w:pPr>
        <w:autoSpaceDE w:val="0"/>
        <w:autoSpaceDN w:val="0"/>
        <w:adjustRightInd w:val="0"/>
        <w:spacing w:line="312" w:lineRule="auto"/>
        <w:jc w:val="left"/>
        <w:rPr>
          <w:rFonts w:ascii="Lucida Console" w:eastAsiaTheme="minorHAnsi" w:hAnsi="Lucida Console" w:cs="Lucida Console"/>
          <w:color w:val="000000"/>
          <w:sz w:val="18"/>
          <w:szCs w:val="18"/>
          <w:highlight w:val="yellow"/>
          <w:lang w:eastAsia="en-US"/>
        </w:rPr>
      </w:pPr>
    </w:p>
    <w:p w14:paraId="0D089433" w14:textId="77777777" w:rsidR="00094ED1" w:rsidRPr="00A82332" w:rsidRDefault="00094ED1" w:rsidP="00094ED1">
      <w:pPr>
        <w:pStyle w:val="Nagwek3"/>
        <w:rPr>
          <w:rFonts w:eastAsiaTheme="minorHAnsi"/>
        </w:rPr>
      </w:pPr>
      <w:bookmarkStart w:id="319" w:name="_Toc477771491"/>
      <w:bookmarkStart w:id="320" w:name="_Toc490822731"/>
      <w:bookmarkStart w:id="321" w:name="_Toc491244967"/>
      <w:r w:rsidRPr="00A82332">
        <w:rPr>
          <w:rFonts w:eastAsiaTheme="minorHAnsi"/>
        </w:rPr>
        <w:t>9.4.3. Oddziaływanie w fazie likwidacji inwestycji</w:t>
      </w:r>
      <w:bookmarkEnd w:id="319"/>
      <w:bookmarkEnd w:id="320"/>
      <w:bookmarkEnd w:id="321"/>
    </w:p>
    <w:p w14:paraId="6DAB0CBB" w14:textId="33443FD5" w:rsidR="003E304F" w:rsidRPr="00A82332" w:rsidRDefault="003E304F" w:rsidP="003E304F">
      <w:pPr>
        <w:spacing w:after="120" w:line="276" w:lineRule="auto"/>
        <w:rPr>
          <w:rFonts w:eastAsiaTheme="minorHAnsi" w:cstheme="majorBidi"/>
          <w:bCs/>
          <w:szCs w:val="26"/>
        </w:rPr>
      </w:pPr>
      <w:r w:rsidRPr="00A82332">
        <w:rPr>
          <w:rFonts w:eastAsiaTheme="minorHAnsi" w:cstheme="majorBidi"/>
          <w:bCs/>
          <w:szCs w:val="26"/>
        </w:rPr>
        <w:t xml:space="preserve">Przedstawione poniżej oddziaływanie na powietrze atmosferyczne dotyczy wszystkich analizowanych wariantów inwestycji, tj. </w:t>
      </w:r>
    </w:p>
    <w:p w14:paraId="65911243" w14:textId="28F0C073" w:rsidR="00DB5B63" w:rsidRPr="00A82332" w:rsidRDefault="00DB5B63" w:rsidP="006C18AF">
      <w:pPr>
        <w:pStyle w:val="Akapitzlist"/>
        <w:numPr>
          <w:ilvl w:val="0"/>
          <w:numId w:val="54"/>
        </w:numPr>
        <w:spacing w:after="120" w:line="276" w:lineRule="auto"/>
        <w:rPr>
          <w:rFonts w:eastAsiaTheme="minorHAnsi" w:cstheme="majorBidi"/>
          <w:bCs/>
          <w:szCs w:val="26"/>
        </w:rPr>
      </w:pPr>
      <w:r w:rsidRPr="00A82332">
        <w:rPr>
          <w:rFonts w:eastAsiaTheme="minorHAnsi" w:cstheme="majorBidi"/>
          <w:bCs/>
          <w:szCs w:val="26"/>
        </w:rPr>
        <w:lastRenderedPageBreak/>
        <w:t xml:space="preserve">wariant inwestycyjny, będący jednocześnie wariantem najkorzystniejszym środowiskowo,  </w:t>
      </w:r>
    </w:p>
    <w:p w14:paraId="6210417C" w14:textId="77777777" w:rsidR="00A82332" w:rsidRPr="00A82332" w:rsidRDefault="00DB5B63" w:rsidP="00857C13">
      <w:pPr>
        <w:pStyle w:val="Akapitzlist"/>
        <w:numPr>
          <w:ilvl w:val="0"/>
          <w:numId w:val="54"/>
        </w:numPr>
        <w:spacing w:after="120" w:line="276" w:lineRule="auto"/>
        <w:rPr>
          <w:rFonts w:eastAsia="Arial Unicode MS" w:cs="Arial"/>
          <w:szCs w:val="22"/>
        </w:rPr>
      </w:pPr>
      <w:r w:rsidRPr="00A82332">
        <w:rPr>
          <w:rFonts w:eastAsiaTheme="minorHAnsi" w:cstheme="majorBidi"/>
          <w:bCs/>
          <w:szCs w:val="26"/>
        </w:rPr>
        <w:t xml:space="preserve">wariant alternatywny </w:t>
      </w:r>
    </w:p>
    <w:p w14:paraId="31C571D7" w14:textId="24AD18ED" w:rsidR="000B2FCD" w:rsidRPr="00A82332" w:rsidRDefault="00F30E68" w:rsidP="00A82332">
      <w:pPr>
        <w:spacing w:after="120" w:line="276" w:lineRule="auto"/>
        <w:rPr>
          <w:rFonts w:eastAsia="Arial Unicode MS" w:cs="Arial"/>
          <w:szCs w:val="22"/>
        </w:rPr>
      </w:pPr>
      <w:r w:rsidRPr="00A82332">
        <w:rPr>
          <w:rFonts w:eastAsia="Arial Unicode MS" w:cs="Arial"/>
          <w:szCs w:val="22"/>
        </w:rPr>
        <w:t xml:space="preserve">Likwidacja inwestycji będzie polegała na pracach rozbiórkowych. Wobec powyższego może nastąpić wtórna emisja pyłu zawieszonego i opadającego, związana z tzw. erozją wietrzną. Wtórna emisja jest zależna od panujących warunków atmosferycznych i nasila się po dłuższych okresach bezdeszczowych. </w:t>
      </w:r>
    </w:p>
    <w:p w14:paraId="1D2A0FDE" w14:textId="68657303" w:rsidR="00F30E68" w:rsidRPr="00A82332" w:rsidRDefault="00F30E68" w:rsidP="00857C13">
      <w:pPr>
        <w:spacing w:line="276" w:lineRule="auto"/>
        <w:rPr>
          <w:rFonts w:eastAsia="Arial Unicode MS" w:cs="Arial"/>
          <w:bCs/>
          <w:iCs/>
          <w:szCs w:val="22"/>
        </w:rPr>
      </w:pPr>
      <w:r w:rsidRPr="00A82332">
        <w:rPr>
          <w:rFonts w:eastAsia="Arial Unicode MS" w:cs="Arial"/>
          <w:szCs w:val="22"/>
        </w:rPr>
        <w:t xml:space="preserve">Obok zapylenia wystąpić może również lokalnie podwyższona emisja tlenków węgla, tlenków azotu i węglowodorów ze spalin powstających w silnikach środków transportu na budowie. </w:t>
      </w:r>
      <w:r w:rsidRPr="00A82332">
        <w:rPr>
          <w:rFonts w:eastAsia="Arial Unicode MS" w:cs="Arial"/>
          <w:bCs/>
          <w:iCs/>
          <w:szCs w:val="22"/>
        </w:rPr>
        <w:t>Wymienione uciążliwości będą krótkotrwałe</w:t>
      </w:r>
      <w:r w:rsidRPr="00A82332">
        <w:rPr>
          <w:rFonts w:cs="Arial"/>
          <w:szCs w:val="22"/>
        </w:rPr>
        <w:t>, a w</w:t>
      </w:r>
      <w:r w:rsidR="006874F9" w:rsidRPr="00A82332">
        <w:rPr>
          <w:rFonts w:eastAsia="Arial Unicode MS" w:cs="Arial"/>
          <w:bCs/>
          <w:iCs/>
          <w:szCs w:val="22"/>
        </w:rPr>
        <w:t>pływ prac na etapie likwidacyjnych</w:t>
      </w:r>
      <w:r w:rsidRPr="00A82332">
        <w:rPr>
          <w:rFonts w:eastAsia="Arial Unicode MS" w:cs="Arial"/>
          <w:bCs/>
          <w:iCs/>
          <w:szCs w:val="22"/>
        </w:rPr>
        <w:t xml:space="preserve"> na powietrze atmosferyczne będzie ograniczony do niewielkiej strefy wokół inwestycji, nie stanowiąc odczuwalnego zagrożenia dla okolicznych mieszkańców. </w:t>
      </w:r>
    </w:p>
    <w:p w14:paraId="71AF78FC" w14:textId="77777777" w:rsidR="00F30E68" w:rsidRPr="00A82332" w:rsidRDefault="00F30E68" w:rsidP="00E4248D">
      <w:pPr>
        <w:spacing w:line="276" w:lineRule="auto"/>
        <w:rPr>
          <w:rFonts w:eastAsia="Arial Unicode MS" w:cs="Arial"/>
          <w:bCs/>
          <w:iCs/>
          <w:szCs w:val="22"/>
        </w:rPr>
      </w:pPr>
      <w:r w:rsidRPr="00A82332">
        <w:rPr>
          <w:rFonts w:eastAsia="Arial Unicode MS" w:cs="Arial"/>
          <w:bCs/>
          <w:iCs/>
          <w:szCs w:val="22"/>
        </w:rPr>
        <w:t xml:space="preserve">Wyeliminowanie emisji </w:t>
      </w:r>
      <w:r w:rsidR="006874F9" w:rsidRPr="00A82332">
        <w:rPr>
          <w:rFonts w:eastAsia="Arial Unicode MS" w:cs="Arial"/>
          <w:bCs/>
          <w:iCs/>
          <w:szCs w:val="22"/>
        </w:rPr>
        <w:t>zanieczyszczeń w procesie likwidacji</w:t>
      </w:r>
      <w:r w:rsidRPr="00A82332">
        <w:rPr>
          <w:rFonts w:eastAsia="Arial Unicode MS" w:cs="Arial"/>
          <w:bCs/>
          <w:iCs/>
          <w:szCs w:val="22"/>
        </w:rPr>
        <w:t xml:space="preserve"> przedsięwzięcia jest niemożliwe do osiągnięcia. Można jedynie zalecić na eta</w:t>
      </w:r>
      <w:r w:rsidR="006874F9" w:rsidRPr="00A82332">
        <w:rPr>
          <w:rFonts w:eastAsia="Arial Unicode MS" w:cs="Arial"/>
          <w:bCs/>
          <w:iCs/>
          <w:szCs w:val="22"/>
        </w:rPr>
        <w:t xml:space="preserve">pie wykonywania prac </w:t>
      </w:r>
      <w:r w:rsidRPr="00A82332">
        <w:rPr>
          <w:rFonts w:eastAsia="Arial Unicode MS" w:cs="Arial"/>
          <w:bCs/>
          <w:iCs/>
          <w:szCs w:val="22"/>
        </w:rPr>
        <w:t xml:space="preserve"> następujące środki techniczno-organizacyjne: </w:t>
      </w:r>
    </w:p>
    <w:p w14:paraId="73C1445E" w14:textId="16FA1D4C" w:rsidR="00F30E68" w:rsidRPr="00A82332" w:rsidRDefault="00F30E68" w:rsidP="006C18AF">
      <w:pPr>
        <w:numPr>
          <w:ilvl w:val="0"/>
          <w:numId w:val="37"/>
        </w:numPr>
        <w:suppressAutoHyphens/>
        <w:spacing w:line="276" w:lineRule="auto"/>
        <w:rPr>
          <w:rFonts w:eastAsia="Arial Unicode MS" w:cs="Arial"/>
          <w:bCs/>
          <w:iCs/>
          <w:szCs w:val="22"/>
        </w:rPr>
      </w:pPr>
      <w:r w:rsidRPr="00A82332">
        <w:rPr>
          <w:rFonts w:eastAsia="Arial Unicode MS" w:cs="Arial"/>
          <w:bCs/>
          <w:iCs/>
          <w:szCs w:val="22"/>
        </w:rPr>
        <w:t xml:space="preserve">unikanie zbędnej koncentracji prac budowlanych z wykorzystaniem sprzętu mechanicznego, </w:t>
      </w:r>
    </w:p>
    <w:p w14:paraId="5868CED8" w14:textId="77777777" w:rsidR="00F30E68" w:rsidRPr="00A82332" w:rsidRDefault="00F30E68" w:rsidP="006C18AF">
      <w:pPr>
        <w:numPr>
          <w:ilvl w:val="0"/>
          <w:numId w:val="37"/>
        </w:numPr>
        <w:suppressAutoHyphens/>
        <w:spacing w:line="276" w:lineRule="auto"/>
        <w:rPr>
          <w:rFonts w:eastAsia="Arial Unicode MS" w:cs="Arial"/>
          <w:bCs/>
          <w:iCs/>
          <w:szCs w:val="22"/>
        </w:rPr>
      </w:pPr>
      <w:r w:rsidRPr="00A82332">
        <w:rPr>
          <w:rFonts w:eastAsia="Arial Unicode MS" w:cs="Arial"/>
          <w:bCs/>
          <w:iCs/>
          <w:szCs w:val="22"/>
        </w:rPr>
        <w:t xml:space="preserve">stosowanie maszyn i urządzeń w dobrym stanie technicznym, </w:t>
      </w:r>
    </w:p>
    <w:p w14:paraId="47D428AF" w14:textId="77777777" w:rsidR="00F30E68" w:rsidRPr="00A82332" w:rsidRDefault="00F30E68" w:rsidP="006C18AF">
      <w:pPr>
        <w:numPr>
          <w:ilvl w:val="0"/>
          <w:numId w:val="37"/>
        </w:numPr>
        <w:suppressAutoHyphens/>
        <w:spacing w:line="276" w:lineRule="auto"/>
        <w:rPr>
          <w:rFonts w:eastAsia="Arial Unicode MS" w:cs="Arial"/>
          <w:bCs/>
          <w:iCs/>
          <w:szCs w:val="22"/>
        </w:rPr>
      </w:pPr>
      <w:r w:rsidRPr="00A82332">
        <w:rPr>
          <w:rFonts w:eastAsia="Arial Unicode MS" w:cs="Arial"/>
          <w:bCs/>
          <w:iCs/>
          <w:szCs w:val="22"/>
        </w:rPr>
        <w:t xml:space="preserve">eliminowanie pracy maszyn i urządzeń na biegu jałowym, </w:t>
      </w:r>
    </w:p>
    <w:p w14:paraId="76866B09" w14:textId="21794474" w:rsidR="000072B0" w:rsidRPr="00A82332" w:rsidRDefault="000072B0" w:rsidP="006C18AF">
      <w:pPr>
        <w:numPr>
          <w:ilvl w:val="0"/>
          <w:numId w:val="37"/>
        </w:numPr>
        <w:suppressAutoHyphens/>
        <w:spacing w:line="276" w:lineRule="auto"/>
        <w:rPr>
          <w:rFonts w:eastAsia="Arial Unicode MS" w:cs="Arial"/>
          <w:bCs/>
          <w:iCs/>
          <w:szCs w:val="22"/>
        </w:rPr>
      </w:pPr>
      <w:r w:rsidRPr="00A82332">
        <w:rPr>
          <w:rFonts w:eastAsia="Arial Unicode MS" w:cs="Arial"/>
          <w:bCs/>
          <w:iCs/>
          <w:szCs w:val="22"/>
        </w:rPr>
        <w:t>prowadzeni prac w porze dziennej,</w:t>
      </w:r>
    </w:p>
    <w:p w14:paraId="312990D9" w14:textId="77777777" w:rsidR="00F30E68" w:rsidRPr="00A82332" w:rsidRDefault="00F30E68" w:rsidP="006C18AF">
      <w:pPr>
        <w:numPr>
          <w:ilvl w:val="0"/>
          <w:numId w:val="37"/>
        </w:numPr>
        <w:suppressAutoHyphens/>
        <w:spacing w:line="276" w:lineRule="auto"/>
        <w:rPr>
          <w:rFonts w:eastAsia="Arial Unicode MS" w:cs="Arial"/>
          <w:bCs/>
          <w:iCs/>
          <w:szCs w:val="22"/>
        </w:rPr>
      </w:pPr>
      <w:r w:rsidRPr="00A82332">
        <w:rPr>
          <w:rFonts w:eastAsia="Arial Unicode MS" w:cs="Arial"/>
          <w:bCs/>
          <w:iCs/>
          <w:szCs w:val="22"/>
        </w:rPr>
        <w:t>czyszczenie kół pojazdów przed wyjazdem z placu budowy na drogi publiczne.</w:t>
      </w:r>
    </w:p>
    <w:p w14:paraId="708A8284" w14:textId="136E1C2A" w:rsidR="00F30E68" w:rsidRPr="00A82332" w:rsidRDefault="00F30E68" w:rsidP="00E4248D">
      <w:pPr>
        <w:spacing w:line="276" w:lineRule="auto"/>
        <w:rPr>
          <w:rFonts w:eastAsia="Arial Unicode MS" w:cs="Arial"/>
          <w:bCs/>
          <w:iCs/>
          <w:szCs w:val="22"/>
        </w:rPr>
      </w:pPr>
      <w:r w:rsidRPr="00A82332">
        <w:rPr>
          <w:rFonts w:eastAsia="Arial Unicode MS" w:cs="Arial"/>
          <w:bCs/>
          <w:iCs/>
          <w:szCs w:val="22"/>
        </w:rPr>
        <w:t xml:space="preserve">Zakłada się, że ze względu na ograniczenie prac do pory dziennej oraz </w:t>
      </w:r>
      <w:r w:rsidR="00C11709" w:rsidRPr="00A82332">
        <w:rPr>
          <w:rFonts w:eastAsia="Arial Unicode MS" w:cs="Arial"/>
          <w:bCs/>
          <w:iCs/>
          <w:szCs w:val="22"/>
        </w:rPr>
        <w:t xml:space="preserve">ich rozłożenie </w:t>
      </w:r>
      <w:r w:rsidR="00A82332">
        <w:rPr>
          <w:rFonts w:eastAsia="Arial Unicode MS" w:cs="Arial"/>
          <w:bCs/>
          <w:iCs/>
          <w:szCs w:val="22"/>
        </w:rPr>
        <w:br/>
      </w:r>
      <w:r w:rsidRPr="00A82332">
        <w:rPr>
          <w:rFonts w:eastAsia="Arial Unicode MS" w:cs="Arial"/>
          <w:bCs/>
          <w:iCs/>
          <w:szCs w:val="22"/>
        </w:rPr>
        <w:t xml:space="preserve">w czasie, </w:t>
      </w:r>
      <w:r w:rsidR="00C11709" w:rsidRPr="00A82332">
        <w:rPr>
          <w:rFonts w:eastAsia="Arial Unicode MS" w:cs="Arial"/>
          <w:bCs/>
          <w:iCs/>
          <w:szCs w:val="22"/>
        </w:rPr>
        <w:t>w fazie likwidacji</w:t>
      </w:r>
      <w:r w:rsidRPr="00A82332">
        <w:rPr>
          <w:rFonts w:eastAsia="Arial Unicode MS" w:cs="Arial"/>
          <w:bCs/>
          <w:iCs/>
          <w:szCs w:val="22"/>
        </w:rPr>
        <w:t xml:space="preserve"> planowanej inwestycji nie wystąpią uciążliwości związane </w:t>
      </w:r>
      <w:r w:rsidR="00C11709" w:rsidRPr="00A82332">
        <w:rPr>
          <w:rFonts w:eastAsia="Arial Unicode MS" w:cs="Arial"/>
          <w:bCs/>
          <w:iCs/>
          <w:szCs w:val="22"/>
        </w:rPr>
        <w:br/>
      </w:r>
      <w:r w:rsidRPr="00A82332">
        <w:rPr>
          <w:rFonts w:eastAsia="Arial Unicode MS" w:cs="Arial"/>
          <w:bCs/>
          <w:iCs/>
          <w:szCs w:val="22"/>
        </w:rPr>
        <w:t xml:space="preserve">z emisją zanieczyszczeń do powietrza. W związku z </w:t>
      </w:r>
      <w:r w:rsidR="00C11709" w:rsidRPr="00A82332">
        <w:rPr>
          <w:rFonts w:eastAsia="Arial Unicode MS" w:cs="Arial"/>
          <w:bCs/>
          <w:iCs/>
          <w:szCs w:val="22"/>
        </w:rPr>
        <w:t>tym należy uznać, że etap likwidacji</w:t>
      </w:r>
      <w:r w:rsidRPr="00A82332">
        <w:rPr>
          <w:rFonts w:eastAsia="Arial Unicode MS" w:cs="Arial"/>
          <w:bCs/>
          <w:iCs/>
          <w:szCs w:val="22"/>
        </w:rPr>
        <w:t xml:space="preserve"> oddziaływać będzie krótkotrwale, przemijająco i lokalnie na stan jakości powietrza. </w:t>
      </w:r>
    </w:p>
    <w:p w14:paraId="088966C0" w14:textId="77777777" w:rsidR="00323041" w:rsidRDefault="00323041">
      <w:pPr>
        <w:spacing w:after="200" w:line="276" w:lineRule="auto"/>
        <w:jc w:val="left"/>
        <w:rPr>
          <w:rFonts w:eastAsiaTheme="minorHAnsi" w:cs="Arial"/>
          <w:b/>
          <w:bCs/>
          <w:szCs w:val="26"/>
        </w:rPr>
      </w:pPr>
      <w:bookmarkStart w:id="322" w:name="_Toc473290693"/>
      <w:bookmarkStart w:id="323" w:name="_Toc477771492"/>
      <w:r>
        <w:rPr>
          <w:rFonts w:eastAsiaTheme="minorHAnsi" w:cs="Arial"/>
        </w:rPr>
        <w:br w:type="page"/>
      </w:r>
    </w:p>
    <w:p w14:paraId="4D5CD7F8" w14:textId="4CA8F344" w:rsidR="00591F0E" w:rsidRPr="00323041" w:rsidRDefault="00591F0E" w:rsidP="00591F0E">
      <w:pPr>
        <w:pStyle w:val="Nagwek2"/>
        <w:spacing w:line="276" w:lineRule="auto"/>
        <w:rPr>
          <w:rFonts w:eastAsiaTheme="minorHAnsi" w:cs="Arial"/>
        </w:rPr>
      </w:pPr>
      <w:bookmarkStart w:id="324" w:name="_Toc490822732"/>
      <w:bookmarkStart w:id="325" w:name="_Toc491244968"/>
      <w:r w:rsidRPr="00796878">
        <w:rPr>
          <w:rFonts w:eastAsiaTheme="minorHAnsi" w:cs="Arial"/>
        </w:rPr>
        <w:lastRenderedPageBreak/>
        <w:t>9</w:t>
      </w:r>
      <w:r w:rsidRPr="00323041">
        <w:rPr>
          <w:rFonts w:eastAsiaTheme="minorHAnsi" w:cs="Arial"/>
        </w:rPr>
        <w:t>.5. Oddziaływanie na ludzi w aspekcie oddziaływanie akustycznego</w:t>
      </w:r>
      <w:bookmarkEnd w:id="322"/>
      <w:bookmarkEnd w:id="323"/>
      <w:bookmarkEnd w:id="324"/>
      <w:bookmarkEnd w:id="325"/>
    </w:p>
    <w:p w14:paraId="7DD62F30" w14:textId="77777777" w:rsidR="00591F0E" w:rsidRPr="00323041" w:rsidRDefault="00591F0E" w:rsidP="00591F0E">
      <w:pPr>
        <w:spacing w:after="120" w:line="276" w:lineRule="auto"/>
        <w:rPr>
          <w:rFonts w:eastAsiaTheme="minorHAnsi" w:cs="Arial"/>
          <w:bCs/>
          <w:szCs w:val="26"/>
        </w:rPr>
      </w:pPr>
      <w:r w:rsidRPr="00323041">
        <w:rPr>
          <w:rFonts w:eastAsiaTheme="minorHAnsi" w:cs="Arial"/>
          <w:bCs/>
          <w:szCs w:val="26"/>
        </w:rPr>
        <w:t xml:space="preserve">Przedstawione poniżej oddziaływanie akustyczne dotyczy wszystkich analizowanych wariantów inwestycji, tj. </w:t>
      </w:r>
    </w:p>
    <w:p w14:paraId="1CDD4C6F" w14:textId="561FD2C3" w:rsidR="00591F0E" w:rsidRPr="00323041" w:rsidRDefault="00323041" w:rsidP="006C18AF">
      <w:pPr>
        <w:pStyle w:val="Akapitzlist"/>
        <w:numPr>
          <w:ilvl w:val="0"/>
          <w:numId w:val="54"/>
        </w:numPr>
        <w:spacing w:after="120" w:line="276" w:lineRule="auto"/>
        <w:rPr>
          <w:rFonts w:eastAsiaTheme="minorHAnsi" w:cs="Arial"/>
          <w:bCs/>
          <w:szCs w:val="26"/>
        </w:rPr>
      </w:pPr>
      <w:r w:rsidRPr="00323041">
        <w:rPr>
          <w:rFonts w:eastAsiaTheme="minorHAnsi" w:cs="Arial"/>
          <w:bCs/>
          <w:szCs w:val="26"/>
        </w:rPr>
        <w:t>wariant inwestycyjny,</w:t>
      </w:r>
    </w:p>
    <w:p w14:paraId="70CA0BDF" w14:textId="445D5C41" w:rsidR="00591F0E" w:rsidRPr="00323041" w:rsidRDefault="00323041" w:rsidP="006C18AF">
      <w:pPr>
        <w:pStyle w:val="Akapitzlist"/>
        <w:numPr>
          <w:ilvl w:val="0"/>
          <w:numId w:val="54"/>
        </w:numPr>
        <w:spacing w:after="120" w:line="276" w:lineRule="auto"/>
        <w:rPr>
          <w:rFonts w:eastAsiaTheme="minorHAnsi" w:cs="Arial"/>
          <w:bCs/>
          <w:szCs w:val="26"/>
        </w:rPr>
      </w:pPr>
      <w:r w:rsidRPr="00323041">
        <w:rPr>
          <w:rFonts w:eastAsiaTheme="minorHAnsi" w:cs="Arial"/>
          <w:bCs/>
          <w:szCs w:val="26"/>
        </w:rPr>
        <w:t>wariant alternatywny.</w:t>
      </w:r>
    </w:p>
    <w:p w14:paraId="12366A24" w14:textId="77777777" w:rsidR="00591F0E" w:rsidRPr="00796878" w:rsidRDefault="00591F0E" w:rsidP="00591F0E">
      <w:pPr>
        <w:pStyle w:val="Nagwek3"/>
        <w:spacing w:before="0" w:after="120" w:line="276" w:lineRule="auto"/>
        <w:rPr>
          <w:rFonts w:eastAsiaTheme="minorHAnsi" w:cs="Arial"/>
        </w:rPr>
      </w:pPr>
      <w:bookmarkStart w:id="326" w:name="_Toc473290694"/>
      <w:bookmarkStart w:id="327" w:name="_Toc477771493"/>
      <w:bookmarkStart w:id="328" w:name="_Toc490822733"/>
      <w:bookmarkStart w:id="329" w:name="_Toc491244969"/>
      <w:r w:rsidRPr="00796878">
        <w:rPr>
          <w:rFonts w:eastAsiaTheme="minorHAnsi" w:cs="Arial"/>
        </w:rPr>
        <w:t xml:space="preserve">9.5.1. Oddziaływanie w fazie </w:t>
      </w:r>
      <w:r w:rsidRPr="00796878">
        <w:rPr>
          <w:rFonts w:cs="Arial"/>
        </w:rPr>
        <w:t>powstawania</w:t>
      </w:r>
      <w:r w:rsidRPr="00796878">
        <w:rPr>
          <w:rFonts w:eastAsiaTheme="minorHAnsi" w:cs="Arial"/>
        </w:rPr>
        <w:t xml:space="preserve"> inwestycji</w:t>
      </w:r>
      <w:bookmarkEnd w:id="326"/>
      <w:bookmarkEnd w:id="327"/>
      <w:bookmarkEnd w:id="328"/>
      <w:bookmarkEnd w:id="329"/>
    </w:p>
    <w:p w14:paraId="4C92B1EE" w14:textId="1B39ED2D" w:rsidR="00591F0E" w:rsidRPr="00796878" w:rsidRDefault="00591F0E" w:rsidP="00AF4730">
      <w:pPr>
        <w:spacing w:after="120" w:line="276" w:lineRule="auto"/>
        <w:rPr>
          <w:rFonts w:eastAsia="Arial Unicode MS" w:cs="Arial"/>
          <w:szCs w:val="22"/>
        </w:rPr>
      </w:pPr>
      <w:r w:rsidRPr="00796878">
        <w:rPr>
          <w:rFonts w:eastAsia="Arial Unicode MS" w:cs="Arial"/>
          <w:szCs w:val="22"/>
        </w:rPr>
        <w:t xml:space="preserve">Realizacja inwestycji będzie przebiegała wyłącznie w porze dziennej. Oddziaływanie akustyczne na tym etapie, praktycznie nie będzie zauważalne, na terenach chronionych akustycznie występujących w otoczeniu planowanej inwestycji. Wynika to przede wszystkim ze skali planowanego przedsięwzięcia oraz z faktu, że pomiędzy planowaną inwestycją, </w:t>
      </w:r>
      <w:r w:rsidR="00AF4730">
        <w:rPr>
          <w:rFonts w:eastAsia="Arial Unicode MS" w:cs="Arial"/>
          <w:szCs w:val="22"/>
        </w:rPr>
        <w:br/>
      </w:r>
      <w:r w:rsidRPr="00796878">
        <w:rPr>
          <w:rFonts w:eastAsia="Arial Unicode MS" w:cs="Arial"/>
          <w:szCs w:val="22"/>
        </w:rPr>
        <w:t>a terenami chronionym występują tereny zieleni wysokiej. Faza realizacji związana jest jedynie z posadowieniem elementów instalacji mieszalnika wewnątrz magazynu</w:t>
      </w:r>
      <w:r w:rsidR="00AF4730">
        <w:rPr>
          <w:rFonts w:eastAsia="Arial Unicode MS" w:cs="Arial"/>
          <w:szCs w:val="22"/>
        </w:rPr>
        <w:t xml:space="preserve"> </w:t>
      </w:r>
      <w:r w:rsidRPr="00796878">
        <w:rPr>
          <w:rFonts w:eastAsia="Arial Unicode MS" w:cs="Arial"/>
          <w:szCs w:val="22"/>
        </w:rPr>
        <w:t xml:space="preserve">oraz </w:t>
      </w:r>
      <w:r w:rsidR="00AF4730">
        <w:rPr>
          <w:rFonts w:eastAsia="Arial Unicode MS" w:cs="Arial"/>
          <w:szCs w:val="22"/>
        </w:rPr>
        <w:br/>
      </w:r>
      <w:r w:rsidRPr="00796878">
        <w:rPr>
          <w:rFonts w:eastAsia="Arial Unicode MS" w:cs="Arial"/>
          <w:szCs w:val="22"/>
        </w:rPr>
        <w:t xml:space="preserve">z transportem urządzeń i maszyn.  </w:t>
      </w:r>
    </w:p>
    <w:p w14:paraId="32C0E2E9" w14:textId="77777777" w:rsidR="00591F0E" w:rsidRPr="00796878" w:rsidRDefault="00591F0E" w:rsidP="00AF4730">
      <w:pPr>
        <w:spacing w:after="120" w:line="276" w:lineRule="auto"/>
        <w:rPr>
          <w:rFonts w:eastAsia="Arial Unicode MS" w:cs="Arial"/>
          <w:szCs w:val="22"/>
        </w:rPr>
      </w:pPr>
      <w:r w:rsidRPr="00796878">
        <w:rPr>
          <w:rFonts w:eastAsia="Arial Unicode MS" w:cs="Arial"/>
          <w:szCs w:val="22"/>
        </w:rPr>
        <w:t xml:space="preserve">W związku z powyższym nie przewiduje się  wystąpienia szczególnych zagrożeń dla środowiska akustycznego mogącego powodować nadmierną emisję hałasu na tereny chronione akustycznie. </w:t>
      </w:r>
    </w:p>
    <w:p w14:paraId="2CCDCA41" w14:textId="77777777" w:rsidR="00591F0E" w:rsidRPr="00796878" w:rsidRDefault="00591F0E" w:rsidP="00AF4730">
      <w:pPr>
        <w:spacing w:after="120" w:line="276" w:lineRule="auto"/>
        <w:rPr>
          <w:rFonts w:eastAsia="Arial Unicode MS" w:cs="Arial"/>
          <w:szCs w:val="22"/>
        </w:rPr>
      </w:pPr>
      <w:r w:rsidRPr="00796878">
        <w:rPr>
          <w:rFonts w:eastAsia="Arial Unicode MS" w:cs="Arial"/>
          <w:szCs w:val="22"/>
        </w:rPr>
        <w:t>Mimo to emisja hałasu na etapie realizacji będzie ograniczana, a ograniczenie to będzie polegało na:</w:t>
      </w:r>
    </w:p>
    <w:p w14:paraId="6DD4EFA2" w14:textId="77777777" w:rsidR="00591F0E" w:rsidRPr="00796878" w:rsidRDefault="00591F0E" w:rsidP="00AF4730">
      <w:pPr>
        <w:spacing w:after="120" w:line="276" w:lineRule="auto"/>
        <w:ind w:left="567"/>
        <w:rPr>
          <w:rFonts w:eastAsia="Arial Unicode MS" w:cs="Arial"/>
          <w:szCs w:val="22"/>
        </w:rPr>
      </w:pPr>
      <w:r w:rsidRPr="00796878">
        <w:rPr>
          <w:rFonts w:eastAsia="Arial Unicode MS" w:cs="Arial"/>
          <w:szCs w:val="22"/>
        </w:rPr>
        <w:t>- przeprowadzaniu wszelkich prac budowlano montażowych mogących być źródłem intensywnej emisji hałasu, wyłącznie w porze dziennej,</w:t>
      </w:r>
    </w:p>
    <w:p w14:paraId="1CFA19C2" w14:textId="77777777" w:rsidR="00591F0E" w:rsidRPr="00796878" w:rsidRDefault="00591F0E" w:rsidP="00AF4730">
      <w:pPr>
        <w:spacing w:after="120" w:line="276" w:lineRule="auto"/>
        <w:ind w:left="567"/>
        <w:rPr>
          <w:rFonts w:eastAsia="Arial Unicode MS" w:cs="Arial"/>
          <w:szCs w:val="22"/>
        </w:rPr>
      </w:pPr>
      <w:r w:rsidRPr="00796878">
        <w:rPr>
          <w:rFonts w:eastAsia="Arial Unicode MS" w:cs="Arial"/>
          <w:szCs w:val="22"/>
        </w:rPr>
        <w:t>- wyłączeniu silników pojazdów w czasie postoju,</w:t>
      </w:r>
    </w:p>
    <w:p w14:paraId="41BADD5A" w14:textId="77777777" w:rsidR="00591F0E" w:rsidRPr="00796878" w:rsidRDefault="00591F0E" w:rsidP="00AF4730">
      <w:pPr>
        <w:spacing w:after="120" w:line="276" w:lineRule="auto"/>
        <w:ind w:left="567"/>
        <w:rPr>
          <w:rFonts w:eastAsia="Arial Unicode MS" w:cs="Arial"/>
          <w:szCs w:val="22"/>
        </w:rPr>
      </w:pPr>
      <w:r w:rsidRPr="00796878">
        <w:rPr>
          <w:rFonts w:eastAsia="Arial Unicode MS" w:cs="Arial"/>
          <w:szCs w:val="22"/>
        </w:rPr>
        <w:t>- stosowaniu maszyn i urządzeń sprawnych technicznie, z odpowiednimi atestami jeśli są wymagane.</w:t>
      </w:r>
    </w:p>
    <w:p w14:paraId="38CA902D" w14:textId="77777777" w:rsidR="00591F0E" w:rsidRPr="0079217F" w:rsidRDefault="00591F0E" w:rsidP="00591F0E">
      <w:pPr>
        <w:pStyle w:val="Nagwek3"/>
        <w:spacing w:before="0" w:after="120" w:line="276" w:lineRule="auto"/>
        <w:rPr>
          <w:rFonts w:eastAsiaTheme="minorHAnsi" w:cs="Arial"/>
        </w:rPr>
      </w:pPr>
      <w:bookmarkStart w:id="330" w:name="_Toc473290695"/>
      <w:bookmarkStart w:id="331" w:name="_Toc477771494"/>
      <w:bookmarkStart w:id="332" w:name="_Toc490822734"/>
      <w:bookmarkStart w:id="333" w:name="_Toc491244970"/>
      <w:r w:rsidRPr="0079217F">
        <w:rPr>
          <w:rFonts w:eastAsiaTheme="minorHAnsi" w:cs="Arial"/>
        </w:rPr>
        <w:t>9.5.2. Oddziaływanie w fazie eksploatacji inwestycji</w:t>
      </w:r>
      <w:bookmarkEnd w:id="330"/>
      <w:bookmarkEnd w:id="331"/>
      <w:bookmarkEnd w:id="332"/>
      <w:bookmarkEnd w:id="333"/>
    </w:p>
    <w:p w14:paraId="4E09D6F4" w14:textId="77777777" w:rsidR="00591F0E" w:rsidRPr="0079217F" w:rsidRDefault="00591F0E" w:rsidP="00591F0E">
      <w:pPr>
        <w:pStyle w:val="opracowania"/>
        <w:spacing w:after="120" w:line="276" w:lineRule="auto"/>
        <w:rPr>
          <w:rFonts w:eastAsia="Arial Unicode MS"/>
        </w:rPr>
      </w:pPr>
      <w:r w:rsidRPr="0079217F">
        <w:rPr>
          <w:rFonts w:eastAsia="Arial Unicode MS"/>
        </w:rPr>
        <w:t>Przeprowadzając analizę uciążliwości akustycznej przedsięwzięcia na środowisko:</w:t>
      </w:r>
    </w:p>
    <w:p w14:paraId="6A8828DA" w14:textId="77777777" w:rsidR="00591F0E" w:rsidRPr="0079217F" w:rsidRDefault="00591F0E" w:rsidP="006C18AF">
      <w:pPr>
        <w:pStyle w:val="opracowania"/>
        <w:numPr>
          <w:ilvl w:val="0"/>
          <w:numId w:val="47"/>
        </w:numPr>
        <w:spacing w:after="120" w:line="276" w:lineRule="auto"/>
        <w:ind w:left="720"/>
        <w:rPr>
          <w:rFonts w:eastAsia="Arial Unicode MS"/>
        </w:rPr>
      </w:pPr>
      <w:r w:rsidRPr="0079217F">
        <w:rPr>
          <w:rFonts w:eastAsia="Arial Unicode MS"/>
        </w:rPr>
        <w:t>zinwentaryzowano źródła hałasu zakładu;</w:t>
      </w:r>
    </w:p>
    <w:p w14:paraId="049427B6" w14:textId="77777777" w:rsidR="00591F0E" w:rsidRPr="0079217F" w:rsidRDefault="00591F0E" w:rsidP="006C18AF">
      <w:pPr>
        <w:pStyle w:val="opracowania"/>
        <w:numPr>
          <w:ilvl w:val="0"/>
          <w:numId w:val="47"/>
        </w:numPr>
        <w:spacing w:after="120" w:line="276" w:lineRule="auto"/>
        <w:ind w:left="720"/>
        <w:rPr>
          <w:rFonts w:eastAsia="Arial Unicode MS"/>
        </w:rPr>
      </w:pPr>
      <w:r w:rsidRPr="0079217F">
        <w:rPr>
          <w:rFonts w:eastAsia="Arial Unicode MS"/>
        </w:rPr>
        <w:t>określono parametry akustyczne źródeł hałasu;</w:t>
      </w:r>
    </w:p>
    <w:p w14:paraId="42C435E7" w14:textId="77777777" w:rsidR="00591F0E" w:rsidRPr="0079217F" w:rsidRDefault="00591F0E" w:rsidP="006C18AF">
      <w:pPr>
        <w:pStyle w:val="opracowania"/>
        <w:numPr>
          <w:ilvl w:val="0"/>
          <w:numId w:val="47"/>
        </w:numPr>
        <w:spacing w:after="120" w:line="276" w:lineRule="auto"/>
        <w:ind w:left="720"/>
        <w:rPr>
          <w:rFonts w:eastAsia="Arial Unicode MS"/>
        </w:rPr>
      </w:pPr>
      <w:r w:rsidRPr="0079217F">
        <w:rPr>
          <w:rFonts w:eastAsia="Arial Unicode MS"/>
        </w:rPr>
        <w:t>obliczono poziom równoważny A dźwięku dla hałasu pochodzącego od zakładu w siatce obliczeniowej;</w:t>
      </w:r>
    </w:p>
    <w:p w14:paraId="7C54AF03" w14:textId="77777777" w:rsidR="00591F0E" w:rsidRPr="0079217F" w:rsidRDefault="00591F0E" w:rsidP="006C18AF">
      <w:pPr>
        <w:pStyle w:val="opracowania"/>
        <w:numPr>
          <w:ilvl w:val="0"/>
          <w:numId w:val="47"/>
        </w:numPr>
        <w:spacing w:after="120" w:line="276" w:lineRule="auto"/>
        <w:ind w:left="720"/>
        <w:rPr>
          <w:rFonts w:eastAsia="Arial Unicode MS"/>
        </w:rPr>
      </w:pPr>
      <w:r w:rsidRPr="0079217F">
        <w:rPr>
          <w:rFonts w:eastAsia="Arial Unicode MS"/>
        </w:rPr>
        <w:t>określono zasięg oddziaływania akustycznego zakładu;</w:t>
      </w:r>
    </w:p>
    <w:p w14:paraId="57CB0CF6" w14:textId="77777777" w:rsidR="00591F0E" w:rsidRPr="0079217F" w:rsidRDefault="00591F0E" w:rsidP="006C18AF">
      <w:pPr>
        <w:pStyle w:val="opracowania"/>
        <w:numPr>
          <w:ilvl w:val="0"/>
          <w:numId w:val="47"/>
        </w:numPr>
        <w:spacing w:after="120" w:line="276" w:lineRule="auto"/>
        <w:ind w:left="720"/>
        <w:rPr>
          <w:rFonts w:eastAsia="Arial Unicode MS"/>
        </w:rPr>
      </w:pPr>
      <w:r w:rsidRPr="0079217F">
        <w:rPr>
          <w:rFonts w:eastAsia="Arial Unicode MS"/>
        </w:rPr>
        <w:t>zinterpretowano rezultaty obliczeń w świetle wymogów administracyjnych; na etapie eksploatacji.</w:t>
      </w:r>
    </w:p>
    <w:p w14:paraId="23BD1169" w14:textId="184CA87F" w:rsidR="00591F0E" w:rsidRPr="0079217F" w:rsidRDefault="00591F0E" w:rsidP="00591F0E">
      <w:pPr>
        <w:spacing w:after="120" w:line="276" w:lineRule="auto"/>
        <w:rPr>
          <w:rFonts w:eastAsia="Arial Unicode MS" w:cs="Arial"/>
          <w:i/>
          <w:szCs w:val="22"/>
        </w:rPr>
      </w:pPr>
      <w:r w:rsidRPr="0079217F">
        <w:rPr>
          <w:rFonts w:eastAsia="Arial Unicode MS" w:cs="Arial"/>
          <w:szCs w:val="22"/>
        </w:rPr>
        <w:t xml:space="preserve">Aktem normującym akustyczne standardy jakości środowiska jest </w:t>
      </w:r>
      <w:r w:rsidRPr="0079217F">
        <w:rPr>
          <w:rFonts w:eastAsia="Arial Unicode MS" w:cs="Arial"/>
          <w:i/>
          <w:szCs w:val="22"/>
        </w:rPr>
        <w:t xml:space="preserve">Rozporządzenie Ministra Środowiska z dnia 14 czerwca 2007 roku w sprawie dopuszczalnych poziomów hałasu </w:t>
      </w:r>
      <w:r w:rsidR="00AF4730">
        <w:rPr>
          <w:rFonts w:eastAsia="Arial Unicode MS" w:cs="Arial"/>
          <w:i/>
          <w:szCs w:val="22"/>
        </w:rPr>
        <w:br/>
      </w:r>
      <w:r w:rsidRPr="0079217F">
        <w:rPr>
          <w:rFonts w:eastAsia="Arial Unicode MS" w:cs="Arial"/>
          <w:i/>
          <w:szCs w:val="22"/>
        </w:rPr>
        <w:t xml:space="preserve">w środowisku (Dz.U.2014.112 j.t.). </w:t>
      </w:r>
    </w:p>
    <w:p w14:paraId="2751AD08" w14:textId="77777777" w:rsidR="00591F0E" w:rsidRPr="00717F6F" w:rsidRDefault="00591F0E" w:rsidP="00591F0E">
      <w:pPr>
        <w:spacing w:line="276" w:lineRule="auto"/>
        <w:rPr>
          <w:rFonts w:eastAsia="Arial Unicode MS" w:cs="Arial"/>
        </w:rPr>
      </w:pPr>
      <w:r w:rsidRPr="00717F6F">
        <w:rPr>
          <w:rFonts w:eastAsia="Arial Unicode MS" w:cs="Arial"/>
          <w:szCs w:val="22"/>
        </w:rPr>
        <w:lastRenderedPageBreak/>
        <w:t>W tabeli przedstawiono wskaźniki hałasu mające zastosowanie do ustalenia i kontroli warunków korzystania ze środowiska w odniesieniu do jednej doby, gdzie:</w:t>
      </w:r>
    </w:p>
    <w:p w14:paraId="0367D51D" w14:textId="77777777" w:rsidR="00591F0E" w:rsidRPr="00717F6F" w:rsidRDefault="00591F0E" w:rsidP="006C18AF">
      <w:pPr>
        <w:pStyle w:val="Akapitzlist1"/>
        <w:numPr>
          <w:ilvl w:val="0"/>
          <w:numId w:val="48"/>
        </w:numPr>
        <w:tabs>
          <w:tab w:val="left" w:pos="0"/>
        </w:tabs>
        <w:spacing w:after="0"/>
        <w:jc w:val="both"/>
        <w:rPr>
          <w:rFonts w:ascii="Arial" w:eastAsia="Arial Unicode MS" w:hAnsi="Arial" w:cs="Arial"/>
        </w:rPr>
      </w:pPr>
      <w:r w:rsidRPr="00717F6F">
        <w:rPr>
          <w:rFonts w:ascii="Arial" w:eastAsia="Arial Unicode MS" w:hAnsi="Arial" w:cs="Arial"/>
        </w:rPr>
        <w:t>L</w:t>
      </w:r>
      <w:r w:rsidRPr="00717F6F">
        <w:rPr>
          <w:rFonts w:ascii="Arial" w:eastAsia="Arial Unicode MS" w:hAnsi="Arial" w:cs="Arial"/>
          <w:vertAlign w:val="subscript"/>
        </w:rPr>
        <w:t xml:space="preserve">Aeq D </w:t>
      </w:r>
      <w:r w:rsidRPr="00717F6F">
        <w:rPr>
          <w:rFonts w:ascii="Arial" w:eastAsia="Arial Unicode MS" w:hAnsi="Arial" w:cs="Arial"/>
        </w:rPr>
        <w:t>– równoważny poziom dźwięku A dla pory dnia (przedział czasu od godz. 6</w:t>
      </w:r>
      <w:r w:rsidRPr="00717F6F">
        <w:rPr>
          <w:rFonts w:ascii="Arial" w:eastAsia="Arial Unicode MS" w:hAnsi="Arial" w:cs="Arial"/>
          <w:vertAlign w:val="superscript"/>
        </w:rPr>
        <w:t xml:space="preserve">00 </w:t>
      </w:r>
      <w:r w:rsidRPr="00717F6F">
        <w:rPr>
          <w:rFonts w:ascii="Arial" w:eastAsia="Arial Unicode MS" w:hAnsi="Arial" w:cs="Arial"/>
        </w:rPr>
        <w:t>do godz. 22</w:t>
      </w:r>
      <w:r w:rsidRPr="00717F6F">
        <w:rPr>
          <w:rFonts w:ascii="Arial" w:eastAsia="Arial Unicode MS" w:hAnsi="Arial" w:cs="Arial"/>
          <w:vertAlign w:val="superscript"/>
        </w:rPr>
        <w:t>00</w:t>
      </w:r>
      <w:r w:rsidRPr="00717F6F">
        <w:rPr>
          <w:rFonts w:ascii="Arial" w:eastAsia="Arial Unicode MS" w:hAnsi="Arial" w:cs="Arial"/>
        </w:rPr>
        <w:t>),</w:t>
      </w:r>
    </w:p>
    <w:p w14:paraId="41677EC5" w14:textId="77777777" w:rsidR="00591F0E" w:rsidRPr="00717F6F" w:rsidRDefault="00591F0E" w:rsidP="006C18AF">
      <w:pPr>
        <w:pStyle w:val="Akapitzlist1"/>
        <w:numPr>
          <w:ilvl w:val="0"/>
          <w:numId w:val="48"/>
        </w:numPr>
        <w:tabs>
          <w:tab w:val="left" w:pos="0"/>
        </w:tabs>
        <w:spacing w:after="0"/>
        <w:jc w:val="both"/>
        <w:rPr>
          <w:rFonts w:ascii="Arial" w:eastAsia="Arial Unicode MS" w:hAnsi="Arial" w:cs="Arial"/>
        </w:rPr>
      </w:pPr>
      <w:r w:rsidRPr="00717F6F">
        <w:rPr>
          <w:rFonts w:ascii="Arial" w:eastAsia="Arial Unicode MS" w:hAnsi="Arial" w:cs="Arial"/>
        </w:rPr>
        <w:t>L</w:t>
      </w:r>
      <w:r w:rsidRPr="00717F6F">
        <w:rPr>
          <w:rFonts w:ascii="Arial" w:eastAsia="Arial Unicode MS" w:hAnsi="Arial" w:cs="Arial"/>
          <w:vertAlign w:val="subscript"/>
        </w:rPr>
        <w:t xml:space="preserve">Aeq N </w:t>
      </w:r>
      <w:r w:rsidRPr="00717F6F">
        <w:rPr>
          <w:rFonts w:ascii="Arial" w:eastAsia="Arial Unicode MS" w:hAnsi="Arial" w:cs="Arial"/>
        </w:rPr>
        <w:t>– równoważny poziom dźwięku A dla pory nocy (przedział czasu od godz. 22</w:t>
      </w:r>
      <w:r w:rsidRPr="00717F6F">
        <w:rPr>
          <w:rFonts w:ascii="Arial" w:eastAsia="Arial Unicode MS" w:hAnsi="Arial" w:cs="Arial"/>
          <w:vertAlign w:val="superscript"/>
        </w:rPr>
        <w:t>00</w:t>
      </w:r>
      <w:r w:rsidRPr="00717F6F">
        <w:rPr>
          <w:rFonts w:ascii="Arial" w:eastAsia="Arial Unicode MS" w:hAnsi="Arial" w:cs="Arial"/>
        </w:rPr>
        <w:t xml:space="preserve"> do godz. 6</w:t>
      </w:r>
      <w:r w:rsidRPr="00717F6F">
        <w:rPr>
          <w:rFonts w:ascii="Arial" w:eastAsia="Arial Unicode MS" w:hAnsi="Arial" w:cs="Arial"/>
          <w:vertAlign w:val="superscript"/>
        </w:rPr>
        <w:t>00</w:t>
      </w:r>
      <w:r w:rsidRPr="00717F6F">
        <w:rPr>
          <w:rFonts w:ascii="Arial" w:eastAsia="Arial Unicode MS" w:hAnsi="Arial" w:cs="Arial"/>
        </w:rPr>
        <w:t>).</w:t>
      </w:r>
    </w:p>
    <w:p w14:paraId="3A771F1D" w14:textId="77777777" w:rsidR="00591F0E" w:rsidRPr="00616A29" w:rsidRDefault="00591F0E" w:rsidP="00591F0E">
      <w:pPr>
        <w:spacing w:line="276" w:lineRule="auto"/>
        <w:rPr>
          <w:rFonts w:eastAsia="Arial Unicode MS" w:cs="Arial"/>
          <w:sz w:val="18"/>
          <w:szCs w:val="18"/>
          <w:highlight w:val="yellow"/>
          <w:lang w:eastAsia="en-US"/>
        </w:rPr>
      </w:pPr>
    </w:p>
    <w:p w14:paraId="757BF4B6" w14:textId="0791182F" w:rsidR="00591F0E" w:rsidRPr="00717F6F" w:rsidRDefault="00591F0E" w:rsidP="00591F0E">
      <w:pPr>
        <w:pStyle w:val="Akapitzlist1"/>
        <w:tabs>
          <w:tab w:val="left" w:pos="0"/>
        </w:tabs>
        <w:spacing w:after="0"/>
        <w:ind w:left="0"/>
        <w:jc w:val="both"/>
        <w:rPr>
          <w:rFonts w:ascii="Arial" w:eastAsia="Arial Unicode MS" w:hAnsi="Arial" w:cs="Arial"/>
          <w:b/>
          <w:sz w:val="20"/>
          <w:szCs w:val="20"/>
        </w:rPr>
      </w:pPr>
      <w:bookmarkStart w:id="334" w:name="_Toc490822540"/>
      <w:r w:rsidRPr="00717F6F">
        <w:rPr>
          <w:rFonts w:ascii="Arial" w:eastAsia="Arial Unicode MS" w:hAnsi="Arial" w:cs="Arial"/>
          <w:b/>
          <w:sz w:val="20"/>
          <w:szCs w:val="20"/>
        </w:rPr>
        <w:t xml:space="preserve">Tabela </w:t>
      </w:r>
      <w:r w:rsidRPr="00717F6F">
        <w:rPr>
          <w:rFonts w:ascii="Arial" w:eastAsia="Arial Unicode MS" w:hAnsi="Arial" w:cs="Arial"/>
          <w:b/>
          <w:sz w:val="20"/>
          <w:szCs w:val="20"/>
        </w:rPr>
        <w:fldChar w:fldCharType="begin"/>
      </w:r>
      <w:r w:rsidRPr="00717F6F">
        <w:rPr>
          <w:rFonts w:ascii="Arial" w:eastAsia="Arial Unicode MS" w:hAnsi="Arial" w:cs="Arial"/>
          <w:b/>
          <w:sz w:val="20"/>
          <w:szCs w:val="20"/>
        </w:rPr>
        <w:instrText xml:space="preserve"> SEQ "Tabela" \* ARABIC </w:instrText>
      </w:r>
      <w:r w:rsidRPr="00717F6F">
        <w:rPr>
          <w:rFonts w:ascii="Arial" w:eastAsia="Arial Unicode MS" w:hAnsi="Arial" w:cs="Arial"/>
          <w:b/>
          <w:sz w:val="20"/>
          <w:szCs w:val="20"/>
        </w:rPr>
        <w:fldChar w:fldCharType="separate"/>
      </w:r>
      <w:r w:rsidR="00B23E3D">
        <w:rPr>
          <w:rFonts w:ascii="Arial" w:eastAsia="Arial Unicode MS" w:hAnsi="Arial" w:cs="Arial"/>
          <w:b/>
          <w:noProof/>
          <w:sz w:val="20"/>
          <w:szCs w:val="20"/>
        </w:rPr>
        <w:t>23</w:t>
      </w:r>
      <w:r w:rsidRPr="00717F6F">
        <w:rPr>
          <w:rFonts w:ascii="Arial" w:eastAsia="Arial Unicode MS" w:hAnsi="Arial" w:cs="Arial"/>
          <w:b/>
          <w:sz w:val="20"/>
          <w:szCs w:val="20"/>
        </w:rPr>
        <w:fldChar w:fldCharType="end"/>
      </w:r>
      <w:r w:rsidRPr="00717F6F">
        <w:rPr>
          <w:rFonts w:ascii="Arial" w:eastAsia="Arial Unicode MS" w:hAnsi="Arial" w:cs="Arial"/>
          <w:b/>
          <w:sz w:val="20"/>
          <w:szCs w:val="20"/>
        </w:rPr>
        <w:t xml:space="preserve">   Dopuszczalne poziomy hałasu w środowisku powodowanego przez poszczególne grupy źródeł hałasu, z wyłączeniem hałasu powodowanego przez starty, lądowania i przeloty statków powietrznych oraz linie elektroenergetyczne, wyrażone wskaźnikiem L</w:t>
      </w:r>
      <w:r w:rsidRPr="00717F6F">
        <w:rPr>
          <w:rFonts w:ascii="Arial" w:eastAsia="Arial Unicode MS" w:hAnsi="Arial" w:cs="Arial"/>
          <w:b/>
          <w:sz w:val="20"/>
          <w:szCs w:val="20"/>
          <w:vertAlign w:val="subscript"/>
        </w:rPr>
        <w:t xml:space="preserve">Aeq D </w:t>
      </w:r>
      <w:r w:rsidRPr="00717F6F">
        <w:rPr>
          <w:rFonts w:ascii="Arial" w:eastAsia="Arial Unicode MS" w:hAnsi="Arial" w:cs="Arial"/>
          <w:b/>
          <w:sz w:val="20"/>
          <w:szCs w:val="20"/>
        </w:rPr>
        <w:t>i L</w:t>
      </w:r>
      <w:r w:rsidRPr="00717F6F">
        <w:rPr>
          <w:rFonts w:ascii="Arial" w:eastAsia="Arial Unicode MS" w:hAnsi="Arial" w:cs="Arial"/>
          <w:b/>
          <w:sz w:val="20"/>
          <w:szCs w:val="20"/>
          <w:vertAlign w:val="subscript"/>
        </w:rPr>
        <w:t>Aeq N</w:t>
      </w:r>
      <w:r w:rsidRPr="00717F6F">
        <w:rPr>
          <w:rFonts w:ascii="Arial" w:eastAsia="Arial Unicode MS" w:hAnsi="Arial" w:cs="Arial"/>
          <w:b/>
          <w:sz w:val="20"/>
          <w:szCs w:val="20"/>
        </w:rPr>
        <w:t>, które te wskaźniki mają zastosowanie do ustalenia i kontroli warunków korzystania ze środowiska, w odniesieniu do jednej doby</w:t>
      </w:r>
      <w:bookmarkEnd w:id="334"/>
    </w:p>
    <w:tbl>
      <w:tblPr>
        <w:tblW w:w="0" w:type="auto"/>
        <w:tblInd w:w="5" w:type="dxa"/>
        <w:tblLayout w:type="fixed"/>
        <w:tblCellMar>
          <w:left w:w="0" w:type="dxa"/>
          <w:right w:w="0" w:type="dxa"/>
        </w:tblCellMar>
        <w:tblLook w:val="0000" w:firstRow="0" w:lastRow="0" w:firstColumn="0" w:lastColumn="0" w:noHBand="0" w:noVBand="0"/>
      </w:tblPr>
      <w:tblGrid>
        <w:gridCol w:w="583"/>
        <w:gridCol w:w="3865"/>
        <w:gridCol w:w="1048"/>
        <w:gridCol w:w="1293"/>
        <w:gridCol w:w="1072"/>
        <w:gridCol w:w="1231"/>
      </w:tblGrid>
      <w:tr w:rsidR="00591F0E" w:rsidRPr="00717F6F" w14:paraId="251C9966" w14:textId="77777777" w:rsidTr="00B45CEE">
        <w:trPr>
          <w:cantSplit/>
          <w:trHeight w:hRule="exact" w:val="724"/>
          <w:tblHeader/>
        </w:trPr>
        <w:tc>
          <w:tcPr>
            <w:tcW w:w="583" w:type="dxa"/>
            <w:vMerge w:val="restart"/>
            <w:tcBorders>
              <w:top w:val="single" w:sz="4" w:space="0" w:color="000000"/>
              <w:left w:val="single" w:sz="4" w:space="0" w:color="000000"/>
            </w:tcBorders>
            <w:shd w:val="clear" w:color="auto" w:fill="D9D9D9"/>
            <w:vAlign w:val="center"/>
          </w:tcPr>
          <w:p w14:paraId="2F67E59A"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b/>
                <w:sz w:val="18"/>
                <w:szCs w:val="20"/>
              </w:rPr>
              <w:t>Lp.</w:t>
            </w:r>
          </w:p>
        </w:tc>
        <w:tc>
          <w:tcPr>
            <w:tcW w:w="3865" w:type="dxa"/>
            <w:vMerge w:val="restart"/>
            <w:tcBorders>
              <w:top w:val="single" w:sz="4" w:space="0" w:color="000000"/>
              <w:left w:val="single" w:sz="4" w:space="0" w:color="000000"/>
            </w:tcBorders>
            <w:shd w:val="clear" w:color="auto" w:fill="D9D9D9"/>
            <w:vAlign w:val="center"/>
          </w:tcPr>
          <w:p w14:paraId="3FE0059C"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b/>
                <w:sz w:val="18"/>
                <w:szCs w:val="20"/>
              </w:rPr>
              <w:t>Rodzaj terenu</w:t>
            </w:r>
          </w:p>
        </w:tc>
        <w:tc>
          <w:tcPr>
            <w:tcW w:w="4644" w:type="dxa"/>
            <w:gridSpan w:val="4"/>
            <w:tcBorders>
              <w:top w:val="single" w:sz="4" w:space="0" w:color="000000"/>
              <w:left w:val="single" w:sz="4" w:space="0" w:color="000000"/>
              <w:bottom w:val="single" w:sz="4" w:space="0" w:color="000000"/>
              <w:right w:val="single" w:sz="4" w:space="0" w:color="000000"/>
            </w:tcBorders>
            <w:shd w:val="clear" w:color="auto" w:fill="D9D9D9"/>
            <w:vAlign w:val="center"/>
          </w:tcPr>
          <w:p w14:paraId="10440226"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eastAsia="Arial Unicode MS" w:cs="Arial"/>
                <w:b/>
                <w:spacing w:val="-6"/>
                <w:sz w:val="18"/>
                <w:szCs w:val="18"/>
              </w:rPr>
            </w:pPr>
            <w:r w:rsidRPr="00717F6F">
              <w:rPr>
                <w:rFonts w:eastAsia="Arial Unicode MS" w:cs="Arial"/>
                <w:b/>
                <w:spacing w:val="-6"/>
                <w:sz w:val="18"/>
                <w:szCs w:val="18"/>
              </w:rPr>
              <w:t>Dopuszczalny poziom hałasu</w:t>
            </w:r>
          </w:p>
          <w:p w14:paraId="1C13226E" w14:textId="77777777" w:rsidR="00591F0E" w:rsidRPr="00717F6F" w:rsidRDefault="00591F0E" w:rsidP="00B45CEE">
            <w:pPr>
              <w:tabs>
                <w:tab w:val="center" w:pos="4896"/>
                <w:tab w:val="right" w:pos="9432"/>
              </w:tabs>
              <w:overflowPunct w:val="0"/>
              <w:autoSpaceDE w:val="0"/>
              <w:spacing w:line="276" w:lineRule="auto"/>
              <w:jc w:val="center"/>
              <w:textAlignment w:val="baseline"/>
              <w:rPr>
                <w:rFonts w:cs="Arial"/>
                <w:sz w:val="18"/>
                <w:szCs w:val="18"/>
              </w:rPr>
            </w:pPr>
            <w:r w:rsidRPr="00717F6F">
              <w:rPr>
                <w:rFonts w:eastAsia="Arial Unicode MS" w:cs="Arial"/>
                <w:b/>
                <w:spacing w:val="-6"/>
                <w:sz w:val="18"/>
                <w:szCs w:val="18"/>
              </w:rPr>
              <w:t>[dB]</w:t>
            </w:r>
          </w:p>
        </w:tc>
      </w:tr>
      <w:tr w:rsidR="00591F0E" w:rsidRPr="00717F6F" w14:paraId="44EB1CC4" w14:textId="77777777" w:rsidTr="00B45CEE">
        <w:trPr>
          <w:cantSplit/>
          <w:trHeight w:hRule="exact" w:val="816"/>
          <w:tblHeader/>
        </w:trPr>
        <w:tc>
          <w:tcPr>
            <w:tcW w:w="583" w:type="dxa"/>
            <w:vMerge/>
            <w:tcBorders>
              <w:left w:val="single" w:sz="4" w:space="0" w:color="000000"/>
            </w:tcBorders>
            <w:shd w:val="clear" w:color="auto" w:fill="D9D9D9"/>
          </w:tcPr>
          <w:p w14:paraId="5535A3D0" w14:textId="77777777" w:rsidR="00591F0E" w:rsidRPr="00717F6F" w:rsidRDefault="00591F0E" w:rsidP="00B45CEE">
            <w:pPr>
              <w:snapToGrid w:val="0"/>
              <w:spacing w:line="276" w:lineRule="auto"/>
              <w:ind w:firstLine="360"/>
              <w:rPr>
                <w:rFonts w:cs="Arial"/>
                <w:sz w:val="20"/>
                <w:szCs w:val="20"/>
              </w:rPr>
            </w:pPr>
          </w:p>
        </w:tc>
        <w:tc>
          <w:tcPr>
            <w:tcW w:w="3865" w:type="dxa"/>
            <w:vMerge/>
            <w:tcBorders>
              <w:left w:val="single" w:sz="4" w:space="0" w:color="000000"/>
            </w:tcBorders>
            <w:shd w:val="clear" w:color="auto" w:fill="D9D9D9"/>
          </w:tcPr>
          <w:p w14:paraId="05DA4087" w14:textId="77777777" w:rsidR="00591F0E" w:rsidRPr="00717F6F" w:rsidRDefault="00591F0E" w:rsidP="00B45CEE">
            <w:pPr>
              <w:snapToGrid w:val="0"/>
              <w:spacing w:line="276" w:lineRule="auto"/>
              <w:ind w:firstLine="360"/>
              <w:rPr>
                <w:rFonts w:cs="Arial"/>
                <w:sz w:val="20"/>
                <w:szCs w:val="20"/>
              </w:rPr>
            </w:pPr>
          </w:p>
        </w:tc>
        <w:tc>
          <w:tcPr>
            <w:tcW w:w="2341" w:type="dxa"/>
            <w:gridSpan w:val="2"/>
            <w:tcBorders>
              <w:left w:val="single" w:sz="4" w:space="0" w:color="000000"/>
              <w:bottom w:val="single" w:sz="4" w:space="0" w:color="000000"/>
            </w:tcBorders>
            <w:shd w:val="clear" w:color="auto" w:fill="D9D9D9"/>
            <w:vAlign w:val="center"/>
          </w:tcPr>
          <w:p w14:paraId="20EA25FB"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18"/>
              </w:rPr>
            </w:pPr>
            <w:r w:rsidRPr="00717F6F">
              <w:rPr>
                <w:rFonts w:eastAsia="Arial Unicode MS" w:cs="Arial"/>
                <w:b/>
                <w:sz w:val="18"/>
                <w:szCs w:val="18"/>
              </w:rPr>
              <w:t>Drogi lub linie kolejowe</w:t>
            </w:r>
          </w:p>
        </w:tc>
        <w:tc>
          <w:tcPr>
            <w:tcW w:w="2303" w:type="dxa"/>
            <w:gridSpan w:val="2"/>
            <w:tcBorders>
              <w:left w:val="single" w:sz="4" w:space="0" w:color="000000"/>
              <w:bottom w:val="single" w:sz="4" w:space="0" w:color="000000"/>
              <w:right w:val="single" w:sz="4" w:space="0" w:color="000000"/>
            </w:tcBorders>
            <w:shd w:val="clear" w:color="auto" w:fill="D9D9D9"/>
            <w:vAlign w:val="center"/>
          </w:tcPr>
          <w:p w14:paraId="51BFC4BB"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18"/>
              </w:rPr>
            </w:pPr>
            <w:r w:rsidRPr="00717F6F">
              <w:rPr>
                <w:rFonts w:eastAsia="Arial Unicode MS" w:cs="Arial"/>
                <w:b/>
                <w:sz w:val="18"/>
                <w:szCs w:val="18"/>
              </w:rPr>
              <w:t>Pozostałe obiekty i działalność będąca źródłem hałasu</w:t>
            </w:r>
          </w:p>
        </w:tc>
      </w:tr>
      <w:tr w:rsidR="00591F0E" w:rsidRPr="00717F6F" w14:paraId="55EE660A" w14:textId="77777777" w:rsidTr="00B45CEE">
        <w:trPr>
          <w:cantSplit/>
          <w:trHeight w:val="3232"/>
          <w:tblHeader/>
        </w:trPr>
        <w:tc>
          <w:tcPr>
            <w:tcW w:w="583" w:type="dxa"/>
            <w:vMerge/>
            <w:tcBorders>
              <w:left w:val="single" w:sz="4" w:space="0" w:color="000000"/>
              <w:bottom w:val="single" w:sz="4" w:space="0" w:color="000000"/>
            </w:tcBorders>
            <w:shd w:val="clear" w:color="auto" w:fill="D9D9D9"/>
          </w:tcPr>
          <w:p w14:paraId="0ABB5516" w14:textId="77777777" w:rsidR="00591F0E" w:rsidRPr="00717F6F" w:rsidRDefault="00591F0E" w:rsidP="00B45CEE">
            <w:pPr>
              <w:snapToGrid w:val="0"/>
              <w:spacing w:line="276" w:lineRule="auto"/>
              <w:ind w:firstLine="360"/>
              <w:rPr>
                <w:rFonts w:cs="Arial"/>
                <w:sz w:val="20"/>
                <w:szCs w:val="20"/>
              </w:rPr>
            </w:pPr>
          </w:p>
        </w:tc>
        <w:tc>
          <w:tcPr>
            <w:tcW w:w="3865" w:type="dxa"/>
            <w:vMerge/>
            <w:tcBorders>
              <w:left w:val="single" w:sz="4" w:space="0" w:color="000000"/>
              <w:bottom w:val="single" w:sz="4" w:space="0" w:color="000000"/>
            </w:tcBorders>
            <w:shd w:val="clear" w:color="auto" w:fill="D9D9D9"/>
          </w:tcPr>
          <w:p w14:paraId="4FBBE437" w14:textId="77777777" w:rsidR="00591F0E" w:rsidRPr="00717F6F" w:rsidRDefault="00591F0E" w:rsidP="00B45CEE">
            <w:pPr>
              <w:snapToGrid w:val="0"/>
              <w:spacing w:line="276" w:lineRule="auto"/>
              <w:ind w:firstLine="360"/>
              <w:rPr>
                <w:rFonts w:cs="Arial"/>
                <w:sz w:val="20"/>
                <w:szCs w:val="20"/>
              </w:rPr>
            </w:pPr>
          </w:p>
        </w:tc>
        <w:tc>
          <w:tcPr>
            <w:tcW w:w="1048" w:type="dxa"/>
            <w:tcBorders>
              <w:left w:val="single" w:sz="4" w:space="0" w:color="000000"/>
              <w:bottom w:val="single" w:sz="4" w:space="0" w:color="000000"/>
            </w:tcBorders>
            <w:shd w:val="clear" w:color="auto" w:fill="D9D9D9"/>
            <w:textDirection w:val="btLr"/>
            <w:vAlign w:val="center"/>
          </w:tcPr>
          <w:p w14:paraId="762EE6CC" w14:textId="77777777" w:rsidR="00591F0E" w:rsidRPr="00717F6F" w:rsidRDefault="00591F0E" w:rsidP="00B45CEE">
            <w:pPr>
              <w:tabs>
                <w:tab w:val="center" w:pos="4896"/>
                <w:tab w:val="right" w:pos="9432"/>
              </w:tabs>
              <w:overflowPunct w:val="0"/>
              <w:autoSpaceDE w:val="0"/>
              <w:snapToGrid w:val="0"/>
              <w:spacing w:line="276" w:lineRule="auto"/>
              <w:ind w:left="113" w:right="113"/>
              <w:jc w:val="center"/>
              <w:textAlignment w:val="baseline"/>
              <w:rPr>
                <w:rFonts w:eastAsia="Arial Unicode MS" w:cs="Arial"/>
                <w:sz w:val="16"/>
                <w:szCs w:val="16"/>
              </w:rPr>
            </w:pPr>
            <w:r w:rsidRPr="00717F6F">
              <w:rPr>
                <w:rFonts w:eastAsia="Arial Unicode MS" w:cs="Arial"/>
                <w:sz w:val="16"/>
                <w:szCs w:val="16"/>
              </w:rPr>
              <w:t>L</w:t>
            </w:r>
            <w:r w:rsidRPr="00717F6F">
              <w:rPr>
                <w:rFonts w:eastAsia="Arial Unicode MS" w:cs="Arial"/>
                <w:sz w:val="16"/>
                <w:szCs w:val="16"/>
                <w:vertAlign w:val="subscript"/>
              </w:rPr>
              <w:t>Aeq D</w:t>
            </w:r>
          </w:p>
          <w:p w14:paraId="005911A1" w14:textId="77777777" w:rsidR="00591F0E" w:rsidRPr="00717F6F" w:rsidRDefault="00591F0E" w:rsidP="00B45CEE">
            <w:pPr>
              <w:tabs>
                <w:tab w:val="center" w:pos="4896"/>
                <w:tab w:val="right" w:pos="9432"/>
              </w:tabs>
              <w:overflowPunct w:val="0"/>
              <w:autoSpaceDE w:val="0"/>
              <w:spacing w:line="276" w:lineRule="auto"/>
              <w:ind w:left="113" w:right="113"/>
              <w:jc w:val="center"/>
              <w:textAlignment w:val="baseline"/>
              <w:rPr>
                <w:rFonts w:cs="Arial"/>
                <w:sz w:val="16"/>
                <w:szCs w:val="16"/>
              </w:rPr>
            </w:pPr>
            <w:r w:rsidRPr="00717F6F">
              <w:rPr>
                <w:rFonts w:eastAsia="Arial Unicode MS" w:cs="Arial"/>
                <w:sz w:val="16"/>
                <w:szCs w:val="16"/>
              </w:rPr>
              <w:t>przedział czasu odniesienia równy 16 godzinom</w:t>
            </w:r>
          </w:p>
        </w:tc>
        <w:tc>
          <w:tcPr>
            <w:tcW w:w="1293" w:type="dxa"/>
            <w:tcBorders>
              <w:left w:val="single" w:sz="4" w:space="0" w:color="000000"/>
              <w:bottom w:val="single" w:sz="4" w:space="0" w:color="000000"/>
            </w:tcBorders>
            <w:shd w:val="clear" w:color="auto" w:fill="D9D9D9"/>
            <w:textDirection w:val="btLr"/>
            <w:vAlign w:val="center"/>
          </w:tcPr>
          <w:p w14:paraId="74060827" w14:textId="77777777" w:rsidR="00591F0E" w:rsidRPr="00717F6F" w:rsidRDefault="00591F0E" w:rsidP="00B45CEE">
            <w:pPr>
              <w:tabs>
                <w:tab w:val="center" w:pos="4896"/>
                <w:tab w:val="right" w:pos="9432"/>
              </w:tabs>
              <w:overflowPunct w:val="0"/>
              <w:autoSpaceDE w:val="0"/>
              <w:snapToGrid w:val="0"/>
              <w:spacing w:line="276" w:lineRule="auto"/>
              <w:ind w:left="113" w:right="113"/>
              <w:jc w:val="center"/>
              <w:textAlignment w:val="baseline"/>
              <w:rPr>
                <w:rFonts w:eastAsia="Arial Unicode MS" w:cs="Arial"/>
                <w:sz w:val="16"/>
                <w:szCs w:val="16"/>
              </w:rPr>
            </w:pPr>
            <w:r w:rsidRPr="00717F6F">
              <w:rPr>
                <w:rFonts w:eastAsia="Arial Unicode MS" w:cs="Arial"/>
                <w:sz w:val="16"/>
                <w:szCs w:val="16"/>
              </w:rPr>
              <w:t>L</w:t>
            </w:r>
            <w:r w:rsidRPr="00717F6F">
              <w:rPr>
                <w:rFonts w:eastAsia="Arial Unicode MS" w:cs="Arial"/>
                <w:sz w:val="16"/>
                <w:szCs w:val="16"/>
                <w:vertAlign w:val="subscript"/>
              </w:rPr>
              <w:t>Aeq N</w:t>
            </w:r>
          </w:p>
          <w:p w14:paraId="2673C8FE" w14:textId="77777777" w:rsidR="00591F0E" w:rsidRPr="00717F6F" w:rsidRDefault="00591F0E" w:rsidP="00B45CEE">
            <w:pPr>
              <w:tabs>
                <w:tab w:val="center" w:pos="4896"/>
                <w:tab w:val="right" w:pos="9432"/>
              </w:tabs>
              <w:overflowPunct w:val="0"/>
              <w:autoSpaceDE w:val="0"/>
              <w:spacing w:line="276" w:lineRule="auto"/>
              <w:ind w:left="113" w:right="113"/>
              <w:jc w:val="center"/>
              <w:textAlignment w:val="baseline"/>
              <w:rPr>
                <w:rFonts w:cs="Arial"/>
                <w:sz w:val="16"/>
                <w:szCs w:val="16"/>
              </w:rPr>
            </w:pPr>
            <w:r w:rsidRPr="00717F6F">
              <w:rPr>
                <w:rFonts w:eastAsia="Arial Unicode MS" w:cs="Arial"/>
                <w:sz w:val="16"/>
                <w:szCs w:val="16"/>
              </w:rPr>
              <w:t>przedział czasu odniesienia równy 8 godzinom</w:t>
            </w:r>
          </w:p>
        </w:tc>
        <w:tc>
          <w:tcPr>
            <w:tcW w:w="1072" w:type="dxa"/>
            <w:tcBorders>
              <w:left w:val="single" w:sz="4" w:space="0" w:color="000000"/>
              <w:bottom w:val="single" w:sz="4" w:space="0" w:color="000000"/>
            </w:tcBorders>
            <w:shd w:val="clear" w:color="auto" w:fill="D9D9D9"/>
            <w:textDirection w:val="btLr"/>
            <w:vAlign w:val="center"/>
          </w:tcPr>
          <w:p w14:paraId="42F26DB3" w14:textId="77777777" w:rsidR="00591F0E" w:rsidRPr="00717F6F" w:rsidRDefault="00591F0E" w:rsidP="00B45CEE">
            <w:pPr>
              <w:tabs>
                <w:tab w:val="center" w:pos="4896"/>
                <w:tab w:val="right" w:pos="9432"/>
              </w:tabs>
              <w:overflowPunct w:val="0"/>
              <w:autoSpaceDE w:val="0"/>
              <w:snapToGrid w:val="0"/>
              <w:spacing w:line="276" w:lineRule="auto"/>
              <w:ind w:left="113" w:right="113"/>
              <w:jc w:val="center"/>
              <w:textAlignment w:val="baseline"/>
              <w:rPr>
                <w:rFonts w:eastAsia="Arial Unicode MS" w:cs="Arial"/>
                <w:sz w:val="16"/>
                <w:szCs w:val="16"/>
              </w:rPr>
            </w:pPr>
            <w:r w:rsidRPr="00717F6F">
              <w:rPr>
                <w:rFonts w:eastAsia="Arial Unicode MS" w:cs="Arial"/>
                <w:sz w:val="16"/>
                <w:szCs w:val="16"/>
              </w:rPr>
              <w:t>L</w:t>
            </w:r>
            <w:r w:rsidRPr="00717F6F">
              <w:rPr>
                <w:rFonts w:eastAsia="Arial Unicode MS" w:cs="Arial"/>
                <w:sz w:val="16"/>
                <w:szCs w:val="16"/>
                <w:vertAlign w:val="subscript"/>
              </w:rPr>
              <w:t>Aeq D</w:t>
            </w:r>
          </w:p>
          <w:p w14:paraId="6967330F" w14:textId="77777777" w:rsidR="00591F0E" w:rsidRPr="00717F6F" w:rsidRDefault="00591F0E" w:rsidP="00B45CEE">
            <w:pPr>
              <w:tabs>
                <w:tab w:val="center" w:pos="4896"/>
                <w:tab w:val="right" w:pos="9432"/>
              </w:tabs>
              <w:overflowPunct w:val="0"/>
              <w:autoSpaceDE w:val="0"/>
              <w:spacing w:line="276" w:lineRule="auto"/>
              <w:ind w:left="-91" w:right="-38"/>
              <w:jc w:val="center"/>
              <w:textAlignment w:val="baseline"/>
              <w:rPr>
                <w:rFonts w:cs="Arial"/>
                <w:sz w:val="16"/>
                <w:szCs w:val="16"/>
              </w:rPr>
            </w:pPr>
            <w:r w:rsidRPr="00717F6F">
              <w:rPr>
                <w:rFonts w:eastAsia="Arial Unicode MS" w:cs="Arial"/>
                <w:sz w:val="16"/>
                <w:szCs w:val="16"/>
              </w:rPr>
              <w:t>przedział czasu odniesienia równy 8 najmniej korzystnym godzinom dnia kolejno po sobie następującym</w:t>
            </w:r>
          </w:p>
        </w:tc>
        <w:tc>
          <w:tcPr>
            <w:tcW w:w="1231" w:type="dxa"/>
            <w:tcBorders>
              <w:left w:val="single" w:sz="4" w:space="0" w:color="000000"/>
              <w:bottom w:val="single" w:sz="4" w:space="0" w:color="000000"/>
              <w:right w:val="single" w:sz="4" w:space="0" w:color="000000"/>
            </w:tcBorders>
            <w:shd w:val="clear" w:color="auto" w:fill="D9D9D9"/>
            <w:textDirection w:val="btLr"/>
            <w:vAlign w:val="center"/>
          </w:tcPr>
          <w:p w14:paraId="371EA7C8" w14:textId="77777777" w:rsidR="00591F0E" w:rsidRPr="00717F6F" w:rsidRDefault="00591F0E" w:rsidP="00B45CEE">
            <w:pPr>
              <w:tabs>
                <w:tab w:val="center" w:pos="4896"/>
                <w:tab w:val="right" w:pos="9432"/>
              </w:tabs>
              <w:overflowPunct w:val="0"/>
              <w:autoSpaceDE w:val="0"/>
              <w:snapToGrid w:val="0"/>
              <w:spacing w:line="276" w:lineRule="auto"/>
              <w:ind w:left="113" w:right="113"/>
              <w:jc w:val="center"/>
              <w:textAlignment w:val="baseline"/>
              <w:rPr>
                <w:rFonts w:eastAsia="Arial Unicode MS" w:cs="Arial"/>
                <w:sz w:val="16"/>
                <w:szCs w:val="16"/>
              </w:rPr>
            </w:pPr>
            <w:r w:rsidRPr="00717F6F">
              <w:rPr>
                <w:rFonts w:eastAsia="Arial Unicode MS" w:cs="Arial"/>
                <w:sz w:val="16"/>
                <w:szCs w:val="16"/>
              </w:rPr>
              <w:t>L</w:t>
            </w:r>
            <w:r w:rsidRPr="00717F6F">
              <w:rPr>
                <w:rFonts w:eastAsia="Arial Unicode MS" w:cs="Arial"/>
                <w:sz w:val="16"/>
                <w:szCs w:val="16"/>
                <w:vertAlign w:val="subscript"/>
              </w:rPr>
              <w:t>Aeq N</w:t>
            </w:r>
          </w:p>
          <w:p w14:paraId="2E177BA0" w14:textId="77777777" w:rsidR="00591F0E" w:rsidRPr="00717F6F" w:rsidRDefault="00591F0E" w:rsidP="00B45CEE">
            <w:pPr>
              <w:tabs>
                <w:tab w:val="center" w:pos="4896"/>
                <w:tab w:val="right" w:pos="9432"/>
              </w:tabs>
              <w:overflowPunct w:val="0"/>
              <w:autoSpaceDE w:val="0"/>
              <w:spacing w:line="276" w:lineRule="auto"/>
              <w:ind w:left="113" w:right="113"/>
              <w:jc w:val="center"/>
              <w:textAlignment w:val="baseline"/>
              <w:rPr>
                <w:rFonts w:cs="Arial"/>
                <w:sz w:val="16"/>
                <w:szCs w:val="16"/>
              </w:rPr>
            </w:pPr>
            <w:r w:rsidRPr="00717F6F">
              <w:rPr>
                <w:rFonts w:eastAsia="Arial Unicode MS" w:cs="Arial"/>
                <w:sz w:val="16"/>
                <w:szCs w:val="16"/>
              </w:rPr>
              <w:t>przedział czasu odniesienia równy 1 najmniej korzystnej godzinie nocy</w:t>
            </w:r>
          </w:p>
        </w:tc>
      </w:tr>
      <w:tr w:rsidR="00591F0E" w:rsidRPr="00717F6F" w14:paraId="6C580BCD" w14:textId="77777777" w:rsidTr="00B45CEE">
        <w:trPr>
          <w:cantSplit/>
          <w:trHeight w:val="506"/>
        </w:trPr>
        <w:tc>
          <w:tcPr>
            <w:tcW w:w="583" w:type="dxa"/>
            <w:tcBorders>
              <w:top w:val="single" w:sz="4" w:space="0" w:color="000000"/>
              <w:left w:val="single" w:sz="4" w:space="0" w:color="000000"/>
              <w:bottom w:val="single" w:sz="4" w:space="0" w:color="000000"/>
            </w:tcBorders>
            <w:shd w:val="clear" w:color="auto" w:fill="auto"/>
            <w:vAlign w:val="center"/>
          </w:tcPr>
          <w:p w14:paraId="35CD8153"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1</w:t>
            </w:r>
          </w:p>
        </w:tc>
        <w:tc>
          <w:tcPr>
            <w:tcW w:w="3865" w:type="dxa"/>
            <w:tcBorders>
              <w:top w:val="single" w:sz="4" w:space="0" w:color="000000"/>
              <w:left w:val="single" w:sz="4" w:space="0" w:color="000000"/>
              <w:bottom w:val="single" w:sz="4" w:space="0" w:color="000000"/>
            </w:tcBorders>
            <w:shd w:val="clear" w:color="auto" w:fill="auto"/>
            <w:vAlign w:val="center"/>
          </w:tcPr>
          <w:p w14:paraId="27E71203" w14:textId="77777777" w:rsidR="00591F0E" w:rsidRPr="00717F6F" w:rsidRDefault="00591F0E" w:rsidP="00B45CEE">
            <w:pPr>
              <w:tabs>
                <w:tab w:val="center" w:pos="4896"/>
                <w:tab w:val="right" w:pos="9432"/>
              </w:tabs>
              <w:autoSpaceDE w:val="0"/>
              <w:snapToGrid w:val="0"/>
              <w:spacing w:line="276" w:lineRule="auto"/>
              <w:rPr>
                <w:rFonts w:eastAsia="Arial Unicode MS" w:cs="Arial"/>
                <w:sz w:val="18"/>
                <w:szCs w:val="20"/>
              </w:rPr>
            </w:pPr>
            <w:r w:rsidRPr="00717F6F">
              <w:rPr>
                <w:rFonts w:eastAsia="Arial Unicode MS" w:cs="Arial"/>
                <w:sz w:val="18"/>
                <w:szCs w:val="20"/>
              </w:rPr>
              <w:t>A. Strefa ochrony „A” uzdrowiska</w:t>
            </w:r>
          </w:p>
          <w:p w14:paraId="66AAD428" w14:textId="77777777" w:rsidR="00591F0E" w:rsidRPr="00717F6F" w:rsidRDefault="00591F0E" w:rsidP="00B45CEE">
            <w:pPr>
              <w:tabs>
                <w:tab w:val="center" w:pos="4896"/>
                <w:tab w:val="right" w:pos="9432"/>
              </w:tabs>
              <w:spacing w:line="276" w:lineRule="auto"/>
              <w:rPr>
                <w:rFonts w:cs="Arial"/>
                <w:sz w:val="18"/>
                <w:szCs w:val="20"/>
              </w:rPr>
            </w:pPr>
            <w:r w:rsidRPr="00717F6F">
              <w:rPr>
                <w:rFonts w:eastAsia="Arial Unicode MS" w:cs="Arial"/>
                <w:sz w:val="18"/>
                <w:szCs w:val="20"/>
              </w:rPr>
              <w:t>B. Tereny szpitali poza miastem</w:t>
            </w:r>
          </w:p>
        </w:tc>
        <w:tc>
          <w:tcPr>
            <w:tcW w:w="1048" w:type="dxa"/>
            <w:tcBorders>
              <w:top w:val="single" w:sz="4" w:space="0" w:color="000000"/>
              <w:left w:val="single" w:sz="4" w:space="0" w:color="000000"/>
              <w:bottom w:val="single" w:sz="4" w:space="0" w:color="000000"/>
            </w:tcBorders>
            <w:shd w:val="clear" w:color="auto" w:fill="auto"/>
            <w:vAlign w:val="center"/>
          </w:tcPr>
          <w:p w14:paraId="4299DEEB"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50</w:t>
            </w:r>
          </w:p>
        </w:tc>
        <w:tc>
          <w:tcPr>
            <w:tcW w:w="1293" w:type="dxa"/>
            <w:tcBorders>
              <w:top w:val="single" w:sz="4" w:space="0" w:color="000000"/>
              <w:left w:val="single" w:sz="4" w:space="0" w:color="000000"/>
              <w:bottom w:val="single" w:sz="4" w:space="0" w:color="000000"/>
            </w:tcBorders>
            <w:shd w:val="clear" w:color="auto" w:fill="auto"/>
            <w:vAlign w:val="center"/>
          </w:tcPr>
          <w:p w14:paraId="2409B5CA"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45</w:t>
            </w:r>
          </w:p>
        </w:tc>
        <w:tc>
          <w:tcPr>
            <w:tcW w:w="1072" w:type="dxa"/>
            <w:tcBorders>
              <w:top w:val="single" w:sz="4" w:space="0" w:color="000000"/>
              <w:left w:val="single" w:sz="4" w:space="0" w:color="000000"/>
              <w:bottom w:val="single" w:sz="4" w:space="0" w:color="000000"/>
            </w:tcBorders>
            <w:shd w:val="clear" w:color="auto" w:fill="auto"/>
            <w:vAlign w:val="center"/>
          </w:tcPr>
          <w:p w14:paraId="238FC6C0"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45</w:t>
            </w:r>
          </w:p>
        </w:tc>
        <w:tc>
          <w:tcPr>
            <w:tcW w:w="12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86859"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40</w:t>
            </w:r>
          </w:p>
        </w:tc>
      </w:tr>
      <w:tr w:rsidR="00591F0E" w:rsidRPr="00717F6F" w14:paraId="39F6F07E" w14:textId="77777777" w:rsidTr="00B45CEE">
        <w:trPr>
          <w:cantSplit/>
          <w:trHeight w:val="981"/>
        </w:trPr>
        <w:tc>
          <w:tcPr>
            <w:tcW w:w="583" w:type="dxa"/>
            <w:tcBorders>
              <w:left w:val="single" w:sz="4" w:space="0" w:color="000000"/>
              <w:bottom w:val="single" w:sz="4" w:space="0" w:color="000000"/>
            </w:tcBorders>
            <w:shd w:val="clear" w:color="auto" w:fill="auto"/>
            <w:vAlign w:val="center"/>
          </w:tcPr>
          <w:p w14:paraId="08C99FC7"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2</w:t>
            </w:r>
          </w:p>
        </w:tc>
        <w:tc>
          <w:tcPr>
            <w:tcW w:w="3865" w:type="dxa"/>
            <w:tcBorders>
              <w:left w:val="single" w:sz="4" w:space="0" w:color="000000"/>
              <w:bottom w:val="single" w:sz="4" w:space="0" w:color="000000"/>
            </w:tcBorders>
            <w:shd w:val="clear" w:color="auto" w:fill="auto"/>
            <w:vAlign w:val="center"/>
          </w:tcPr>
          <w:p w14:paraId="3A0342C6" w14:textId="77777777" w:rsidR="00591F0E" w:rsidRPr="00717F6F" w:rsidRDefault="00591F0E" w:rsidP="00B45CEE">
            <w:pPr>
              <w:tabs>
                <w:tab w:val="center" w:pos="4896"/>
                <w:tab w:val="right" w:pos="9432"/>
              </w:tabs>
              <w:autoSpaceDE w:val="0"/>
              <w:snapToGrid w:val="0"/>
              <w:spacing w:line="276" w:lineRule="auto"/>
              <w:rPr>
                <w:rFonts w:eastAsia="Arial Unicode MS" w:cs="Arial"/>
                <w:sz w:val="18"/>
                <w:szCs w:val="20"/>
              </w:rPr>
            </w:pPr>
            <w:r w:rsidRPr="00717F6F">
              <w:rPr>
                <w:rFonts w:eastAsia="Arial Unicode MS" w:cs="Arial"/>
                <w:sz w:val="18"/>
                <w:szCs w:val="20"/>
              </w:rPr>
              <w:t>A. Tereny zabudowy mieszkaniowej jednorodzinnej</w:t>
            </w:r>
          </w:p>
          <w:p w14:paraId="2A258996" w14:textId="77777777" w:rsidR="00591F0E" w:rsidRPr="00717F6F" w:rsidRDefault="00591F0E" w:rsidP="00B45CEE">
            <w:pPr>
              <w:tabs>
                <w:tab w:val="center" w:pos="4896"/>
                <w:tab w:val="right" w:pos="9432"/>
              </w:tabs>
              <w:spacing w:line="276" w:lineRule="auto"/>
              <w:rPr>
                <w:rFonts w:eastAsia="Arial Unicode MS" w:cs="Arial"/>
                <w:sz w:val="18"/>
                <w:szCs w:val="20"/>
              </w:rPr>
            </w:pPr>
            <w:r w:rsidRPr="00717F6F">
              <w:rPr>
                <w:rFonts w:eastAsia="Arial Unicode MS" w:cs="Arial"/>
                <w:sz w:val="18"/>
                <w:szCs w:val="20"/>
              </w:rPr>
              <w:t>B. Tereny zabudowy związanej ze stałym lub wielogodzinnym pobytem dzieci i młodzieży</w:t>
            </w:r>
          </w:p>
          <w:p w14:paraId="7D1C094B" w14:textId="77777777" w:rsidR="00591F0E" w:rsidRPr="00717F6F" w:rsidRDefault="00591F0E" w:rsidP="00B45CEE">
            <w:pPr>
              <w:tabs>
                <w:tab w:val="center" w:pos="4896"/>
                <w:tab w:val="right" w:pos="9432"/>
              </w:tabs>
              <w:spacing w:line="276" w:lineRule="auto"/>
              <w:rPr>
                <w:rFonts w:eastAsia="Arial Unicode MS" w:cs="Arial"/>
                <w:sz w:val="18"/>
                <w:szCs w:val="20"/>
              </w:rPr>
            </w:pPr>
            <w:r w:rsidRPr="00717F6F">
              <w:rPr>
                <w:rFonts w:eastAsia="Arial Unicode MS" w:cs="Arial"/>
                <w:sz w:val="18"/>
                <w:szCs w:val="20"/>
              </w:rPr>
              <w:t>C. Tereny domów opieki społecznej</w:t>
            </w:r>
          </w:p>
          <w:p w14:paraId="379D7F3A" w14:textId="77777777" w:rsidR="00591F0E" w:rsidRPr="00717F6F" w:rsidRDefault="00591F0E" w:rsidP="00B45CEE">
            <w:pPr>
              <w:tabs>
                <w:tab w:val="center" w:pos="4896"/>
                <w:tab w:val="right" w:pos="9432"/>
              </w:tabs>
              <w:spacing w:line="276" w:lineRule="auto"/>
              <w:rPr>
                <w:rFonts w:cs="Arial"/>
                <w:sz w:val="18"/>
                <w:szCs w:val="20"/>
              </w:rPr>
            </w:pPr>
            <w:r w:rsidRPr="00717F6F">
              <w:rPr>
                <w:rFonts w:eastAsia="Arial Unicode MS" w:cs="Arial"/>
                <w:sz w:val="18"/>
                <w:szCs w:val="20"/>
              </w:rPr>
              <w:t>D. Tereny szpitali w miastach</w:t>
            </w:r>
          </w:p>
        </w:tc>
        <w:tc>
          <w:tcPr>
            <w:tcW w:w="1048" w:type="dxa"/>
            <w:tcBorders>
              <w:left w:val="single" w:sz="4" w:space="0" w:color="000000"/>
              <w:bottom w:val="single" w:sz="4" w:space="0" w:color="000000"/>
            </w:tcBorders>
            <w:shd w:val="clear" w:color="auto" w:fill="auto"/>
            <w:vAlign w:val="center"/>
          </w:tcPr>
          <w:p w14:paraId="3026AD03"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61</w:t>
            </w:r>
          </w:p>
        </w:tc>
        <w:tc>
          <w:tcPr>
            <w:tcW w:w="1293" w:type="dxa"/>
            <w:tcBorders>
              <w:left w:val="single" w:sz="4" w:space="0" w:color="000000"/>
              <w:bottom w:val="single" w:sz="4" w:space="0" w:color="000000"/>
            </w:tcBorders>
            <w:shd w:val="clear" w:color="auto" w:fill="auto"/>
            <w:vAlign w:val="center"/>
          </w:tcPr>
          <w:p w14:paraId="56C816DE"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56</w:t>
            </w:r>
          </w:p>
        </w:tc>
        <w:tc>
          <w:tcPr>
            <w:tcW w:w="1072" w:type="dxa"/>
            <w:tcBorders>
              <w:left w:val="single" w:sz="4" w:space="0" w:color="000000"/>
              <w:bottom w:val="single" w:sz="4" w:space="0" w:color="000000"/>
            </w:tcBorders>
            <w:shd w:val="clear" w:color="auto" w:fill="auto"/>
            <w:vAlign w:val="center"/>
          </w:tcPr>
          <w:p w14:paraId="55222720"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50</w:t>
            </w:r>
          </w:p>
        </w:tc>
        <w:tc>
          <w:tcPr>
            <w:tcW w:w="1231" w:type="dxa"/>
            <w:tcBorders>
              <w:left w:val="single" w:sz="4" w:space="0" w:color="000000"/>
              <w:bottom w:val="single" w:sz="4" w:space="0" w:color="000000"/>
              <w:right w:val="single" w:sz="4" w:space="0" w:color="000000"/>
            </w:tcBorders>
            <w:shd w:val="clear" w:color="auto" w:fill="auto"/>
            <w:vAlign w:val="center"/>
          </w:tcPr>
          <w:p w14:paraId="1A43E6B8"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40</w:t>
            </w:r>
          </w:p>
        </w:tc>
      </w:tr>
      <w:tr w:rsidR="00591F0E" w:rsidRPr="00717F6F" w14:paraId="78EB33AF" w14:textId="77777777" w:rsidTr="00B45CEE">
        <w:trPr>
          <w:cantSplit/>
          <w:trHeight w:val="1155"/>
        </w:trPr>
        <w:tc>
          <w:tcPr>
            <w:tcW w:w="583" w:type="dxa"/>
            <w:tcBorders>
              <w:left w:val="single" w:sz="4" w:space="0" w:color="000000"/>
              <w:bottom w:val="single" w:sz="4" w:space="0" w:color="000000"/>
            </w:tcBorders>
            <w:shd w:val="clear" w:color="auto" w:fill="auto"/>
            <w:vAlign w:val="center"/>
          </w:tcPr>
          <w:p w14:paraId="5174EED5"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3</w:t>
            </w:r>
          </w:p>
        </w:tc>
        <w:tc>
          <w:tcPr>
            <w:tcW w:w="3865" w:type="dxa"/>
            <w:tcBorders>
              <w:left w:val="single" w:sz="4" w:space="0" w:color="000000"/>
              <w:bottom w:val="single" w:sz="4" w:space="0" w:color="000000"/>
            </w:tcBorders>
            <w:shd w:val="clear" w:color="auto" w:fill="auto"/>
            <w:vAlign w:val="center"/>
          </w:tcPr>
          <w:p w14:paraId="0DFB5226" w14:textId="77777777" w:rsidR="00591F0E" w:rsidRPr="00717F6F" w:rsidRDefault="00591F0E" w:rsidP="00B45CEE">
            <w:pPr>
              <w:tabs>
                <w:tab w:val="center" w:pos="4896"/>
                <w:tab w:val="right" w:pos="9432"/>
              </w:tabs>
              <w:autoSpaceDE w:val="0"/>
              <w:snapToGrid w:val="0"/>
              <w:spacing w:line="276" w:lineRule="auto"/>
              <w:rPr>
                <w:rFonts w:eastAsia="Arial Unicode MS" w:cs="Arial"/>
                <w:sz w:val="18"/>
                <w:szCs w:val="20"/>
              </w:rPr>
            </w:pPr>
            <w:r w:rsidRPr="00717F6F">
              <w:rPr>
                <w:rFonts w:eastAsia="Arial Unicode MS" w:cs="Arial"/>
                <w:sz w:val="18"/>
                <w:szCs w:val="20"/>
              </w:rPr>
              <w:t>A. Tereny zabudowy mieszkaniowej wielorodzinnej i zamieszkania zbiorowego</w:t>
            </w:r>
          </w:p>
          <w:p w14:paraId="7D8B3D70" w14:textId="77777777" w:rsidR="00591F0E" w:rsidRPr="00717F6F" w:rsidRDefault="00591F0E" w:rsidP="00B45CEE">
            <w:pPr>
              <w:tabs>
                <w:tab w:val="center" w:pos="4896"/>
                <w:tab w:val="right" w:pos="9432"/>
              </w:tabs>
              <w:spacing w:line="276" w:lineRule="auto"/>
              <w:rPr>
                <w:rFonts w:eastAsia="Arial Unicode MS" w:cs="Arial"/>
                <w:sz w:val="18"/>
                <w:szCs w:val="20"/>
              </w:rPr>
            </w:pPr>
            <w:r w:rsidRPr="00717F6F">
              <w:rPr>
                <w:rFonts w:eastAsia="Arial Unicode MS" w:cs="Arial"/>
                <w:sz w:val="18"/>
                <w:szCs w:val="20"/>
              </w:rPr>
              <w:t xml:space="preserve">B. Tereny zabudowy zagrodowej </w:t>
            </w:r>
          </w:p>
          <w:p w14:paraId="61C0F662" w14:textId="77777777" w:rsidR="00591F0E" w:rsidRPr="00717F6F" w:rsidRDefault="00591F0E" w:rsidP="00B45CEE">
            <w:pPr>
              <w:tabs>
                <w:tab w:val="center" w:pos="4896"/>
                <w:tab w:val="right" w:pos="9432"/>
              </w:tabs>
              <w:spacing w:line="276" w:lineRule="auto"/>
              <w:rPr>
                <w:rFonts w:eastAsia="Arial Unicode MS" w:cs="Arial"/>
                <w:sz w:val="18"/>
                <w:szCs w:val="20"/>
              </w:rPr>
            </w:pPr>
            <w:r w:rsidRPr="00717F6F">
              <w:rPr>
                <w:rFonts w:eastAsia="Arial Unicode MS" w:cs="Arial"/>
                <w:sz w:val="18"/>
                <w:szCs w:val="20"/>
              </w:rPr>
              <w:t>C. Tereny rekreacyjno – wypoczynkowe</w:t>
            </w:r>
          </w:p>
          <w:p w14:paraId="42B901D1" w14:textId="77777777" w:rsidR="00591F0E" w:rsidRPr="00717F6F" w:rsidRDefault="00591F0E" w:rsidP="00B45CEE">
            <w:pPr>
              <w:tabs>
                <w:tab w:val="center" w:pos="4896"/>
                <w:tab w:val="right" w:pos="9432"/>
              </w:tabs>
              <w:spacing w:line="276" w:lineRule="auto"/>
              <w:rPr>
                <w:rFonts w:cs="Arial"/>
                <w:sz w:val="18"/>
                <w:szCs w:val="20"/>
              </w:rPr>
            </w:pPr>
            <w:r w:rsidRPr="00717F6F">
              <w:rPr>
                <w:rFonts w:eastAsia="Arial Unicode MS" w:cs="Arial"/>
                <w:sz w:val="18"/>
                <w:szCs w:val="20"/>
              </w:rPr>
              <w:t>D. Tereny mieszkaniowo – usługowe</w:t>
            </w:r>
          </w:p>
        </w:tc>
        <w:tc>
          <w:tcPr>
            <w:tcW w:w="1048" w:type="dxa"/>
            <w:tcBorders>
              <w:left w:val="single" w:sz="4" w:space="0" w:color="000000"/>
              <w:bottom w:val="single" w:sz="4" w:space="0" w:color="000000"/>
            </w:tcBorders>
            <w:shd w:val="clear" w:color="auto" w:fill="auto"/>
            <w:vAlign w:val="center"/>
          </w:tcPr>
          <w:p w14:paraId="4E877E33"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bCs/>
                <w:sz w:val="18"/>
                <w:szCs w:val="20"/>
              </w:rPr>
              <w:t>65</w:t>
            </w:r>
          </w:p>
        </w:tc>
        <w:tc>
          <w:tcPr>
            <w:tcW w:w="1293" w:type="dxa"/>
            <w:tcBorders>
              <w:left w:val="single" w:sz="4" w:space="0" w:color="000000"/>
              <w:bottom w:val="single" w:sz="4" w:space="0" w:color="000000"/>
            </w:tcBorders>
            <w:shd w:val="clear" w:color="auto" w:fill="auto"/>
            <w:vAlign w:val="center"/>
          </w:tcPr>
          <w:p w14:paraId="3F014B1C"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bCs/>
                <w:sz w:val="18"/>
                <w:szCs w:val="20"/>
              </w:rPr>
              <w:t>56</w:t>
            </w:r>
          </w:p>
        </w:tc>
        <w:tc>
          <w:tcPr>
            <w:tcW w:w="1072" w:type="dxa"/>
            <w:tcBorders>
              <w:left w:val="single" w:sz="4" w:space="0" w:color="000000"/>
              <w:bottom w:val="single" w:sz="4" w:space="0" w:color="000000"/>
            </w:tcBorders>
            <w:shd w:val="clear" w:color="auto" w:fill="auto"/>
            <w:vAlign w:val="center"/>
          </w:tcPr>
          <w:p w14:paraId="2FAB502F"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55</w:t>
            </w:r>
          </w:p>
        </w:tc>
        <w:tc>
          <w:tcPr>
            <w:tcW w:w="1231" w:type="dxa"/>
            <w:tcBorders>
              <w:left w:val="single" w:sz="4" w:space="0" w:color="000000"/>
              <w:bottom w:val="single" w:sz="4" w:space="0" w:color="000000"/>
              <w:right w:val="single" w:sz="4" w:space="0" w:color="000000"/>
            </w:tcBorders>
            <w:shd w:val="clear" w:color="auto" w:fill="auto"/>
            <w:vAlign w:val="center"/>
          </w:tcPr>
          <w:p w14:paraId="5A2FDAD6"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45</w:t>
            </w:r>
          </w:p>
        </w:tc>
      </w:tr>
      <w:tr w:rsidR="00591F0E" w:rsidRPr="00616A29" w14:paraId="48F4D417" w14:textId="77777777" w:rsidTr="00B45CEE">
        <w:trPr>
          <w:cantSplit/>
          <w:trHeight w:val="548"/>
        </w:trPr>
        <w:tc>
          <w:tcPr>
            <w:tcW w:w="583" w:type="dxa"/>
            <w:tcBorders>
              <w:left w:val="single" w:sz="4" w:space="0" w:color="000000"/>
              <w:bottom w:val="single" w:sz="4" w:space="0" w:color="000000"/>
            </w:tcBorders>
            <w:shd w:val="clear" w:color="auto" w:fill="auto"/>
            <w:vAlign w:val="center"/>
          </w:tcPr>
          <w:p w14:paraId="722AA8A6"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w:t>
            </w:r>
          </w:p>
        </w:tc>
        <w:tc>
          <w:tcPr>
            <w:tcW w:w="3865" w:type="dxa"/>
            <w:tcBorders>
              <w:left w:val="single" w:sz="4" w:space="0" w:color="000000"/>
              <w:bottom w:val="single" w:sz="4" w:space="0" w:color="000000"/>
            </w:tcBorders>
            <w:shd w:val="clear" w:color="auto" w:fill="auto"/>
            <w:vAlign w:val="center"/>
          </w:tcPr>
          <w:p w14:paraId="6994CDAE" w14:textId="77777777" w:rsidR="00591F0E" w:rsidRPr="00717F6F" w:rsidRDefault="00591F0E" w:rsidP="00B45CEE">
            <w:pPr>
              <w:tabs>
                <w:tab w:val="center" w:pos="4896"/>
                <w:tab w:val="right" w:pos="9432"/>
              </w:tabs>
              <w:autoSpaceDE w:val="0"/>
              <w:snapToGrid w:val="0"/>
              <w:spacing w:line="276" w:lineRule="auto"/>
              <w:rPr>
                <w:rFonts w:cs="Arial"/>
                <w:sz w:val="18"/>
                <w:szCs w:val="20"/>
              </w:rPr>
            </w:pPr>
            <w:r w:rsidRPr="00717F6F">
              <w:rPr>
                <w:rFonts w:eastAsia="Arial Unicode MS" w:cs="Arial"/>
                <w:sz w:val="18"/>
                <w:szCs w:val="20"/>
              </w:rPr>
              <w:t xml:space="preserve">A. Tereny w strefie śródmiejskiej miast powyżej 100 tys. mieszkańców </w:t>
            </w:r>
          </w:p>
        </w:tc>
        <w:tc>
          <w:tcPr>
            <w:tcW w:w="1048" w:type="dxa"/>
            <w:tcBorders>
              <w:left w:val="single" w:sz="4" w:space="0" w:color="000000"/>
              <w:bottom w:val="single" w:sz="4" w:space="0" w:color="000000"/>
            </w:tcBorders>
            <w:shd w:val="clear" w:color="auto" w:fill="auto"/>
            <w:vAlign w:val="center"/>
          </w:tcPr>
          <w:p w14:paraId="0CA38347"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bCs/>
                <w:sz w:val="18"/>
                <w:szCs w:val="20"/>
              </w:rPr>
              <w:t>68</w:t>
            </w:r>
          </w:p>
        </w:tc>
        <w:tc>
          <w:tcPr>
            <w:tcW w:w="1293" w:type="dxa"/>
            <w:tcBorders>
              <w:left w:val="single" w:sz="4" w:space="0" w:color="000000"/>
              <w:bottom w:val="single" w:sz="4" w:space="0" w:color="000000"/>
            </w:tcBorders>
            <w:shd w:val="clear" w:color="auto" w:fill="auto"/>
            <w:vAlign w:val="center"/>
          </w:tcPr>
          <w:p w14:paraId="77EFDFF4"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bCs/>
                <w:sz w:val="18"/>
                <w:szCs w:val="20"/>
              </w:rPr>
              <w:t>60</w:t>
            </w:r>
          </w:p>
        </w:tc>
        <w:tc>
          <w:tcPr>
            <w:tcW w:w="1072" w:type="dxa"/>
            <w:tcBorders>
              <w:left w:val="single" w:sz="4" w:space="0" w:color="000000"/>
              <w:bottom w:val="single" w:sz="4" w:space="0" w:color="000000"/>
            </w:tcBorders>
            <w:shd w:val="clear" w:color="auto" w:fill="auto"/>
            <w:vAlign w:val="center"/>
          </w:tcPr>
          <w:p w14:paraId="486F9770"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55</w:t>
            </w:r>
          </w:p>
        </w:tc>
        <w:tc>
          <w:tcPr>
            <w:tcW w:w="1231" w:type="dxa"/>
            <w:tcBorders>
              <w:left w:val="single" w:sz="4" w:space="0" w:color="000000"/>
              <w:bottom w:val="single" w:sz="4" w:space="0" w:color="000000"/>
              <w:right w:val="single" w:sz="4" w:space="0" w:color="000000"/>
            </w:tcBorders>
            <w:shd w:val="clear" w:color="auto" w:fill="auto"/>
            <w:vAlign w:val="center"/>
          </w:tcPr>
          <w:p w14:paraId="7C119101" w14:textId="77777777" w:rsidR="00591F0E" w:rsidRPr="00717F6F" w:rsidRDefault="00591F0E" w:rsidP="00B45CEE">
            <w:pPr>
              <w:tabs>
                <w:tab w:val="center" w:pos="4896"/>
                <w:tab w:val="right" w:pos="9432"/>
              </w:tabs>
              <w:overflowPunct w:val="0"/>
              <w:autoSpaceDE w:val="0"/>
              <w:snapToGrid w:val="0"/>
              <w:spacing w:line="276" w:lineRule="auto"/>
              <w:jc w:val="center"/>
              <w:textAlignment w:val="baseline"/>
              <w:rPr>
                <w:rFonts w:cs="Arial"/>
                <w:sz w:val="18"/>
                <w:szCs w:val="20"/>
              </w:rPr>
            </w:pPr>
            <w:r w:rsidRPr="00717F6F">
              <w:rPr>
                <w:rFonts w:eastAsia="Arial Unicode MS" w:cs="Arial"/>
                <w:sz w:val="18"/>
                <w:szCs w:val="20"/>
              </w:rPr>
              <w:t>45</w:t>
            </w:r>
          </w:p>
        </w:tc>
      </w:tr>
    </w:tbl>
    <w:p w14:paraId="73795297" w14:textId="77777777" w:rsidR="00591F0E" w:rsidRPr="00616A29" w:rsidRDefault="00591F0E" w:rsidP="00591F0E">
      <w:pPr>
        <w:spacing w:line="276" w:lineRule="auto"/>
        <w:rPr>
          <w:rFonts w:eastAsia="Arial Unicode MS" w:cs="Arial"/>
          <w:szCs w:val="22"/>
          <w:highlight w:val="yellow"/>
        </w:rPr>
      </w:pPr>
    </w:p>
    <w:p w14:paraId="4FE8DF1C" w14:textId="77777777" w:rsidR="00AF4730" w:rsidRDefault="00AF4730" w:rsidP="00591F0E">
      <w:pPr>
        <w:pStyle w:val="EKO-PROJEKT"/>
        <w:spacing w:line="276" w:lineRule="auto"/>
        <w:rPr>
          <w:rFonts w:ascii="Arial" w:eastAsia="Arial Unicode MS" w:hAnsi="Arial" w:cs="Arial"/>
          <w:szCs w:val="22"/>
        </w:rPr>
      </w:pPr>
    </w:p>
    <w:p w14:paraId="10625BB3" w14:textId="77777777" w:rsidR="00591F0E" w:rsidRPr="00F8614B" w:rsidRDefault="00591F0E" w:rsidP="00591F0E">
      <w:pPr>
        <w:pStyle w:val="EKO-PROJEKT"/>
        <w:spacing w:line="276" w:lineRule="auto"/>
        <w:rPr>
          <w:rFonts w:ascii="Arial" w:eastAsia="Arial Unicode MS" w:hAnsi="Arial" w:cs="Arial"/>
          <w:szCs w:val="22"/>
        </w:rPr>
      </w:pPr>
      <w:r w:rsidRPr="00717F6F">
        <w:rPr>
          <w:rFonts w:ascii="Arial" w:eastAsia="Arial Unicode MS" w:hAnsi="Arial" w:cs="Arial"/>
          <w:szCs w:val="22"/>
        </w:rPr>
        <w:lastRenderedPageBreak/>
        <w:t xml:space="preserve">Teren planowanego przedsięwzięcia objęty jest Uchwałą NR IV/30/07 Rady Miasta Darłowo z dnia 06 lutego 2007r. </w:t>
      </w:r>
      <w:r w:rsidRPr="00F8614B">
        <w:rPr>
          <w:rFonts w:ascii="Arial" w:eastAsia="Arial Unicode MS" w:hAnsi="Arial" w:cs="Arial"/>
          <w:szCs w:val="22"/>
        </w:rPr>
        <w:t>w sprawie uchwalenia miejscowego planu zagospodarowan</w:t>
      </w:r>
      <w:r>
        <w:rPr>
          <w:rFonts w:ascii="Arial" w:eastAsia="Arial Unicode MS" w:hAnsi="Arial" w:cs="Arial"/>
          <w:szCs w:val="22"/>
        </w:rPr>
        <w:t xml:space="preserve">ia przestrzennego dla jednostki </w:t>
      </w:r>
      <w:r w:rsidRPr="00F8614B">
        <w:rPr>
          <w:rFonts w:ascii="Arial" w:eastAsia="Arial Unicode MS" w:hAnsi="Arial" w:cs="Arial"/>
          <w:szCs w:val="22"/>
        </w:rPr>
        <w:t>strukturalnej A - Darłowo Południe położonej na obszarze Gminy Miasto Darłowo.</w:t>
      </w:r>
    </w:p>
    <w:p w14:paraId="2864AAC9" w14:textId="77777777" w:rsidR="00591F0E" w:rsidRPr="008D155A" w:rsidRDefault="00591F0E" w:rsidP="00591F0E">
      <w:pPr>
        <w:pStyle w:val="EKO-PROJEKT"/>
        <w:spacing w:after="120" w:line="276" w:lineRule="auto"/>
        <w:rPr>
          <w:rFonts w:ascii="Arial" w:hAnsi="Arial" w:cs="Arial"/>
          <w:b/>
          <w:color w:val="000000"/>
          <w:szCs w:val="22"/>
        </w:rPr>
      </w:pPr>
      <w:r w:rsidRPr="008D155A">
        <w:rPr>
          <w:rFonts w:ascii="Arial" w:hAnsi="Arial" w:cs="Arial"/>
          <w:b/>
          <w:bCs/>
          <w:color w:val="000000"/>
          <w:szCs w:val="22"/>
        </w:rPr>
        <w:t>Przeznaczenie terenu:</w:t>
      </w:r>
      <w:r w:rsidRPr="008D155A">
        <w:rPr>
          <w:rStyle w:val="apple-converted-space"/>
          <w:rFonts w:ascii="Arial" w:hAnsi="Arial" w:cs="Arial"/>
          <w:b/>
          <w:color w:val="000000"/>
          <w:szCs w:val="22"/>
          <w:shd w:val="clear" w:color="auto" w:fill="FFFFFF"/>
        </w:rPr>
        <w:t> </w:t>
      </w:r>
      <w:r w:rsidRPr="008D155A">
        <w:rPr>
          <w:rFonts w:ascii="Arial" w:hAnsi="Arial" w:cs="Arial"/>
          <w:b/>
          <w:color w:val="000000"/>
          <w:szCs w:val="22"/>
        </w:rPr>
        <w:t xml:space="preserve"> </w:t>
      </w:r>
    </w:p>
    <w:p w14:paraId="38F8A2CF" w14:textId="77777777" w:rsidR="00591F0E" w:rsidRPr="008D155A" w:rsidRDefault="00591F0E" w:rsidP="006C18AF">
      <w:pPr>
        <w:pStyle w:val="EKO-PROJEKT"/>
        <w:numPr>
          <w:ilvl w:val="0"/>
          <w:numId w:val="55"/>
        </w:numPr>
        <w:autoSpaceDN/>
        <w:adjustRightInd/>
        <w:spacing w:after="120" w:line="276" w:lineRule="auto"/>
        <w:rPr>
          <w:rFonts w:ascii="Arial" w:hAnsi="Arial" w:cs="Arial"/>
          <w:bCs/>
          <w:color w:val="000000"/>
          <w:szCs w:val="22"/>
        </w:rPr>
      </w:pPr>
      <w:r w:rsidRPr="008D155A">
        <w:rPr>
          <w:rFonts w:ascii="Arial" w:hAnsi="Arial" w:cs="Arial"/>
          <w:color w:val="000000"/>
          <w:szCs w:val="22"/>
          <w:shd w:val="clear" w:color="auto" w:fill="FFFFFF"/>
        </w:rPr>
        <w:t>Symbol:</w:t>
      </w:r>
      <w:r w:rsidRPr="008D155A">
        <w:rPr>
          <w:rStyle w:val="apple-converted-space"/>
          <w:rFonts w:ascii="Arial" w:hAnsi="Arial" w:cs="Arial"/>
          <w:color w:val="000000"/>
          <w:szCs w:val="22"/>
          <w:shd w:val="clear" w:color="auto" w:fill="FFFFFF"/>
        </w:rPr>
        <w:t> </w:t>
      </w:r>
      <w:r w:rsidRPr="008D155A">
        <w:rPr>
          <w:rFonts w:ascii="Arial" w:hAnsi="Arial" w:cs="Arial"/>
          <w:bCs/>
          <w:color w:val="000000"/>
          <w:szCs w:val="22"/>
        </w:rPr>
        <w:t>49 P,S</w:t>
      </w:r>
    </w:p>
    <w:p w14:paraId="358AA51C" w14:textId="77777777" w:rsidR="00591F0E" w:rsidRPr="008D155A" w:rsidRDefault="00591F0E" w:rsidP="006C18AF">
      <w:pPr>
        <w:pStyle w:val="EKO-PROJEKT"/>
        <w:numPr>
          <w:ilvl w:val="0"/>
          <w:numId w:val="55"/>
        </w:numPr>
        <w:autoSpaceDN/>
        <w:adjustRightInd/>
        <w:spacing w:after="120" w:line="276" w:lineRule="auto"/>
        <w:rPr>
          <w:rFonts w:ascii="Arial" w:hAnsi="Arial" w:cs="Arial"/>
          <w:bCs/>
          <w:color w:val="000000"/>
          <w:szCs w:val="22"/>
        </w:rPr>
      </w:pPr>
      <w:r w:rsidRPr="008D155A">
        <w:rPr>
          <w:rFonts w:ascii="Arial" w:hAnsi="Arial" w:cs="Arial"/>
          <w:bCs/>
          <w:color w:val="000000"/>
          <w:szCs w:val="22"/>
        </w:rPr>
        <w:t>Oznaczenie: zabudowa produkcyjno - magazynowa</w:t>
      </w:r>
    </w:p>
    <w:p w14:paraId="22ECE8B5" w14:textId="77777777" w:rsidR="00591F0E" w:rsidRPr="00E330EA" w:rsidRDefault="00591F0E" w:rsidP="00591F0E">
      <w:pPr>
        <w:pStyle w:val="EKO-PROJEKT"/>
        <w:spacing w:line="240" w:lineRule="auto"/>
        <w:jc w:val="center"/>
        <w:rPr>
          <w:rFonts w:ascii="Arial" w:hAnsi="Arial" w:cs="Arial"/>
          <w:b/>
          <w:bCs/>
          <w:color w:val="000000"/>
          <w:szCs w:val="22"/>
        </w:rPr>
      </w:pPr>
      <w:r>
        <w:rPr>
          <w:rFonts w:ascii="Arial" w:hAnsi="Arial" w:cs="Arial"/>
          <w:b/>
          <w:bCs/>
          <w:noProof/>
          <w:color w:val="000000"/>
          <w:szCs w:val="22"/>
          <w:lang w:eastAsia="pl-PL"/>
        </w:rPr>
        <w:drawing>
          <wp:inline distT="0" distB="0" distL="0" distR="0" wp14:anchorId="59417AA2" wp14:editId="400A75D7">
            <wp:extent cx="5469255" cy="364045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69255" cy="3640455"/>
                    </a:xfrm>
                    <a:prstGeom prst="rect">
                      <a:avLst/>
                    </a:prstGeom>
                    <a:noFill/>
                    <a:ln>
                      <a:noFill/>
                    </a:ln>
                  </pic:spPr>
                </pic:pic>
              </a:graphicData>
            </a:graphic>
          </wp:inline>
        </w:drawing>
      </w:r>
    </w:p>
    <w:p w14:paraId="75A830CE" w14:textId="7E4CC0B9" w:rsidR="00591F0E" w:rsidRPr="00AF4730" w:rsidRDefault="00591F0E" w:rsidP="00591F0E">
      <w:pPr>
        <w:pStyle w:val="Legenda"/>
        <w:jc w:val="center"/>
        <w:rPr>
          <w:rFonts w:ascii="Arial" w:hAnsi="Arial" w:cs="Arial"/>
          <w:sz w:val="18"/>
          <w:szCs w:val="18"/>
        </w:rPr>
      </w:pPr>
      <w:bookmarkStart w:id="335" w:name="_Toc490822801"/>
      <w:r w:rsidRPr="00AF4730">
        <w:rPr>
          <w:rFonts w:ascii="Arial" w:hAnsi="Arial" w:cs="Arial"/>
          <w:sz w:val="18"/>
          <w:szCs w:val="18"/>
        </w:rPr>
        <w:t xml:space="preserve">Ryc. </w:t>
      </w:r>
      <w:r w:rsidRPr="00AF4730">
        <w:rPr>
          <w:rFonts w:ascii="Arial" w:hAnsi="Arial" w:cs="Arial"/>
          <w:sz w:val="18"/>
          <w:szCs w:val="18"/>
        </w:rPr>
        <w:fldChar w:fldCharType="begin"/>
      </w:r>
      <w:r w:rsidRPr="00AF4730">
        <w:rPr>
          <w:rFonts w:ascii="Arial" w:hAnsi="Arial" w:cs="Arial"/>
          <w:sz w:val="18"/>
          <w:szCs w:val="18"/>
        </w:rPr>
        <w:instrText xml:space="preserve"> SEQ Ryc. \* ARABIC </w:instrText>
      </w:r>
      <w:r w:rsidRPr="00AF4730">
        <w:rPr>
          <w:rFonts w:ascii="Arial" w:hAnsi="Arial" w:cs="Arial"/>
          <w:sz w:val="18"/>
          <w:szCs w:val="18"/>
        </w:rPr>
        <w:fldChar w:fldCharType="separate"/>
      </w:r>
      <w:r w:rsidR="00B23E3D">
        <w:rPr>
          <w:rFonts w:ascii="Arial" w:hAnsi="Arial" w:cs="Arial"/>
          <w:noProof/>
          <w:sz w:val="18"/>
          <w:szCs w:val="18"/>
        </w:rPr>
        <w:t>23</w:t>
      </w:r>
      <w:r w:rsidRPr="00AF4730">
        <w:rPr>
          <w:rFonts w:ascii="Arial" w:hAnsi="Arial" w:cs="Arial"/>
          <w:sz w:val="18"/>
          <w:szCs w:val="18"/>
        </w:rPr>
        <w:fldChar w:fldCharType="end"/>
      </w:r>
      <w:r w:rsidRPr="00AF4730">
        <w:rPr>
          <w:rFonts w:ascii="Arial" w:hAnsi="Arial" w:cs="Arial"/>
          <w:sz w:val="18"/>
          <w:szCs w:val="18"/>
        </w:rPr>
        <w:t xml:space="preserve"> Fragment mapy miejscowego planu zagospodarowania przestrzennego Załącznik do Uchwały Nr IV/30/07 z dnia 2007-02-06</w:t>
      </w:r>
      <w:bookmarkEnd w:id="335"/>
    </w:p>
    <w:p w14:paraId="506552DC" w14:textId="77777777" w:rsidR="00591F0E" w:rsidRPr="00616A29" w:rsidRDefault="00591F0E" w:rsidP="00591F0E">
      <w:pPr>
        <w:pStyle w:val="Legenda"/>
        <w:jc w:val="center"/>
        <w:rPr>
          <w:rFonts w:cs="Arial"/>
          <w:b w:val="0"/>
          <w:i/>
          <w:sz w:val="18"/>
          <w:szCs w:val="18"/>
          <w:highlight w:val="yellow"/>
        </w:rPr>
      </w:pPr>
      <w:r>
        <w:rPr>
          <w:noProof/>
          <w:lang w:eastAsia="pl-PL"/>
        </w:rPr>
        <w:lastRenderedPageBreak/>
        <w:drawing>
          <wp:inline distT="0" distB="0" distL="0" distR="0" wp14:anchorId="6C577C8A" wp14:editId="7351A640">
            <wp:extent cx="5702300" cy="3959225"/>
            <wp:effectExtent l="0" t="0" r="0"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2300" cy="3959225"/>
                    </a:xfrm>
                    <a:prstGeom prst="rect">
                      <a:avLst/>
                    </a:prstGeom>
                    <a:noFill/>
                    <a:ln>
                      <a:noFill/>
                    </a:ln>
                  </pic:spPr>
                </pic:pic>
              </a:graphicData>
            </a:graphic>
          </wp:inline>
        </w:drawing>
      </w:r>
      <w:r w:rsidRPr="00311F59">
        <w:br w:type="page"/>
      </w:r>
    </w:p>
    <w:p w14:paraId="5A289DDC" w14:textId="77777777" w:rsidR="00591F0E" w:rsidRDefault="00591F0E" w:rsidP="00591F0E">
      <w:pPr>
        <w:pStyle w:val="Standard"/>
        <w:spacing w:line="276" w:lineRule="auto"/>
        <w:jc w:val="both"/>
        <w:rPr>
          <w:rFonts w:ascii="Arial" w:eastAsia="Arial Unicode MS" w:hAnsi="Arial" w:cs="Arial"/>
          <w:sz w:val="22"/>
          <w:szCs w:val="22"/>
        </w:rPr>
      </w:pPr>
      <w:r w:rsidRPr="00071071">
        <w:rPr>
          <w:rFonts w:ascii="Arial" w:eastAsia="Arial Unicode MS" w:hAnsi="Arial" w:cs="Arial"/>
          <w:sz w:val="22"/>
          <w:szCs w:val="22"/>
        </w:rPr>
        <w:lastRenderedPageBreak/>
        <w:t xml:space="preserve">Otoczenie działki, na której planowana jest inwestycja, stanowią tereny rolne/nieużytki. Od strony wschodniej działka graniczy z rzeką Wieprza. Natomiast od strony południowej działka graniczy z innymi zabudowaniami o funkcji magazynowej. </w:t>
      </w:r>
    </w:p>
    <w:p w14:paraId="633CD5E4" w14:textId="77777777" w:rsidR="00591F0E" w:rsidRPr="00202222" w:rsidRDefault="00591F0E" w:rsidP="00591F0E">
      <w:pPr>
        <w:pStyle w:val="EKO-PROJEKT"/>
        <w:spacing w:line="276" w:lineRule="auto"/>
        <w:rPr>
          <w:rFonts w:ascii="Arial" w:eastAsia="Arial Unicode MS" w:hAnsi="Arial" w:cs="Arial"/>
          <w:szCs w:val="22"/>
        </w:rPr>
      </w:pPr>
      <w:r w:rsidRPr="00202222">
        <w:rPr>
          <w:rFonts w:ascii="Arial" w:eastAsia="Arial Unicode MS" w:hAnsi="Arial" w:cs="Arial"/>
          <w:szCs w:val="22"/>
        </w:rPr>
        <w:t>Na podstawie miejscowego planu zagospodarowania przestrzennego najbliżej położona zabudowa mieszkaniowa o charakterze zabudowy mieszkaniowej jednorodzinnej z usługami znajduje się w odległości ok. 2</w:t>
      </w:r>
      <w:r>
        <w:rPr>
          <w:rFonts w:ascii="Arial" w:eastAsia="Arial Unicode MS" w:hAnsi="Arial" w:cs="Arial"/>
          <w:szCs w:val="22"/>
        </w:rPr>
        <w:t>50- 270</w:t>
      </w:r>
      <w:r w:rsidRPr="00202222">
        <w:rPr>
          <w:rFonts w:ascii="Arial" w:eastAsia="Arial Unicode MS" w:hAnsi="Arial" w:cs="Arial"/>
          <w:szCs w:val="22"/>
        </w:rPr>
        <w:t xml:space="preserve"> m w kierunku wschodnim od granic inwestycji. </w:t>
      </w:r>
    </w:p>
    <w:p w14:paraId="2FE664EB" w14:textId="77777777" w:rsidR="00591F0E" w:rsidRPr="00616A29" w:rsidRDefault="00591F0E" w:rsidP="00591F0E">
      <w:pPr>
        <w:rPr>
          <w:sz w:val="18"/>
          <w:szCs w:val="18"/>
          <w:highlight w:val="yellow"/>
        </w:rPr>
      </w:pPr>
    </w:p>
    <w:p w14:paraId="34BA6416" w14:textId="77777777" w:rsidR="00591F0E" w:rsidRPr="00575644" w:rsidRDefault="00591F0E" w:rsidP="00591F0E">
      <w:pPr>
        <w:spacing w:line="276" w:lineRule="auto"/>
        <w:rPr>
          <w:rFonts w:eastAsia="Arial Unicode MS" w:cs="Arial"/>
          <w:szCs w:val="22"/>
        </w:rPr>
      </w:pPr>
      <w:r w:rsidRPr="00575644">
        <w:rPr>
          <w:rFonts w:eastAsia="Arial Unicode MS" w:cs="Arial"/>
          <w:szCs w:val="22"/>
        </w:rPr>
        <w:t xml:space="preserve">Zgodnie z Rozporządzeniem Ministra Środowiska z dnia 14 czerwca 2007 roku w sprawie dopuszczalnych poziomów hałasu w środowisku (Dz. U nr 120, poz. 826 z późn. zmianami) wartości dopuszczalne hałasu LAeqT dla najbliższego terenu chronionego akustycznie przyjęte zostały na poziomie 55 dB dla pory dnia tj. w godzinach od 6.00 – 22.00 dla przedziału czasu odniesienia równego 8 najmniej korzystnym godzinom dnia kolejno po sobie następującym oraz 45 dB dla najmniej korzystnej godziny w porze nocy </w:t>
      </w:r>
      <w:r w:rsidRPr="00575644">
        <w:rPr>
          <w:rFonts w:eastAsia="Arial Unicode MS" w:cs="Arial"/>
          <w:szCs w:val="22"/>
        </w:rPr>
        <w:br/>
        <w:t>tj. od 22.00 – 6.00 jak dla terenów zabudowy mieszkaniowej  z usługami – oznaczenie MNU</w:t>
      </w:r>
    </w:p>
    <w:p w14:paraId="6D9E7C3A" w14:textId="77777777" w:rsidR="00591F0E" w:rsidRPr="00616A29" w:rsidRDefault="00591F0E" w:rsidP="00591F0E">
      <w:pPr>
        <w:rPr>
          <w:rFonts w:eastAsia="Arial Unicode MS" w:cs="Arial"/>
          <w:szCs w:val="22"/>
          <w:highlight w:val="yellow"/>
        </w:rPr>
      </w:pPr>
    </w:p>
    <w:p w14:paraId="7410ADE9" w14:textId="77777777" w:rsidR="00591F0E" w:rsidRPr="00575644" w:rsidRDefault="00591F0E" w:rsidP="00591F0E">
      <w:pPr>
        <w:autoSpaceDE w:val="0"/>
        <w:autoSpaceDN w:val="0"/>
        <w:adjustRightInd w:val="0"/>
        <w:spacing w:line="276" w:lineRule="auto"/>
        <w:rPr>
          <w:rFonts w:eastAsia="Arial Unicode MS" w:cs="Arial"/>
          <w:szCs w:val="22"/>
        </w:rPr>
      </w:pPr>
      <w:r w:rsidRPr="00575644">
        <w:rPr>
          <w:rFonts w:eastAsia="Arial Unicode MS" w:cs="Arial"/>
          <w:szCs w:val="22"/>
        </w:rPr>
        <w:t>Ochrona środowiska przed hałasem polega na zapewnieniu właściwego klimatu akustycznego tam gdzie standardy akustyczne są niespełnione. Można to osiągnąć w szczególności poprzez:</w:t>
      </w:r>
    </w:p>
    <w:p w14:paraId="3EECB2C3" w14:textId="77777777" w:rsidR="00591F0E" w:rsidRPr="00575644" w:rsidRDefault="00591F0E" w:rsidP="006C18AF">
      <w:pPr>
        <w:numPr>
          <w:ilvl w:val="0"/>
          <w:numId w:val="64"/>
        </w:numPr>
        <w:tabs>
          <w:tab w:val="clear" w:pos="1068"/>
        </w:tabs>
        <w:suppressAutoHyphens/>
        <w:autoSpaceDE w:val="0"/>
        <w:autoSpaceDN w:val="0"/>
        <w:adjustRightInd w:val="0"/>
        <w:spacing w:line="276" w:lineRule="auto"/>
        <w:ind w:left="720"/>
        <w:rPr>
          <w:rFonts w:eastAsia="Arial Unicode MS" w:cs="Arial"/>
          <w:szCs w:val="22"/>
        </w:rPr>
      </w:pPr>
      <w:r w:rsidRPr="00575644">
        <w:rPr>
          <w:rFonts w:eastAsia="Arial Unicode MS" w:cs="Arial"/>
          <w:szCs w:val="22"/>
        </w:rPr>
        <w:t>utrzymanie poziomu hałasu poniżej dopuszczalnego lub co najmniej na tym poziomie,</w:t>
      </w:r>
    </w:p>
    <w:p w14:paraId="1992CB11" w14:textId="77777777" w:rsidR="00591F0E" w:rsidRPr="00575644" w:rsidRDefault="00591F0E" w:rsidP="006C18AF">
      <w:pPr>
        <w:numPr>
          <w:ilvl w:val="0"/>
          <w:numId w:val="64"/>
        </w:numPr>
        <w:tabs>
          <w:tab w:val="clear" w:pos="1068"/>
        </w:tabs>
        <w:suppressAutoHyphens/>
        <w:autoSpaceDE w:val="0"/>
        <w:autoSpaceDN w:val="0"/>
        <w:adjustRightInd w:val="0"/>
        <w:spacing w:line="276" w:lineRule="auto"/>
        <w:ind w:left="720"/>
        <w:rPr>
          <w:rFonts w:eastAsia="Arial Unicode MS" w:cs="Arial"/>
          <w:szCs w:val="22"/>
        </w:rPr>
      </w:pPr>
      <w:r w:rsidRPr="00575644">
        <w:rPr>
          <w:rFonts w:eastAsia="Arial Unicode MS" w:cs="Arial"/>
          <w:szCs w:val="22"/>
        </w:rPr>
        <w:t xml:space="preserve">zmniejszenie poziomu hałasu co najmniej do dopuszczalnego, gdy nie jest </w:t>
      </w:r>
      <w:r w:rsidRPr="00575644">
        <w:rPr>
          <w:rFonts w:eastAsia="Arial Unicode MS" w:cs="Arial"/>
          <w:szCs w:val="22"/>
        </w:rPr>
        <w:br/>
        <w:t>on dotrzymany poprzez zastosowanie indywidualnych zabezpieczeń.</w:t>
      </w:r>
    </w:p>
    <w:p w14:paraId="2F85180E" w14:textId="77777777" w:rsidR="00591F0E" w:rsidRPr="00575644" w:rsidRDefault="00591F0E" w:rsidP="00591F0E">
      <w:pPr>
        <w:pStyle w:val="opracowania"/>
        <w:spacing w:line="276" w:lineRule="auto"/>
        <w:rPr>
          <w:rFonts w:eastAsia="Arial Unicode MS"/>
        </w:rPr>
      </w:pPr>
      <w:r w:rsidRPr="00575644">
        <w:rPr>
          <w:rFonts w:eastAsia="Arial Unicode MS"/>
        </w:rPr>
        <w:t>Przeprowadzając analizę uciążliwości akustycznej na środowisko przedsięwzięcia:</w:t>
      </w:r>
    </w:p>
    <w:p w14:paraId="1FF89280" w14:textId="77777777" w:rsidR="00591F0E" w:rsidRPr="00575644" w:rsidRDefault="00591F0E" w:rsidP="006C18AF">
      <w:pPr>
        <w:pStyle w:val="opracowania"/>
        <w:numPr>
          <w:ilvl w:val="0"/>
          <w:numId w:val="65"/>
        </w:numPr>
        <w:spacing w:line="276" w:lineRule="auto"/>
        <w:rPr>
          <w:rFonts w:eastAsia="Arial Unicode MS"/>
        </w:rPr>
      </w:pPr>
      <w:r w:rsidRPr="00575644">
        <w:rPr>
          <w:rFonts w:eastAsia="Arial Unicode MS"/>
        </w:rPr>
        <w:t>inwentaryzuje się źródła hałasu zakładu;</w:t>
      </w:r>
    </w:p>
    <w:p w14:paraId="1E1901EF" w14:textId="77777777" w:rsidR="00591F0E" w:rsidRPr="00575644" w:rsidRDefault="00591F0E" w:rsidP="006C18AF">
      <w:pPr>
        <w:pStyle w:val="opracowania"/>
        <w:numPr>
          <w:ilvl w:val="0"/>
          <w:numId w:val="65"/>
        </w:numPr>
        <w:spacing w:line="276" w:lineRule="auto"/>
        <w:rPr>
          <w:rFonts w:eastAsia="Arial Unicode MS"/>
        </w:rPr>
      </w:pPr>
      <w:r w:rsidRPr="00575644">
        <w:rPr>
          <w:rFonts w:eastAsia="Arial Unicode MS"/>
        </w:rPr>
        <w:t>określa parametry akustyczne źródeł hałasu;</w:t>
      </w:r>
    </w:p>
    <w:p w14:paraId="406BE19A" w14:textId="77777777" w:rsidR="00591F0E" w:rsidRPr="00575644" w:rsidRDefault="00591F0E" w:rsidP="006C18AF">
      <w:pPr>
        <w:pStyle w:val="opracowania"/>
        <w:numPr>
          <w:ilvl w:val="0"/>
          <w:numId w:val="65"/>
        </w:numPr>
        <w:spacing w:line="276" w:lineRule="auto"/>
        <w:rPr>
          <w:rFonts w:eastAsia="Arial Unicode MS"/>
        </w:rPr>
      </w:pPr>
      <w:r w:rsidRPr="00575644">
        <w:rPr>
          <w:rFonts w:eastAsia="Arial Unicode MS"/>
        </w:rPr>
        <w:t>obliczony poziom równoważny A dźwięku dla hałasu pochodzącego od zakładu w siatce obliczeniowej;</w:t>
      </w:r>
    </w:p>
    <w:p w14:paraId="05BA9822" w14:textId="77777777" w:rsidR="00591F0E" w:rsidRPr="00575644" w:rsidRDefault="00591F0E" w:rsidP="006C18AF">
      <w:pPr>
        <w:pStyle w:val="opracowania"/>
        <w:numPr>
          <w:ilvl w:val="0"/>
          <w:numId w:val="65"/>
        </w:numPr>
        <w:spacing w:line="276" w:lineRule="auto"/>
        <w:rPr>
          <w:rFonts w:eastAsia="Arial Unicode MS"/>
        </w:rPr>
      </w:pPr>
      <w:r w:rsidRPr="00575644">
        <w:rPr>
          <w:rFonts w:eastAsia="Arial Unicode MS"/>
        </w:rPr>
        <w:t>określona zasięg oddziaływania akustycznego zakładu;</w:t>
      </w:r>
    </w:p>
    <w:p w14:paraId="626AF2E4" w14:textId="77777777" w:rsidR="00591F0E" w:rsidRPr="00575644" w:rsidRDefault="00591F0E" w:rsidP="006C18AF">
      <w:pPr>
        <w:pStyle w:val="opracowania"/>
        <w:numPr>
          <w:ilvl w:val="0"/>
          <w:numId w:val="65"/>
        </w:numPr>
        <w:spacing w:line="276" w:lineRule="auto"/>
        <w:rPr>
          <w:rFonts w:eastAsia="Arial Unicode MS"/>
        </w:rPr>
      </w:pPr>
      <w:r w:rsidRPr="00575644">
        <w:rPr>
          <w:rFonts w:eastAsia="Arial Unicode MS"/>
        </w:rPr>
        <w:t>interpretuje się rezultaty obliczeń w świetle wymogów administracyjnych;</w:t>
      </w:r>
    </w:p>
    <w:p w14:paraId="3BF50AEA" w14:textId="77777777" w:rsidR="00591F0E" w:rsidRPr="00575644" w:rsidRDefault="00591F0E" w:rsidP="00591F0E">
      <w:pPr>
        <w:spacing w:line="276" w:lineRule="auto"/>
        <w:ind w:left="360"/>
        <w:rPr>
          <w:rFonts w:eastAsia="Arial Unicode MS" w:cs="Arial"/>
          <w:szCs w:val="22"/>
        </w:rPr>
      </w:pPr>
      <w:r w:rsidRPr="00575644">
        <w:rPr>
          <w:rFonts w:eastAsia="Arial Unicode MS" w:cs="Arial"/>
          <w:szCs w:val="22"/>
        </w:rPr>
        <w:t>na etapie eksploatacji.</w:t>
      </w:r>
    </w:p>
    <w:p w14:paraId="42B0970A" w14:textId="77777777" w:rsidR="00591F0E" w:rsidRPr="00616A29" w:rsidRDefault="00591F0E" w:rsidP="00591F0E">
      <w:pPr>
        <w:rPr>
          <w:rFonts w:eastAsia="Arial Unicode MS" w:cs="Arial"/>
          <w:b/>
          <w:szCs w:val="22"/>
          <w:highlight w:val="yellow"/>
          <w:u w:val="single"/>
        </w:rPr>
      </w:pPr>
    </w:p>
    <w:p w14:paraId="0B9F20EB" w14:textId="77777777" w:rsidR="00591F0E" w:rsidRPr="00202222" w:rsidRDefault="00591F0E" w:rsidP="00AF4730">
      <w:pPr>
        <w:spacing w:after="120" w:line="276" w:lineRule="auto"/>
        <w:rPr>
          <w:rFonts w:eastAsia="Arial Unicode MS" w:cs="Arial"/>
          <w:b/>
          <w:szCs w:val="22"/>
          <w:u w:val="single"/>
        </w:rPr>
      </w:pPr>
      <w:r w:rsidRPr="00202222">
        <w:rPr>
          <w:rFonts w:eastAsia="Arial Unicode MS" w:cs="Arial"/>
          <w:b/>
          <w:szCs w:val="22"/>
          <w:u w:val="single"/>
        </w:rPr>
        <w:t>Źródła hałasu</w:t>
      </w:r>
    </w:p>
    <w:p w14:paraId="72BE9961"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t xml:space="preserve">Klimat akustyczny na terenie instalacji jest wypadkową uciążliwości akustycznej generowanej przez wszystkie urządzenia funkcjonalnie związane z przedmiotowym zakładem. </w:t>
      </w:r>
    </w:p>
    <w:p w14:paraId="150F1F6B"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t>Źródła emisji hałasu w przedmiotowym zakładzie można podzielić na grupy, w zależności od typu oraz miejsca, na związane z:</w:t>
      </w:r>
    </w:p>
    <w:p w14:paraId="0035050C" w14:textId="77777777" w:rsidR="00591F0E" w:rsidRPr="00202222" w:rsidRDefault="00591F0E" w:rsidP="006C18AF">
      <w:pPr>
        <w:numPr>
          <w:ilvl w:val="0"/>
          <w:numId w:val="90"/>
        </w:numPr>
        <w:suppressAutoHyphens/>
        <w:spacing w:after="120" w:line="276" w:lineRule="auto"/>
        <w:rPr>
          <w:rFonts w:eastAsia="Arial Unicode MS" w:cs="Arial"/>
          <w:b/>
          <w:szCs w:val="22"/>
        </w:rPr>
      </w:pPr>
      <w:r w:rsidRPr="00202222">
        <w:rPr>
          <w:rFonts w:eastAsia="Arial Unicode MS" w:cs="Arial"/>
          <w:b/>
          <w:szCs w:val="22"/>
        </w:rPr>
        <w:t>ruchem środków transportu:</w:t>
      </w:r>
    </w:p>
    <w:p w14:paraId="0D0F412E" w14:textId="77777777" w:rsidR="00591F0E" w:rsidRPr="00202222" w:rsidRDefault="00591F0E" w:rsidP="006C18AF">
      <w:pPr>
        <w:pStyle w:val="Akapitzlist"/>
        <w:widowControl/>
        <w:numPr>
          <w:ilvl w:val="0"/>
          <w:numId w:val="91"/>
        </w:numPr>
        <w:suppressAutoHyphens w:val="0"/>
        <w:spacing w:after="120" w:line="276" w:lineRule="auto"/>
        <w:ind w:left="2127"/>
        <w:contextualSpacing w:val="0"/>
        <w:rPr>
          <w:rFonts w:eastAsia="Arial Unicode MS" w:cs="Arial"/>
        </w:rPr>
      </w:pPr>
      <w:r w:rsidRPr="00202222">
        <w:rPr>
          <w:rFonts w:eastAsia="Arial Unicode MS" w:cs="Arial"/>
        </w:rPr>
        <w:t>samochodów osobowych pracowników</w:t>
      </w:r>
    </w:p>
    <w:p w14:paraId="1D442E72" w14:textId="77777777" w:rsidR="00591F0E" w:rsidRPr="00202222" w:rsidRDefault="00591F0E" w:rsidP="006C18AF">
      <w:pPr>
        <w:pStyle w:val="Akapitzlist"/>
        <w:widowControl/>
        <w:numPr>
          <w:ilvl w:val="0"/>
          <w:numId w:val="91"/>
        </w:numPr>
        <w:suppressAutoHyphens w:val="0"/>
        <w:spacing w:after="120" w:line="276" w:lineRule="auto"/>
        <w:ind w:left="2127"/>
        <w:contextualSpacing w:val="0"/>
        <w:rPr>
          <w:rFonts w:eastAsia="Arial Unicode MS" w:cs="Arial"/>
        </w:rPr>
      </w:pPr>
      <w:r w:rsidRPr="00202222">
        <w:rPr>
          <w:rFonts w:eastAsia="Arial Unicode MS" w:cs="Arial"/>
        </w:rPr>
        <w:t>samochodów ciężarowych</w:t>
      </w:r>
    </w:p>
    <w:p w14:paraId="5BB69E20" w14:textId="77777777" w:rsidR="00591F0E" w:rsidRPr="00202222" w:rsidRDefault="00591F0E" w:rsidP="00AF4730">
      <w:pPr>
        <w:pStyle w:val="Tekstpodstawowyzwciciem"/>
        <w:spacing w:line="276" w:lineRule="auto"/>
        <w:ind w:firstLine="0"/>
        <w:jc w:val="both"/>
        <w:rPr>
          <w:rFonts w:ascii="Arial" w:eastAsia="Arial Unicode MS" w:hAnsi="Arial" w:cs="Arial"/>
          <w:sz w:val="22"/>
          <w:szCs w:val="22"/>
        </w:rPr>
      </w:pPr>
      <w:r w:rsidRPr="00202222">
        <w:rPr>
          <w:rFonts w:ascii="Arial" w:eastAsia="Arial Unicode MS" w:hAnsi="Arial" w:cs="Arial"/>
          <w:sz w:val="22"/>
          <w:szCs w:val="22"/>
        </w:rPr>
        <w:t>Wszystkie pojazdy poruszające się po drogach wewnętrznych z punktu widzenia propagacji hałasu stanowią punktowe ruchome źródła hałasu. Pojazdy poruszać się będą w sposób zorganizowany, z różną częstotliwością w czasie.</w:t>
      </w:r>
    </w:p>
    <w:p w14:paraId="07DD109A"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lastRenderedPageBreak/>
        <w:t>Dla każdego punktu wyznaczono równoważny poziom mocy akustycznej według poniższego wzoru:</w:t>
      </w:r>
    </w:p>
    <w:p w14:paraId="46D28D02" w14:textId="77777777" w:rsidR="00591F0E" w:rsidRPr="00202222" w:rsidRDefault="00591F0E" w:rsidP="00AF4730">
      <w:pPr>
        <w:spacing w:after="120" w:line="276" w:lineRule="auto"/>
        <w:rPr>
          <w:rFonts w:eastAsia="Arial Unicode MS" w:cs="Arial"/>
          <w:szCs w:val="22"/>
        </w:rPr>
      </w:pPr>
      <w:r w:rsidRPr="00202222">
        <w:rPr>
          <w:rFonts w:eastAsia="Arial Unicode MS" w:cs="Arial"/>
          <w:position w:val="-24"/>
          <w:szCs w:val="22"/>
        </w:rPr>
        <w:object w:dxaOrig="3400" w:dyaOrig="620" w14:anchorId="5DBF2E27">
          <v:shape id="_x0000_i1027" type="#_x0000_t75" style="width:267.75pt;height:49.5pt" o:ole="">
            <v:imagedata r:id="rId99" o:title=""/>
          </v:shape>
          <o:OLEObject Type="Embed" ProgID="Equation.DSMT4" ShapeID="_x0000_i1027" DrawAspect="Content" ObjectID="_1564994254" r:id="rId100"/>
        </w:object>
      </w:r>
    </w:p>
    <w:p w14:paraId="16784DE3" w14:textId="77777777" w:rsidR="00591F0E" w:rsidRPr="00202222" w:rsidRDefault="00591F0E" w:rsidP="00AF4730">
      <w:pPr>
        <w:spacing w:after="120" w:line="276" w:lineRule="auto"/>
        <w:rPr>
          <w:rFonts w:eastAsia="Arial Unicode MS" w:cs="Arial"/>
          <w:szCs w:val="22"/>
        </w:rPr>
      </w:pPr>
    </w:p>
    <w:p w14:paraId="2050ADDF" w14:textId="77777777" w:rsidR="00591F0E" w:rsidRPr="00202222" w:rsidRDefault="00591F0E" w:rsidP="00AF4730">
      <w:pPr>
        <w:spacing w:after="120" w:line="276" w:lineRule="auto"/>
        <w:ind w:left="720"/>
        <w:rPr>
          <w:rFonts w:eastAsia="Arial Unicode MS" w:cs="Arial"/>
          <w:szCs w:val="22"/>
        </w:rPr>
      </w:pPr>
      <w:r w:rsidRPr="00202222">
        <w:rPr>
          <w:rFonts w:eastAsia="Arial Unicode MS" w:cs="Arial"/>
          <w:szCs w:val="22"/>
        </w:rPr>
        <w:t>gdzie:  L</w:t>
      </w:r>
      <w:r w:rsidRPr="00202222">
        <w:rPr>
          <w:rFonts w:eastAsia="Arial Unicode MS" w:cs="Arial"/>
          <w:szCs w:val="22"/>
          <w:vertAlign w:val="subscript"/>
        </w:rPr>
        <w:t>AWeqn</w:t>
      </w:r>
      <w:r w:rsidRPr="00202222">
        <w:rPr>
          <w:rFonts w:eastAsia="Arial Unicode MS" w:cs="Arial"/>
          <w:szCs w:val="22"/>
        </w:rPr>
        <w:t>- równoważny poziom mocy akustycznej dla n-tego pojazdu,</w:t>
      </w:r>
    </w:p>
    <w:p w14:paraId="522B0486"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tab/>
      </w:r>
      <w:r w:rsidRPr="00202222">
        <w:rPr>
          <w:rFonts w:eastAsia="Arial Unicode MS" w:cs="Arial"/>
          <w:szCs w:val="22"/>
        </w:rPr>
        <w:tab/>
        <w:t>L</w:t>
      </w:r>
      <w:r w:rsidRPr="00202222">
        <w:rPr>
          <w:rFonts w:eastAsia="Arial Unicode MS" w:cs="Arial"/>
          <w:szCs w:val="22"/>
          <w:vertAlign w:val="subscript"/>
        </w:rPr>
        <w:t>AWn</w:t>
      </w:r>
      <w:r w:rsidRPr="00202222">
        <w:rPr>
          <w:rFonts w:eastAsia="Arial Unicode MS" w:cs="Arial"/>
          <w:szCs w:val="22"/>
        </w:rPr>
        <w:t>- poziom mocy dla danej operacji ruchowej, scharakteryzowany jako L</w:t>
      </w:r>
      <w:r w:rsidRPr="00202222">
        <w:rPr>
          <w:rFonts w:eastAsia="Arial Unicode MS" w:cs="Arial"/>
          <w:szCs w:val="22"/>
          <w:vertAlign w:val="subscript"/>
        </w:rPr>
        <w:t>w</w:t>
      </w:r>
      <w:r w:rsidRPr="00202222">
        <w:rPr>
          <w:rFonts w:eastAsia="Arial Unicode MS" w:cs="Arial"/>
          <w:szCs w:val="22"/>
        </w:rPr>
        <w:t>,</w:t>
      </w:r>
    </w:p>
    <w:p w14:paraId="57597194"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tab/>
      </w:r>
      <w:r w:rsidRPr="00202222">
        <w:rPr>
          <w:rFonts w:eastAsia="Arial Unicode MS" w:cs="Arial"/>
          <w:szCs w:val="22"/>
        </w:rPr>
        <w:tab/>
        <w:t>t</w:t>
      </w:r>
      <w:r w:rsidRPr="00202222">
        <w:rPr>
          <w:rFonts w:eastAsia="Arial Unicode MS" w:cs="Arial"/>
          <w:szCs w:val="22"/>
          <w:vertAlign w:val="subscript"/>
        </w:rPr>
        <w:t>i</w:t>
      </w:r>
      <w:r w:rsidRPr="00202222">
        <w:rPr>
          <w:rFonts w:eastAsia="Arial Unicode MS" w:cs="Arial"/>
          <w:szCs w:val="22"/>
        </w:rPr>
        <w:t>- czas trwania operacji ruchowej,</w:t>
      </w:r>
    </w:p>
    <w:p w14:paraId="1D671FFF"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tab/>
      </w:r>
      <w:r w:rsidRPr="00202222">
        <w:rPr>
          <w:rFonts w:eastAsia="Arial Unicode MS" w:cs="Arial"/>
          <w:szCs w:val="22"/>
        </w:rPr>
        <w:tab/>
        <w:t>T- czas oceny dla której oblicza się poziom równoważny.</w:t>
      </w:r>
    </w:p>
    <w:p w14:paraId="18433C53" w14:textId="77777777" w:rsidR="00591F0E" w:rsidRPr="00202222" w:rsidRDefault="00591F0E" w:rsidP="00AF4730">
      <w:pPr>
        <w:spacing w:after="120" w:line="276" w:lineRule="auto"/>
        <w:ind w:firstLine="708"/>
        <w:rPr>
          <w:rFonts w:eastAsia="Arial Unicode MS" w:cs="Arial"/>
          <w:szCs w:val="22"/>
        </w:rPr>
      </w:pPr>
      <w:r w:rsidRPr="00202222">
        <w:rPr>
          <w:rFonts w:eastAsia="Arial Unicode MS" w:cs="Arial"/>
          <w:szCs w:val="22"/>
        </w:rPr>
        <w:t>Ze względu na fakt, iż w każdym punkcie drogi pojazdy mogą hamować, ruszać i jechać więc w dalszej części opracowania obliczono wartość wypadkową równoważnego poziomu mocy akustycznej wg. wzoru:</w:t>
      </w:r>
    </w:p>
    <w:p w14:paraId="666E08F4" w14:textId="77777777" w:rsidR="00591F0E" w:rsidRPr="00202222" w:rsidRDefault="00591F0E" w:rsidP="00AF4730">
      <w:pPr>
        <w:spacing w:after="120" w:line="276" w:lineRule="auto"/>
        <w:rPr>
          <w:rFonts w:eastAsia="Arial Unicode MS" w:cs="Arial"/>
          <w:szCs w:val="22"/>
        </w:rPr>
      </w:pPr>
      <w:r w:rsidRPr="00202222">
        <w:rPr>
          <w:rFonts w:eastAsia="Arial Unicode MS" w:cs="Arial"/>
          <w:position w:val="-28"/>
          <w:szCs w:val="22"/>
        </w:rPr>
        <w:object w:dxaOrig="2980" w:dyaOrig="680" w14:anchorId="0A5A82E9">
          <v:shape id="_x0000_i1028" type="#_x0000_t75" style="width:228pt;height:49.5pt" o:ole="">
            <v:imagedata r:id="rId101" o:title=""/>
          </v:shape>
          <o:OLEObject Type="Embed" ProgID="Equation.DSMT4" ShapeID="_x0000_i1028" DrawAspect="Content" ObjectID="_1564994255" r:id="rId102"/>
        </w:object>
      </w:r>
    </w:p>
    <w:p w14:paraId="265A5973" w14:textId="77777777" w:rsidR="00591F0E" w:rsidRPr="00202222" w:rsidRDefault="00591F0E" w:rsidP="00AF4730">
      <w:pPr>
        <w:spacing w:after="120" w:line="276" w:lineRule="auto"/>
        <w:ind w:firstLine="720"/>
        <w:rPr>
          <w:rFonts w:eastAsia="Arial Unicode MS" w:cs="Arial"/>
          <w:szCs w:val="22"/>
        </w:rPr>
      </w:pPr>
      <w:r w:rsidRPr="00202222">
        <w:rPr>
          <w:rFonts w:eastAsia="Arial Unicode MS" w:cs="Arial"/>
          <w:szCs w:val="22"/>
        </w:rPr>
        <w:t>Do obliczeń przyjęto:</w:t>
      </w:r>
    </w:p>
    <w:p w14:paraId="73265E53" w14:textId="77777777" w:rsidR="00591F0E" w:rsidRPr="00202222" w:rsidRDefault="00591F0E" w:rsidP="006C18AF">
      <w:pPr>
        <w:numPr>
          <w:ilvl w:val="0"/>
          <w:numId w:val="93"/>
        </w:numPr>
        <w:suppressAutoHyphens/>
        <w:spacing w:after="120" w:line="276" w:lineRule="auto"/>
        <w:rPr>
          <w:rFonts w:eastAsia="Arial Unicode MS" w:cs="Arial"/>
          <w:szCs w:val="22"/>
        </w:rPr>
      </w:pPr>
      <w:r w:rsidRPr="00202222">
        <w:rPr>
          <w:rFonts w:eastAsia="Arial Unicode MS" w:cs="Arial"/>
          <w:szCs w:val="22"/>
        </w:rPr>
        <w:t xml:space="preserve">prędkość pojazdów ciężkich oraz lekkich 10 km/h,  </w:t>
      </w:r>
    </w:p>
    <w:p w14:paraId="21FD9648" w14:textId="77777777" w:rsidR="00591F0E" w:rsidRPr="00202222" w:rsidRDefault="00591F0E" w:rsidP="006C18AF">
      <w:pPr>
        <w:numPr>
          <w:ilvl w:val="0"/>
          <w:numId w:val="93"/>
        </w:numPr>
        <w:suppressAutoHyphens/>
        <w:spacing w:after="120" w:line="276" w:lineRule="auto"/>
        <w:rPr>
          <w:rFonts w:eastAsia="Arial Unicode MS" w:cs="Arial"/>
          <w:szCs w:val="22"/>
        </w:rPr>
      </w:pPr>
      <w:r w:rsidRPr="00202222">
        <w:rPr>
          <w:rFonts w:eastAsia="Arial Unicode MS" w:cs="Arial"/>
          <w:szCs w:val="22"/>
        </w:rPr>
        <w:t>długość drogi 200 m dla pojazdów ciężkich oraz 100 m dla pojazdów lekkich</w:t>
      </w:r>
    </w:p>
    <w:p w14:paraId="187B1303" w14:textId="77777777" w:rsidR="00591F0E" w:rsidRPr="00202222" w:rsidRDefault="00591F0E" w:rsidP="006C18AF">
      <w:pPr>
        <w:numPr>
          <w:ilvl w:val="0"/>
          <w:numId w:val="93"/>
        </w:numPr>
        <w:suppressAutoHyphens/>
        <w:spacing w:after="120" w:line="276" w:lineRule="auto"/>
        <w:rPr>
          <w:rFonts w:eastAsia="Arial Unicode MS" w:cs="Arial"/>
          <w:szCs w:val="22"/>
        </w:rPr>
      </w:pPr>
      <w:r w:rsidRPr="00202222">
        <w:rPr>
          <w:rFonts w:eastAsia="Arial Unicode MS" w:cs="Arial"/>
          <w:szCs w:val="22"/>
        </w:rPr>
        <w:t>ruch pojazdów będzie odbywał się wyłącznie w porze dziennej</w:t>
      </w:r>
    </w:p>
    <w:p w14:paraId="44951F2C" w14:textId="6060A5CF" w:rsidR="00591F0E" w:rsidRPr="00202222" w:rsidRDefault="00591F0E" w:rsidP="006C18AF">
      <w:pPr>
        <w:numPr>
          <w:ilvl w:val="0"/>
          <w:numId w:val="93"/>
        </w:numPr>
        <w:suppressAutoHyphens/>
        <w:spacing w:after="120" w:line="276" w:lineRule="auto"/>
        <w:rPr>
          <w:rFonts w:eastAsia="Arial Unicode MS" w:cs="Arial"/>
          <w:szCs w:val="22"/>
        </w:rPr>
      </w:pPr>
      <w:r w:rsidRPr="00202222">
        <w:rPr>
          <w:rFonts w:eastAsia="Arial Unicode MS" w:cs="Arial"/>
          <w:szCs w:val="22"/>
        </w:rPr>
        <w:t xml:space="preserve">natężenie ruchu: 5 szt. pojazdów osobowych i 100 szt. pojazdów ciężarowych </w:t>
      </w:r>
      <w:r w:rsidRPr="00202222">
        <w:rPr>
          <w:rFonts w:eastAsia="Arial Unicode MS" w:cs="Arial"/>
          <w:szCs w:val="22"/>
        </w:rPr>
        <w:br/>
        <w:t>w godzinach (7.00 – 20.00) z czego 62 pojazdy w ciągu najmniej korzystnych 8 godzin</w:t>
      </w:r>
    </w:p>
    <w:p w14:paraId="27D9C6F5" w14:textId="77777777" w:rsidR="00591F0E" w:rsidRPr="00202222" w:rsidRDefault="00591F0E" w:rsidP="00591F0E">
      <w:pPr>
        <w:ind w:left="1507"/>
        <w:rPr>
          <w:rFonts w:eastAsia="Arial Unicode MS" w:cs="Arial"/>
          <w:szCs w:val="22"/>
        </w:rPr>
      </w:pPr>
    </w:p>
    <w:p w14:paraId="21BEB3C9" w14:textId="77777777" w:rsidR="00AF4730" w:rsidRDefault="00AF4730">
      <w:pPr>
        <w:spacing w:after="200" w:line="276" w:lineRule="auto"/>
        <w:jc w:val="left"/>
        <w:rPr>
          <w:rFonts w:eastAsia="Arial Unicode MS" w:cs="Arial"/>
          <w:szCs w:val="22"/>
        </w:rPr>
      </w:pPr>
      <w:r>
        <w:rPr>
          <w:rFonts w:eastAsia="Arial Unicode MS" w:cs="Arial"/>
          <w:szCs w:val="22"/>
        </w:rPr>
        <w:br w:type="page"/>
      </w:r>
    </w:p>
    <w:p w14:paraId="68B27506" w14:textId="76C5EA69" w:rsidR="00591F0E" w:rsidRPr="00202222" w:rsidRDefault="00591F0E" w:rsidP="00AF4730">
      <w:pPr>
        <w:spacing w:after="120"/>
        <w:rPr>
          <w:rFonts w:eastAsia="Arial Unicode MS" w:cs="Arial"/>
          <w:szCs w:val="22"/>
        </w:rPr>
      </w:pPr>
      <w:r w:rsidRPr="00202222">
        <w:rPr>
          <w:rFonts w:eastAsia="Arial Unicode MS" w:cs="Arial"/>
          <w:szCs w:val="22"/>
        </w:rPr>
        <w:lastRenderedPageBreak/>
        <w:t>Wyznaczone wartości przedstawiono w poniższych tabelach.</w:t>
      </w:r>
    </w:p>
    <w:p w14:paraId="21406716" w14:textId="68F8CB2C" w:rsidR="00591F0E" w:rsidRPr="00AF4730" w:rsidRDefault="00591F0E" w:rsidP="00591F0E">
      <w:pPr>
        <w:pStyle w:val="Legenda"/>
        <w:rPr>
          <w:rFonts w:ascii="Arial" w:eastAsia="Arial Unicode MS" w:hAnsi="Arial" w:cs="Arial"/>
        </w:rPr>
      </w:pPr>
      <w:bookmarkStart w:id="336" w:name="_Toc339276496"/>
      <w:bookmarkStart w:id="337" w:name="_Toc392229734"/>
      <w:bookmarkStart w:id="338" w:name="_Toc480870425"/>
      <w:bookmarkStart w:id="339" w:name="_Toc490822541"/>
      <w:r w:rsidRPr="00AF4730">
        <w:rPr>
          <w:rFonts w:ascii="Arial" w:eastAsia="Arial Unicode MS" w:hAnsi="Arial" w:cs="Arial"/>
        </w:rPr>
        <w:t xml:space="preserve">Tabela </w:t>
      </w:r>
      <w:r w:rsidRPr="00AF4730">
        <w:rPr>
          <w:rFonts w:ascii="Arial" w:eastAsia="Arial Unicode MS" w:hAnsi="Arial" w:cs="Arial"/>
        </w:rPr>
        <w:fldChar w:fldCharType="begin"/>
      </w:r>
      <w:r w:rsidRPr="00AF4730">
        <w:rPr>
          <w:rFonts w:ascii="Arial" w:eastAsia="Arial Unicode MS" w:hAnsi="Arial" w:cs="Arial"/>
        </w:rPr>
        <w:instrText xml:space="preserve"> SEQ Tabela \* ARABIC </w:instrText>
      </w:r>
      <w:r w:rsidRPr="00AF4730">
        <w:rPr>
          <w:rFonts w:ascii="Arial" w:eastAsia="Arial Unicode MS" w:hAnsi="Arial" w:cs="Arial"/>
        </w:rPr>
        <w:fldChar w:fldCharType="separate"/>
      </w:r>
      <w:r w:rsidR="00B23E3D">
        <w:rPr>
          <w:rFonts w:ascii="Arial" w:eastAsia="Arial Unicode MS" w:hAnsi="Arial" w:cs="Arial"/>
          <w:noProof/>
        </w:rPr>
        <w:t>24</w:t>
      </w:r>
      <w:r w:rsidRPr="00AF4730">
        <w:rPr>
          <w:rFonts w:ascii="Arial" w:eastAsia="Arial Unicode MS" w:hAnsi="Arial" w:cs="Arial"/>
        </w:rPr>
        <w:fldChar w:fldCharType="end"/>
      </w:r>
      <w:r w:rsidRPr="00AF4730">
        <w:rPr>
          <w:rFonts w:ascii="Arial" w:eastAsia="Arial Unicode MS" w:hAnsi="Arial" w:cs="Arial"/>
        </w:rPr>
        <w:t xml:space="preserve">   Wypadkowy poziom mocy akustycznej dla pojazdów ciężkich</w:t>
      </w:r>
      <w:bookmarkEnd w:id="336"/>
      <w:r w:rsidRPr="00AF4730">
        <w:rPr>
          <w:rFonts w:ascii="Arial" w:eastAsia="Arial Unicode MS" w:hAnsi="Arial" w:cs="Arial"/>
        </w:rPr>
        <w:t xml:space="preserve"> w porze dziennej</w:t>
      </w:r>
      <w:bookmarkEnd w:id="337"/>
      <w:bookmarkEnd w:id="338"/>
      <w:bookmarkEnd w:id="33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2"/>
        <w:gridCol w:w="509"/>
        <w:gridCol w:w="889"/>
        <w:gridCol w:w="1044"/>
        <w:gridCol w:w="1006"/>
        <w:gridCol w:w="1024"/>
        <w:gridCol w:w="1318"/>
        <w:gridCol w:w="1440"/>
      </w:tblGrid>
      <w:tr w:rsidR="00591F0E" w:rsidRPr="00202222" w14:paraId="78DEA435" w14:textId="77777777" w:rsidTr="00B45CEE">
        <w:trPr>
          <w:jc w:val="center"/>
        </w:trPr>
        <w:tc>
          <w:tcPr>
            <w:tcW w:w="2037" w:type="dxa"/>
            <w:shd w:val="clear" w:color="auto" w:fill="D9D9D9"/>
            <w:vAlign w:val="center"/>
          </w:tcPr>
          <w:p w14:paraId="3EBF6CCB"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Rodzaj operacji ruchowej</w:t>
            </w:r>
          </w:p>
        </w:tc>
        <w:tc>
          <w:tcPr>
            <w:tcW w:w="516" w:type="dxa"/>
            <w:shd w:val="clear" w:color="auto" w:fill="D9D9D9"/>
            <w:vAlign w:val="center"/>
          </w:tcPr>
          <w:p w14:paraId="50BD6B41" w14:textId="77777777" w:rsidR="00591F0E" w:rsidRPr="00202222" w:rsidRDefault="00591F0E" w:rsidP="00B45CEE">
            <w:pPr>
              <w:rPr>
                <w:rFonts w:eastAsia="Arial Unicode MS" w:cs="Arial"/>
                <w:b/>
                <w:sz w:val="18"/>
                <w:szCs w:val="18"/>
                <w:vertAlign w:val="subscript"/>
              </w:rPr>
            </w:pPr>
            <w:r w:rsidRPr="00202222">
              <w:rPr>
                <w:rFonts w:eastAsia="Arial Unicode MS" w:cs="Arial"/>
                <w:b/>
                <w:sz w:val="18"/>
                <w:szCs w:val="18"/>
              </w:rPr>
              <w:t>t</w:t>
            </w:r>
            <w:r w:rsidRPr="00202222">
              <w:rPr>
                <w:rFonts w:eastAsia="Arial Unicode MS" w:cs="Arial"/>
                <w:b/>
                <w:sz w:val="18"/>
                <w:szCs w:val="18"/>
                <w:vertAlign w:val="subscript"/>
              </w:rPr>
              <w:t>i</w:t>
            </w:r>
          </w:p>
          <w:p w14:paraId="0DC88FB5"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[s]</w:t>
            </w:r>
          </w:p>
        </w:tc>
        <w:tc>
          <w:tcPr>
            <w:tcW w:w="1035" w:type="dxa"/>
            <w:shd w:val="clear" w:color="auto" w:fill="D9D9D9"/>
            <w:vAlign w:val="center"/>
          </w:tcPr>
          <w:p w14:paraId="623DC63A"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n</w:t>
            </w:r>
          </w:p>
        </w:tc>
        <w:tc>
          <w:tcPr>
            <w:tcW w:w="1176" w:type="dxa"/>
            <w:shd w:val="clear" w:color="auto" w:fill="D9D9D9"/>
            <w:vAlign w:val="center"/>
          </w:tcPr>
          <w:p w14:paraId="76EA971A" w14:textId="77777777" w:rsidR="00591F0E" w:rsidRPr="00202222" w:rsidRDefault="00591F0E" w:rsidP="00B45CEE">
            <w:pPr>
              <w:rPr>
                <w:rFonts w:eastAsia="Arial Unicode MS" w:cs="Arial"/>
                <w:b/>
                <w:sz w:val="18"/>
                <w:szCs w:val="18"/>
                <w:vertAlign w:val="subscript"/>
              </w:rPr>
            </w:pPr>
            <w:r w:rsidRPr="00202222">
              <w:rPr>
                <w:rFonts w:eastAsia="Arial Unicode MS" w:cs="Arial"/>
                <w:b/>
                <w:sz w:val="18"/>
                <w:szCs w:val="18"/>
              </w:rPr>
              <w:t>n*t</w:t>
            </w:r>
            <w:r w:rsidRPr="00202222">
              <w:rPr>
                <w:rFonts w:eastAsia="Arial Unicode MS" w:cs="Arial"/>
                <w:b/>
                <w:sz w:val="18"/>
                <w:szCs w:val="18"/>
                <w:vertAlign w:val="subscript"/>
              </w:rPr>
              <w:t>i</w:t>
            </w:r>
          </w:p>
        </w:tc>
        <w:tc>
          <w:tcPr>
            <w:tcW w:w="1138" w:type="dxa"/>
            <w:shd w:val="clear" w:color="auto" w:fill="D9D9D9"/>
            <w:vAlign w:val="center"/>
          </w:tcPr>
          <w:p w14:paraId="20B3C033"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L</w:t>
            </w:r>
            <w:r w:rsidRPr="00202222">
              <w:rPr>
                <w:rFonts w:eastAsia="Arial Unicode MS" w:cs="Arial"/>
                <w:b/>
                <w:sz w:val="18"/>
                <w:szCs w:val="18"/>
                <w:vertAlign w:val="subscript"/>
              </w:rPr>
              <w:t>WA</w:t>
            </w:r>
            <w:r w:rsidRPr="00202222">
              <w:rPr>
                <w:rFonts w:eastAsia="Arial Unicode MS" w:cs="Arial"/>
                <w:b/>
                <w:sz w:val="18"/>
                <w:szCs w:val="18"/>
              </w:rPr>
              <w:t xml:space="preserve"> [dB]</w:t>
            </w:r>
          </w:p>
        </w:tc>
        <w:tc>
          <w:tcPr>
            <w:tcW w:w="1062" w:type="dxa"/>
            <w:shd w:val="clear" w:color="auto" w:fill="D9D9D9"/>
            <w:vAlign w:val="center"/>
          </w:tcPr>
          <w:p w14:paraId="2AE132D4"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L</w:t>
            </w:r>
            <w:r w:rsidRPr="00202222">
              <w:rPr>
                <w:rFonts w:eastAsia="Arial Unicode MS" w:cs="Arial"/>
                <w:b/>
                <w:sz w:val="18"/>
                <w:szCs w:val="18"/>
                <w:vertAlign w:val="subscript"/>
              </w:rPr>
              <w:t>WAeqwyp</w:t>
            </w:r>
            <w:r w:rsidRPr="00202222">
              <w:rPr>
                <w:rFonts w:eastAsia="Arial Unicode MS" w:cs="Arial"/>
                <w:b/>
                <w:sz w:val="18"/>
                <w:szCs w:val="18"/>
              </w:rPr>
              <w:t xml:space="preserve"> [dB]</w:t>
            </w:r>
          </w:p>
        </w:tc>
        <w:tc>
          <w:tcPr>
            <w:tcW w:w="1330" w:type="dxa"/>
            <w:shd w:val="clear" w:color="auto" w:fill="D9D9D9"/>
            <w:vAlign w:val="center"/>
          </w:tcPr>
          <w:p w14:paraId="1C67C1BD"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Ilość punktów zastępczych</w:t>
            </w:r>
          </w:p>
        </w:tc>
        <w:tc>
          <w:tcPr>
            <w:tcW w:w="1282" w:type="dxa"/>
            <w:shd w:val="clear" w:color="auto" w:fill="D9D9D9"/>
            <w:vAlign w:val="center"/>
          </w:tcPr>
          <w:p w14:paraId="53803784"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L</w:t>
            </w:r>
            <w:r w:rsidRPr="00202222">
              <w:rPr>
                <w:rFonts w:eastAsia="Arial Unicode MS" w:cs="Arial"/>
                <w:b/>
                <w:sz w:val="18"/>
                <w:szCs w:val="18"/>
                <w:vertAlign w:val="subscript"/>
              </w:rPr>
              <w:t>WAeqwyp</w:t>
            </w:r>
            <w:r w:rsidRPr="00202222">
              <w:rPr>
                <w:rFonts w:eastAsia="Arial Unicode MS" w:cs="Arial"/>
                <w:b/>
                <w:sz w:val="18"/>
                <w:szCs w:val="18"/>
              </w:rPr>
              <w:t>/punkt</w:t>
            </w:r>
            <w:r w:rsidRPr="00202222">
              <w:rPr>
                <w:rFonts w:eastAsia="Arial Unicode MS" w:cs="Arial"/>
                <w:b/>
                <w:sz w:val="18"/>
                <w:szCs w:val="18"/>
              </w:rPr>
              <w:br/>
              <w:t>[dB]</w:t>
            </w:r>
          </w:p>
        </w:tc>
      </w:tr>
      <w:tr w:rsidR="00591F0E" w:rsidRPr="00202222" w14:paraId="10F22BCA" w14:textId="77777777" w:rsidTr="00B45CEE">
        <w:trPr>
          <w:jc w:val="center"/>
        </w:trPr>
        <w:tc>
          <w:tcPr>
            <w:tcW w:w="2037" w:type="dxa"/>
            <w:shd w:val="clear" w:color="auto" w:fill="D9D9D9"/>
            <w:vAlign w:val="center"/>
          </w:tcPr>
          <w:p w14:paraId="104E7C9E" w14:textId="77777777" w:rsidR="00591F0E" w:rsidRPr="00202222" w:rsidRDefault="00591F0E" w:rsidP="00B45CEE">
            <w:pPr>
              <w:rPr>
                <w:rFonts w:eastAsia="Arial Unicode MS" w:cs="Arial"/>
                <w:sz w:val="18"/>
                <w:szCs w:val="18"/>
              </w:rPr>
            </w:pPr>
            <w:r w:rsidRPr="00202222">
              <w:rPr>
                <w:rFonts w:eastAsia="Arial Unicode MS" w:cs="Arial"/>
                <w:sz w:val="18"/>
                <w:szCs w:val="18"/>
              </w:rPr>
              <w:t>Start</w:t>
            </w:r>
          </w:p>
        </w:tc>
        <w:tc>
          <w:tcPr>
            <w:tcW w:w="516" w:type="dxa"/>
            <w:vAlign w:val="center"/>
          </w:tcPr>
          <w:p w14:paraId="2E0F7A83" w14:textId="77777777" w:rsidR="00591F0E" w:rsidRPr="00202222" w:rsidRDefault="00591F0E" w:rsidP="00B45CEE">
            <w:pPr>
              <w:rPr>
                <w:rFonts w:eastAsia="Arial Unicode MS" w:cs="Arial"/>
                <w:sz w:val="18"/>
                <w:szCs w:val="18"/>
              </w:rPr>
            </w:pPr>
            <w:r w:rsidRPr="00202222">
              <w:rPr>
                <w:rFonts w:eastAsia="Arial Unicode MS" w:cs="Arial"/>
                <w:sz w:val="18"/>
                <w:szCs w:val="18"/>
              </w:rPr>
              <w:t>2*5</w:t>
            </w:r>
          </w:p>
        </w:tc>
        <w:tc>
          <w:tcPr>
            <w:tcW w:w="1035" w:type="dxa"/>
            <w:vMerge w:val="restart"/>
            <w:vAlign w:val="center"/>
          </w:tcPr>
          <w:p w14:paraId="22DBC783" w14:textId="77777777" w:rsidR="00591F0E" w:rsidRPr="00202222" w:rsidRDefault="00591F0E" w:rsidP="00B45CEE">
            <w:pPr>
              <w:rPr>
                <w:rFonts w:eastAsia="Arial Unicode MS" w:cs="Arial"/>
                <w:sz w:val="18"/>
                <w:szCs w:val="18"/>
              </w:rPr>
            </w:pPr>
            <w:r w:rsidRPr="00202222">
              <w:rPr>
                <w:rFonts w:eastAsia="Arial Unicode MS" w:cs="Arial"/>
                <w:sz w:val="18"/>
                <w:szCs w:val="18"/>
              </w:rPr>
              <w:t>62</w:t>
            </w:r>
          </w:p>
        </w:tc>
        <w:tc>
          <w:tcPr>
            <w:tcW w:w="1176" w:type="dxa"/>
            <w:vAlign w:val="center"/>
          </w:tcPr>
          <w:p w14:paraId="6481B0D9" w14:textId="77777777" w:rsidR="00591F0E" w:rsidRPr="00202222" w:rsidRDefault="00591F0E" w:rsidP="00B45CEE">
            <w:pPr>
              <w:rPr>
                <w:rFonts w:eastAsia="Arial Unicode MS" w:cs="Arial"/>
                <w:sz w:val="18"/>
                <w:szCs w:val="18"/>
              </w:rPr>
            </w:pPr>
            <w:r w:rsidRPr="00202222">
              <w:rPr>
                <w:rFonts w:eastAsia="Arial Unicode MS" w:cs="Arial"/>
                <w:sz w:val="18"/>
                <w:szCs w:val="18"/>
              </w:rPr>
              <w:t>620</w:t>
            </w:r>
          </w:p>
        </w:tc>
        <w:tc>
          <w:tcPr>
            <w:tcW w:w="1138" w:type="dxa"/>
            <w:vAlign w:val="center"/>
          </w:tcPr>
          <w:p w14:paraId="5E6A60E1" w14:textId="77777777" w:rsidR="00591F0E" w:rsidRPr="00202222" w:rsidRDefault="00591F0E" w:rsidP="00B45CEE">
            <w:pPr>
              <w:rPr>
                <w:rFonts w:eastAsia="Arial Unicode MS" w:cs="Arial"/>
                <w:sz w:val="18"/>
                <w:szCs w:val="18"/>
              </w:rPr>
            </w:pPr>
            <w:r w:rsidRPr="00202222">
              <w:rPr>
                <w:rFonts w:eastAsia="Arial Unicode MS" w:cs="Arial"/>
                <w:sz w:val="18"/>
                <w:szCs w:val="18"/>
              </w:rPr>
              <w:t>105</w:t>
            </w:r>
          </w:p>
        </w:tc>
        <w:tc>
          <w:tcPr>
            <w:tcW w:w="1062" w:type="dxa"/>
            <w:vMerge w:val="restart"/>
            <w:vAlign w:val="center"/>
          </w:tcPr>
          <w:p w14:paraId="32136EBB" w14:textId="77777777" w:rsidR="00591F0E" w:rsidRPr="00202222" w:rsidRDefault="00591F0E" w:rsidP="00B45CEE">
            <w:pPr>
              <w:rPr>
                <w:rFonts w:eastAsia="Arial Unicode MS" w:cs="Arial"/>
                <w:sz w:val="18"/>
                <w:szCs w:val="18"/>
              </w:rPr>
            </w:pPr>
            <w:r w:rsidRPr="00202222">
              <w:rPr>
                <w:rFonts w:eastAsia="Arial Unicode MS" w:cs="Arial"/>
                <w:sz w:val="18"/>
                <w:szCs w:val="18"/>
              </w:rPr>
              <w:t>93,7</w:t>
            </w:r>
          </w:p>
        </w:tc>
        <w:tc>
          <w:tcPr>
            <w:tcW w:w="1330" w:type="dxa"/>
            <w:vMerge w:val="restart"/>
            <w:vAlign w:val="center"/>
          </w:tcPr>
          <w:p w14:paraId="2E8BD15A" w14:textId="77777777" w:rsidR="00591F0E" w:rsidRPr="00202222" w:rsidRDefault="00591F0E" w:rsidP="00B45CEE">
            <w:pPr>
              <w:rPr>
                <w:rFonts w:eastAsia="Arial Unicode MS" w:cs="Arial"/>
                <w:sz w:val="18"/>
                <w:szCs w:val="18"/>
              </w:rPr>
            </w:pPr>
            <w:r w:rsidRPr="00202222">
              <w:rPr>
                <w:rFonts w:eastAsia="Arial Unicode MS" w:cs="Arial"/>
                <w:sz w:val="18"/>
                <w:szCs w:val="18"/>
              </w:rPr>
              <w:t>5</w:t>
            </w:r>
          </w:p>
        </w:tc>
        <w:tc>
          <w:tcPr>
            <w:tcW w:w="1282" w:type="dxa"/>
            <w:vMerge w:val="restart"/>
            <w:vAlign w:val="center"/>
          </w:tcPr>
          <w:p w14:paraId="44EB463B" w14:textId="77777777" w:rsidR="00591F0E" w:rsidRPr="00202222" w:rsidRDefault="00591F0E" w:rsidP="00B45CEE">
            <w:pPr>
              <w:rPr>
                <w:rFonts w:eastAsia="Arial Unicode MS" w:cs="Arial"/>
                <w:sz w:val="18"/>
                <w:szCs w:val="18"/>
              </w:rPr>
            </w:pPr>
            <w:r w:rsidRPr="00202222">
              <w:rPr>
                <w:rFonts w:eastAsia="Arial Unicode MS" w:cs="Arial"/>
                <w:sz w:val="18"/>
                <w:szCs w:val="18"/>
              </w:rPr>
              <w:t>86,7</w:t>
            </w:r>
          </w:p>
        </w:tc>
      </w:tr>
      <w:tr w:rsidR="00591F0E" w:rsidRPr="00202222" w14:paraId="7DCD8D3F" w14:textId="77777777" w:rsidTr="00B45CEE">
        <w:trPr>
          <w:jc w:val="center"/>
        </w:trPr>
        <w:tc>
          <w:tcPr>
            <w:tcW w:w="2037" w:type="dxa"/>
            <w:shd w:val="clear" w:color="auto" w:fill="D9D9D9"/>
            <w:vAlign w:val="center"/>
          </w:tcPr>
          <w:p w14:paraId="35869C81" w14:textId="77777777" w:rsidR="00591F0E" w:rsidRPr="00202222" w:rsidRDefault="00591F0E" w:rsidP="00B45CEE">
            <w:pPr>
              <w:rPr>
                <w:rFonts w:eastAsia="Arial Unicode MS" w:cs="Arial"/>
                <w:sz w:val="18"/>
                <w:szCs w:val="18"/>
              </w:rPr>
            </w:pPr>
            <w:r w:rsidRPr="00202222">
              <w:rPr>
                <w:rFonts w:eastAsia="Arial Unicode MS" w:cs="Arial"/>
                <w:sz w:val="18"/>
                <w:szCs w:val="18"/>
              </w:rPr>
              <w:t>Hamowanie</w:t>
            </w:r>
          </w:p>
        </w:tc>
        <w:tc>
          <w:tcPr>
            <w:tcW w:w="516" w:type="dxa"/>
            <w:vAlign w:val="center"/>
          </w:tcPr>
          <w:p w14:paraId="082EDC94" w14:textId="77777777" w:rsidR="00591F0E" w:rsidRPr="00202222" w:rsidRDefault="00591F0E" w:rsidP="00B45CEE">
            <w:pPr>
              <w:rPr>
                <w:rFonts w:eastAsia="Arial Unicode MS" w:cs="Arial"/>
                <w:sz w:val="18"/>
                <w:szCs w:val="18"/>
              </w:rPr>
            </w:pPr>
            <w:r w:rsidRPr="00202222">
              <w:rPr>
                <w:rFonts w:eastAsia="Arial Unicode MS" w:cs="Arial"/>
                <w:sz w:val="18"/>
                <w:szCs w:val="18"/>
              </w:rPr>
              <w:t>2*3</w:t>
            </w:r>
          </w:p>
        </w:tc>
        <w:tc>
          <w:tcPr>
            <w:tcW w:w="1035" w:type="dxa"/>
            <w:vMerge/>
            <w:vAlign w:val="center"/>
          </w:tcPr>
          <w:p w14:paraId="08D0D9D5" w14:textId="77777777" w:rsidR="00591F0E" w:rsidRPr="00202222" w:rsidRDefault="00591F0E" w:rsidP="00B45CEE">
            <w:pPr>
              <w:rPr>
                <w:rFonts w:eastAsia="Arial Unicode MS" w:cs="Arial"/>
                <w:sz w:val="18"/>
                <w:szCs w:val="18"/>
              </w:rPr>
            </w:pPr>
          </w:p>
        </w:tc>
        <w:tc>
          <w:tcPr>
            <w:tcW w:w="1176" w:type="dxa"/>
            <w:vAlign w:val="center"/>
          </w:tcPr>
          <w:p w14:paraId="4F417F78" w14:textId="77777777" w:rsidR="00591F0E" w:rsidRPr="00202222" w:rsidRDefault="00591F0E" w:rsidP="00B45CEE">
            <w:pPr>
              <w:rPr>
                <w:rFonts w:eastAsia="Arial Unicode MS" w:cs="Arial"/>
                <w:sz w:val="18"/>
                <w:szCs w:val="18"/>
              </w:rPr>
            </w:pPr>
            <w:r w:rsidRPr="00202222">
              <w:rPr>
                <w:rFonts w:eastAsia="Arial Unicode MS" w:cs="Arial"/>
                <w:sz w:val="18"/>
                <w:szCs w:val="18"/>
              </w:rPr>
              <w:t>4464</w:t>
            </w:r>
          </w:p>
        </w:tc>
        <w:tc>
          <w:tcPr>
            <w:tcW w:w="1138" w:type="dxa"/>
            <w:vAlign w:val="center"/>
          </w:tcPr>
          <w:p w14:paraId="1EC3F630" w14:textId="77777777" w:rsidR="00591F0E" w:rsidRPr="00202222" w:rsidRDefault="00591F0E" w:rsidP="00B45CEE">
            <w:pPr>
              <w:rPr>
                <w:rFonts w:eastAsia="Arial Unicode MS" w:cs="Arial"/>
                <w:sz w:val="18"/>
                <w:szCs w:val="18"/>
              </w:rPr>
            </w:pPr>
            <w:r w:rsidRPr="00202222">
              <w:rPr>
                <w:rFonts w:eastAsia="Arial Unicode MS" w:cs="Arial"/>
                <w:sz w:val="18"/>
                <w:szCs w:val="18"/>
              </w:rPr>
              <w:t>100</w:t>
            </w:r>
          </w:p>
        </w:tc>
        <w:tc>
          <w:tcPr>
            <w:tcW w:w="1062" w:type="dxa"/>
            <w:vMerge/>
            <w:vAlign w:val="center"/>
          </w:tcPr>
          <w:p w14:paraId="5EC84FE0" w14:textId="77777777" w:rsidR="00591F0E" w:rsidRPr="00202222" w:rsidRDefault="00591F0E" w:rsidP="00B45CEE">
            <w:pPr>
              <w:rPr>
                <w:rFonts w:eastAsia="Arial Unicode MS" w:cs="Arial"/>
                <w:sz w:val="18"/>
                <w:szCs w:val="18"/>
              </w:rPr>
            </w:pPr>
          </w:p>
        </w:tc>
        <w:tc>
          <w:tcPr>
            <w:tcW w:w="1330" w:type="dxa"/>
            <w:vMerge/>
            <w:vAlign w:val="center"/>
          </w:tcPr>
          <w:p w14:paraId="45AD264E" w14:textId="77777777" w:rsidR="00591F0E" w:rsidRPr="00202222" w:rsidRDefault="00591F0E" w:rsidP="00B45CEE">
            <w:pPr>
              <w:rPr>
                <w:rFonts w:eastAsia="Arial Unicode MS" w:cs="Arial"/>
                <w:sz w:val="18"/>
                <w:szCs w:val="18"/>
              </w:rPr>
            </w:pPr>
          </w:p>
        </w:tc>
        <w:tc>
          <w:tcPr>
            <w:tcW w:w="1282" w:type="dxa"/>
            <w:vMerge/>
            <w:vAlign w:val="center"/>
          </w:tcPr>
          <w:p w14:paraId="1EA367B0" w14:textId="77777777" w:rsidR="00591F0E" w:rsidRPr="00202222" w:rsidRDefault="00591F0E" w:rsidP="00B45CEE">
            <w:pPr>
              <w:rPr>
                <w:rFonts w:eastAsia="Arial Unicode MS" w:cs="Arial"/>
                <w:sz w:val="18"/>
                <w:szCs w:val="18"/>
              </w:rPr>
            </w:pPr>
          </w:p>
        </w:tc>
      </w:tr>
      <w:tr w:rsidR="00591F0E" w:rsidRPr="00202222" w14:paraId="2A92BF99" w14:textId="77777777" w:rsidTr="00B45CEE">
        <w:trPr>
          <w:jc w:val="center"/>
        </w:trPr>
        <w:tc>
          <w:tcPr>
            <w:tcW w:w="2037" w:type="dxa"/>
            <w:shd w:val="clear" w:color="auto" w:fill="D9D9D9"/>
            <w:vAlign w:val="center"/>
          </w:tcPr>
          <w:p w14:paraId="51B0A093" w14:textId="77777777" w:rsidR="00591F0E" w:rsidRPr="00202222" w:rsidRDefault="00591F0E" w:rsidP="00B45CEE">
            <w:pPr>
              <w:rPr>
                <w:rFonts w:eastAsia="Arial Unicode MS" w:cs="Arial"/>
                <w:sz w:val="18"/>
                <w:szCs w:val="18"/>
              </w:rPr>
            </w:pPr>
            <w:r w:rsidRPr="00202222">
              <w:rPr>
                <w:rFonts w:eastAsia="Arial Unicode MS" w:cs="Arial"/>
                <w:sz w:val="18"/>
                <w:szCs w:val="18"/>
              </w:rPr>
              <w:t>Jazda po terenie</w:t>
            </w:r>
          </w:p>
        </w:tc>
        <w:tc>
          <w:tcPr>
            <w:tcW w:w="516" w:type="dxa"/>
            <w:vAlign w:val="center"/>
          </w:tcPr>
          <w:p w14:paraId="000CF675" w14:textId="77777777" w:rsidR="00591F0E" w:rsidRPr="00202222" w:rsidRDefault="00591F0E" w:rsidP="00B45CEE">
            <w:pPr>
              <w:rPr>
                <w:rFonts w:eastAsia="Arial Unicode MS" w:cs="Arial"/>
                <w:sz w:val="18"/>
                <w:szCs w:val="18"/>
              </w:rPr>
            </w:pPr>
            <w:r w:rsidRPr="00202222">
              <w:rPr>
                <w:rFonts w:eastAsia="Arial Unicode MS" w:cs="Arial"/>
                <w:sz w:val="18"/>
                <w:szCs w:val="18"/>
              </w:rPr>
              <w:t>72</w:t>
            </w:r>
          </w:p>
        </w:tc>
        <w:tc>
          <w:tcPr>
            <w:tcW w:w="1035" w:type="dxa"/>
            <w:vMerge/>
            <w:vAlign w:val="center"/>
          </w:tcPr>
          <w:p w14:paraId="0C578BD2" w14:textId="77777777" w:rsidR="00591F0E" w:rsidRPr="00202222" w:rsidRDefault="00591F0E" w:rsidP="00B45CEE">
            <w:pPr>
              <w:rPr>
                <w:rFonts w:eastAsia="Arial Unicode MS" w:cs="Arial"/>
                <w:sz w:val="18"/>
                <w:szCs w:val="18"/>
              </w:rPr>
            </w:pPr>
          </w:p>
        </w:tc>
        <w:tc>
          <w:tcPr>
            <w:tcW w:w="1176" w:type="dxa"/>
            <w:vAlign w:val="center"/>
          </w:tcPr>
          <w:p w14:paraId="159BBC4D" w14:textId="77777777" w:rsidR="00591F0E" w:rsidRPr="00202222" w:rsidRDefault="00591F0E" w:rsidP="00B45CEE">
            <w:pPr>
              <w:rPr>
                <w:rFonts w:eastAsia="Arial Unicode MS" w:cs="Arial"/>
                <w:sz w:val="18"/>
                <w:szCs w:val="18"/>
              </w:rPr>
            </w:pPr>
            <w:r w:rsidRPr="00202222">
              <w:rPr>
                <w:rFonts w:eastAsia="Arial Unicode MS" w:cs="Arial"/>
                <w:sz w:val="18"/>
                <w:szCs w:val="18"/>
              </w:rPr>
              <w:t>372</w:t>
            </w:r>
          </w:p>
        </w:tc>
        <w:tc>
          <w:tcPr>
            <w:tcW w:w="1138" w:type="dxa"/>
            <w:vAlign w:val="center"/>
          </w:tcPr>
          <w:p w14:paraId="1293A246" w14:textId="77777777" w:rsidR="00591F0E" w:rsidRPr="00202222" w:rsidRDefault="00591F0E" w:rsidP="00B45CEE">
            <w:pPr>
              <w:rPr>
                <w:rFonts w:eastAsia="Arial Unicode MS" w:cs="Arial"/>
                <w:sz w:val="18"/>
                <w:szCs w:val="18"/>
              </w:rPr>
            </w:pPr>
            <w:r w:rsidRPr="00202222">
              <w:rPr>
                <w:rFonts w:eastAsia="Arial Unicode MS" w:cs="Arial"/>
                <w:sz w:val="18"/>
                <w:szCs w:val="18"/>
              </w:rPr>
              <w:t>100</w:t>
            </w:r>
          </w:p>
        </w:tc>
        <w:tc>
          <w:tcPr>
            <w:tcW w:w="1062" w:type="dxa"/>
            <w:vMerge/>
            <w:vAlign w:val="center"/>
          </w:tcPr>
          <w:p w14:paraId="44C4FF9C" w14:textId="77777777" w:rsidR="00591F0E" w:rsidRPr="00202222" w:rsidRDefault="00591F0E" w:rsidP="00B45CEE">
            <w:pPr>
              <w:rPr>
                <w:rFonts w:eastAsia="Arial Unicode MS" w:cs="Arial"/>
                <w:sz w:val="18"/>
                <w:szCs w:val="18"/>
              </w:rPr>
            </w:pPr>
          </w:p>
        </w:tc>
        <w:tc>
          <w:tcPr>
            <w:tcW w:w="1330" w:type="dxa"/>
            <w:vMerge/>
            <w:vAlign w:val="center"/>
          </w:tcPr>
          <w:p w14:paraId="548EE373" w14:textId="77777777" w:rsidR="00591F0E" w:rsidRPr="00202222" w:rsidRDefault="00591F0E" w:rsidP="00B45CEE">
            <w:pPr>
              <w:rPr>
                <w:rFonts w:eastAsia="Arial Unicode MS" w:cs="Arial"/>
                <w:sz w:val="18"/>
                <w:szCs w:val="18"/>
              </w:rPr>
            </w:pPr>
          </w:p>
        </w:tc>
        <w:tc>
          <w:tcPr>
            <w:tcW w:w="1282" w:type="dxa"/>
            <w:vMerge/>
            <w:vAlign w:val="center"/>
          </w:tcPr>
          <w:p w14:paraId="08B889FF" w14:textId="77777777" w:rsidR="00591F0E" w:rsidRPr="00202222" w:rsidRDefault="00591F0E" w:rsidP="00B45CEE">
            <w:pPr>
              <w:rPr>
                <w:rFonts w:eastAsia="Arial Unicode MS" w:cs="Arial"/>
                <w:sz w:val="18"/>
                <w:szCs w:val="18"/>
              </w:rPr>
            </w:pPr>
          </w:p>
        </w:tc>
      </w:tr>
    </w:tbl>
    <w:p w14:paraId="5ACD20C1" w14:textId="77777777" w:rsidR="00591F0E" w:rsidRPr="00202222" w:rsidRDefault="00591F0E" w:rsidP="00591F0E">
      <w:pPr>
        <w:pStyle w:val="EKO-PROJEKT"/>
        <w:spacing w:line="276" w:lineRule="auto"/>
        <w:rPr>
          <w:rFonts w:ascii="Arial" w:eastAsia="Arial Unicode MS" w:hAnsi="Arial" w:cs="Arial"/>
          <w:sz w:val="18"/>
          <w:szCs w:val="18"/>
        </w:rPr>
      </w:pPr>
      <w:r w:rsidRPr="00202222">
        <w:rPr>
          <w:rFonts w:ascii="Arial" w:eastAsia="Arial Unicode MS" w:hAnsi="Arial" w:cs="Arial"/>
          <w:sz w:val="18"/>
          <w:szCs w:val="18"/>
        </w:rPr>
        <w:tab/>
      </w:r>
    </w:p>
    <w:p w14:paraId="0A6E7398" w14:textId="6F1F3BB1" w:rsidR="00591F0E" w:rsidRPr="00AF4730" w:rsidRDefault="00591F0E" w:rsidP="00591F0E">
      <w:pPr>
        <w:pStyle w:val="Legenda"/>
        <w:rPr>
          <w:rFonts w:ascii="Arial" w:eastAsia="Arial Unicode MS" w:hAnsi="Arial" w:cs="Arial"/>
        </w:rPr>
      </w:pPr>
      <w:bookmarkStart w:id="340" w:name="_Toc339276497"/>
      <w:bookmarkStart w:id="341" w:name="_Toc392229735"/>
      <w:bookmarkStart w:id="342" w:name="_Toc480870426"/>
      <w:bookmarkStart w:id="343" w:name="_Toc490822542"/>
      <w:r w:rsidRPr="00AF4730">
        <w:rPr>
          <w:rFonts w:ascii="Arial" w:eastAsia="Arial Unicode MS" w:hAnsi="Arial" w:cs="Arial"/>
        </w:rPr>
        <w:t xml:space="preserve">Tabela </w:t>
      </w:r>
      <w:r w:rsidRPr="00AF4730">
        <w:rPr>
          <w:rFonts w:ascii="Arial" w:eastAsia="Arial Unicode MS" w:hAnsi="Arial" w:cs="Arial"/>
        </w:rPr>
        <w:fldChar w:fldCharType="begin"/>
      </w:r>
      <w:r w:rsidRPr="00AF4730">
        <w:rPr>
          <w:rFonts w:ascii="Arial" w:eastAsia="Arial Unicode MS" w:hAnsi="Arial" w:cs="Arial"/>
        </w:rPr>
        <w:instrText xml:space="preserve"> SEQ Tabela \* ARABIC </w:instrText>
      </w:r>
      <w:r w:rsidRPr="00AF4730">
        <w:rPr>
          <w:rFonts w:ascii="Arial" w:eastAsia="Arial Unicode MS" w:hAnsi="Arial" w:cs="Arial"/>
        </w:rPr>
        <w:fldChar w:fldCharType="separate"/>
      </w:r>
      <w:r w:rsidR="00B23E3D">
        <w:rPr>
          <w:rFonts w:ascii="Arial" w:eastAsia="Arial Unicode MS" w:hAnsi="Arial" w:cs="Arial"/>
          <w:noProof/>
        </w:rPr>
        <w:t>25</w:t>
      </w:r>
      <w:r w:rsidRPr="00AF4730">
        <w:rPr>
          <w:rFonts w:ascii="Arial" w:eastAsia="Arial Unicode MS" w:hAnsi="Arial" w:cs="Arial"/>
        </w:rPr>
        <w:fldChar w:fldCharType="end"/>
      </w:r>
      <w:r w:rsidRPr="00AF4730">
        <w:rPr>
          <w:rFonts w:ascii="Arial" w:eastAsia="Arial Unicode MS" w:hAnsi="Arial" w:cs="Arial"/>
        </w:rPr>
        <w:t xml:space="preserve">   Wypadkowy poziom mocy akustycznej dla pojazdów lekkich</w:t>
      </w:r>
      <w:bookmarkEnd w:id="340"/>
      <w:r w:rsidRPr="00AF4730">
        <w:rPr>
          <w:rFonts w:ascii="Arial" w:eastAsia="Arial Unicode MS" w:hAnsi="Arial" w:cs="Arial"/>
        </w:rPr>
        <w:t xml:space="preserve"> w porze dziennej</w:t>
      </w:r>
      <w:bookmarkEnd w:id="341"/>
      <w:bookmarkEnd w:id="342"/>
      <w:bookmarkEnd w:id="34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510"/>
        <w:gridCol w:w="873"/>
        <w:gridCol w:w="1058"/>
        <w:gridCol w:w="1007"/>
        <w:gridCol w:w="1025"/>
        <w:gridCol w:w="1314"/>
        <w:gridCol w:w="1440"/>
      </w:tblGrid>
      <w:tr w:rsidR="00591F0E" w:rsidRPr="00202222" w14:paraId="4212FF08" w14:textId="77777777" w:rsidTr="00B45CEE">
        <w:trPr>
          <w:jc w:val="center"/>
        </w:trPr>
        <w:tc>
          <w:tcPr>
            <w:tcW w:w="1997" w:type="dxa"/>
            <w:shd w:val="clear" w:color="auto" w:fill="D9D9D9"/>
            <w:vAlign w:val="center"/>
          </w:tcPr>
          <w:p w14:paraId="4A553BC6"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Rodzaj operacji ruchowej</w:t>
            </w:r>
          </w:p>
        </w:tc>
        <w:tc>
          <w:tcPr>
            <w:tcW w:w="516" w:type="dxa"/>
            <w:shd w:val="clear" w:color="auto" w:fill="D9D9D9"/>
            <w:vAlign w:val="center"/>
          </w:tcPr>
          <w:p w14:paraId="42E3058E" w14:textId="77777777" w:rsidR="00591F0E" w:rsidRPr="00202222" w:rsidRDefault="00591F0E" w:rsidP="00B45CEE">
            <w:pPr>
              <w:rPr>
                <w:rFonts w:eastAsia="Arial Unicode MS" w:cs="Arial"/>
                <w:b/>
                <w:sz w:val="18"/>
                <w:szCs w:val="18"/>
                <w:vertAlign w:val="subscript"/>
              </w:rPr>
            </w:pPr>
            <w:r w:rsidRPr="00202222">
              <w:rPr>
                <w:rFonts w:eastAsia="Arial Unicode MS" w:cs="Arial"/>
                <w:b/>
                <w:sz w:val="18"/>
                <w:szCs w:val="18"/>
              </w:rPr>
              <w:t>t</w:t>
            </w:r>
            <w:r w:rsidRPr="00202222">
              <w:rPr>
                <w:rFonts w:eastAsia="Arial Unicode MS" w:cs="Arial"/>
                <w:b/>
                <w:sz w:val="18"/>
                <w:szCs w:val="18"/>
                <w:vertAlign w:val="subscript"/>
              </w:rPr>
              <w:t>i</w:t>
            </w:r>
          </w:p>
          <w:p w14:paraId="1A58DE46"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[s]</w:t>
            </w:r>
          </w:p>
        </w:tc>
        <w:tc>
          <w:tcPr>
            <w:tcW w:w="1006" w:type="dxa"/>
            <w:shd w:val="clear" w:color="auto" w:fill="D9D9D9"/>
            <w:vAlign w:val="center"/>
          </w:tcPr>
          <w:p w14:paraId="5E53D40E"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n</w:t>
            </w:r>
          </w:p>
        </w:tc>
        <w:tc>
          <w:tcPr>
            <w:tcW w:w="1154" w:type="dxa"/>
            <w:shd w:val="clear" w:color="auto" w:fill="D9D9D9"/>
            <w:vAlign w:val="center"/>
          </w:tcPr>
          <w:p w14:paraId="50FB18DE" w14:textId="77777777" w:rsidR="00591F0E" w:rsidRPr="00202222" w:rsidRDefault="00591F0E" w:rsidP="00B45CEE">
            <w:pPr>
              <w:rPr>
                <w:rFonts w:eastAsia="Arial Unicode MS" w:cs="Arial"/>
                <w:b/>
                <w:sz w:val="18"/>
                <w:szCs w:val="18"/>
                <w:vertAlign w:val="subscript"/>
              </w:rPr>
            </w:pPr>
            <w:r w:rsidRPr="00202222">
              <w:rPr>
                <w:rFonts w:eastAsia="Arial Unicode MS" w:cs="Arial"/>
                <w:b/>
                <w:sz w:val="18"/>
                <w:szCs w:val="18"/>
              </w:rPr>
              <w:t>2*n*t</w:t>
            </w:r>
            <w:r w:rsidRPr="00202222">
              <w:rPr>
                <w:rFonts w:eastAsia="Arial Unicode MS" w:cs="Arial"/>
                <w:b/>
                <w:sz w:val="18"/>
                <w:szCs w:val="18"/>
                <w:vertAlign w:val="subscript"/>
              </w:rPr>
              <w:t>i</w:t>
            </w:r>
          </w:p>
        </w:tc>
        <w:tc>
          <w:tcPr>
            <w:tcW w:w="1112" w:type="dxa"/>
            <w:shd w:val="clear" w:color="auto" w:fill="D9D9D9"/>
            <w:vAlign w:val="center"/>
          </w:tcPr>
          <w:p w14:paraId="4BF5D92F"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L</w:t>
            </w:r>
            <w:r w:rsidRPr="00202222">
              <w:rPr>
                <w:rFonts w:eastAsia="Arial Unicode MS" w:cs="Arial"/>
                <w:b/>
                <w:sz w:val="18"/>
                <w:szCs w:val="18"/>
                <w:vertAlign w:val="subscript"/>
              </w:rPr>
              <w:t>WA</w:t>
            </w:r>
            <w:r w:rsidRPr="00202222">
              <w:rPr>
                <w:rFonts w:eastAsia="Arial Unicode MS" w:cs="Arial"/>
                <w:b/>
                <w:sz w:val="18"/>
                <w:szCs w:val="18"/>
              </w:rPr>
              <w:t xml:space="preserve"> [dB]</w:t>
            </w:r>
          </w:p>
        </w:tc>
        <w:tc>
          <w:tcPr>
            <w:tcW w:w="1055" w:type="dxa"/>
            <w:shd w:val="clear" w:color="auto" w:fill="D9D9D9"/>
            <w:vAlign w:val="center"/>
          </w:tcPr>
          <w:p w14:paraId="3199C66D"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L</w:t>
            </w:r>
            <w:r w:rsidRPr="00202222">
              <w:rPr>
                <w:rFonts w:eastAsia="Arial Unicode MS" w:cs="Arial"/>
                <w:b/>
                <w:sz w:val="18"/>
                <w:szCs w:val="18"/>
                <w:vertAlign w:val="subscript"/>
              </w:rPr>
              <w:t>WAeqwyp</w:t>
            </w:r>
            <w:r w:rsidRPr="00202222">
              <w:rPr>
                <w:rFonts w:eastAsia="Arial Unicode MS" w:cs="Arial"/>
                <w:b/>
                <w:sz w:val="18"/>
                <w:szCs w:val="18"/>
              </w:rPr>
              <w:t xml:space="preserve"> [dB]</w:t>
            </w:r>
          </w:p>
        </w:tc>
        <w:tc>
          <w:tcPr>
            <w:tcW w:w="1323" w:type="dxa"/>
            <w:shd w:val="clear" w:color="auto" w:fill="D9D9D9"/>
            <w:vAlign w:val="center"/>
          </w:tcPr>
          <w:p w14:paraId="735E2214"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Ilość punktów zastępczych</w:t>
            </w:r>
          </w:p>
        </w:tc>
        <w:tc>
          <w:tcPr>
            <w:tcW w:w="1413" w:type="dxa"/>
            <w:shd w:val="clear" w:color="auto" w:fill="D9D9D9"/>
            <w:vAlign w:val="center"/>
          </w:tcPr>
          <w:p w14:paraId="7D4E5B56" w14:textId="77777777" w:rsidR="00591F0E" w:rsidRPr="00202222" w:rsidRDefault="00591F0E" w:rsidP="00B45CEE">
            <w:pPr>
              <w:rPr>
                <w:rFonts w:eastAsia="Arial Unicode MS" w:cs="Arial"/>
                <w:b/>
                <w:sz w:val="18"/>
                <w:szCs w:val="18"/>
              </w:rPr>
            </w:pPr>
            <w:r w:rsidRPr="00202222">
              <w:rPr>
                <w:rFonts w:eastAsia="Arial Unicode MS" w:cs="Arial"/>
                <w:b/>
                <w:sz w:val="18"/>
                <w:szCs w:val="18"/>
              </w:rPr>
              <w:t>L</w:t>
            </w:r>
            <w:r w:rsidRPr="00202222">
              <w:rPr>
                <w:rFonts w:eastAsia="Arial Unicode MS" w:cs="Arial"/>
                <w:b/>
                <w:sz w:val="18"/>
                <w:szCs w:val="18"/>
                <w:vertAlign w:val="subscript"/>
              </w:rPr>
              <w:t>WAeqwyp</w:t>
            </w:r>
            <w:r w:rsidRPr="00202222">
              <w:rPr>
                <w:rFonts w:eastAsia="Arial Unicode MS" w:cs="Arial"/>
                <w:b/>
                <w:sz w:val="18"/>
                <w:szCs w:val="18"/>
              </w:rPr>
              <w:t>/punkt</w:t>
            </w:r>
            <w:r w:rsidRPr="00202222">
              <w:rPr>
                <w:rFonts w:eastAsia="Arial Unicode MS" w:cs="Arial"/>
                <w:b/>
                <w:sz w:val="18"/>
                <w:szCs w:val="18"/>
              </w:rPr>
              <w:br/>
              <w:t>[dB]</w:t>
            </w:r>
          </w:p>
        </w:tc>
      </w:tr>
      <w:tr w:rsidR="00591F0E" w:rsidRPr="00202222" w14:paraId="6A7CFC50" w14:textId="77777777" w:rsidTr="00B45CEE">
        <w:trPr>
          <w:jc w:val="center"/>
        </w:trPr>
        <w:tc>
          <w:tcPr>
            <w:tcW w:w="1997" w:type="dxa"/>
            <w:shd w:val="clear" w:color="auto" w:fill="D9D9D9"/>
            <w:vAlign w:val="center"/>
          </w:tcPr>
          <w:p w14:paraId="6DCEBB6E" w14:textId="77777777" w:rsidR="00591F0E" w:rsidRPr="00202222" w:rsidRDefault="00591F0E" w:rsidP="00B45CEE">
            <w:pPr>
              <w:rPr>
                <w:rFonts w:eastAsia="Arial Unicode MS" w:cs="Arial"/>
                <w:sz w:val="18"/>
                <w:szCs w:val="18"/>
              </w:rPr>
            </w:pPr>
            <w:r w:rsidRPr="00202222">
              <w:rPr>
                <w:rFonts w:eastAsia="Arial Unicode MS" w:cs="Arial"/>
                <w:sz w:val="18"/>
                <w:szCs w:val="18"/>
              </w:rPr>
              <w:t>Start</w:t>
            </w:r>
          </w:p>
        </w:tc>
        <w:tc>
          <w:tcPr>
            <w:tcW w:w="516" w:type="dxa"/>
            <w:vAlign w:val="center"/>
          </w:tcPr>
          <w:p w14:paraId="2EF96FE3" w14:textId="77777777" w:rsidR="00591F0E" w:rsidRPr="00202222" w:rsidRDefault="00591F0E" w:rsidP="00B45CEE">
            <w:pPr>
              <w:rPr>
                <w:rFonts w:eastAsia="Arial Unicode MS" w:cs="Arial"/>
                <w:sz w:val="18"/>
                <w:szCs w:val="18"/>
              </w:rPr>
            </w:pPr>
            <w:r w:rsidRPr="00202222">
              <w:rPr>
                <w:rFonts w:eastAsia="Arial Unicode MS" w:cs="Arial"/>
                <w:sz w:val="18"/>
                <w:szCs w:val="18"/>
              </w:rPr>
              <w:t>2*5</w:t>
            </w:r>
          </w:p>
        </w:tc>
        <w:tc>
          <w:tcPr>
            <w:tcW w:w="1006" w:type="dxa"/>
            <w:vMerge w:val="restart"/>
            <w:vAlign w:val="center"/>
          </w:tcPr>
          <w:p w14:paraId="324613EF" w14:textId="77777777" w:rsidR="00591F0E" w:rsidRPr="00202222" w:rsidRDefault="00591F0E" w:rsidP="00B45CEE">
            <w:pPr>
              <w:rPr>
                <w:rFonts w:eastAsia="Arial Unicode MS" w:cs="Arial"/>
                <w:sz w:val="18"/>
                <w:szCs w:val="18"/>
              </w:rPr>
            </w:pPr>
            <w:r w:rsidRPr="00202222">
              <w:rPr>
                <w:rFonts w:eastAsia="Arial Unicode MS" w:cs="Arial"/>
                <w:sz w:val="18"/>
                <w:szCs w:val="18"/>
              </w:rPr>
              <w:t>5</w:t>
            </w:r>
          </w:p>
        </w:tc>
        <w:tc>
          <w:tcPr>
            <w:tcW w:w="1154" w:type="dxa"/>
            <w:vAlign w:val="center"/>
          </w:tcPr>
          <w:p w14:paraId="457781B4" w14:textId="77777777" w:rsidR="00591F0E" w:rsidRPr="00202222" w:rsidRDefault="00591F0E" w:rsidP="00B45CEE">
            <w:pPr>
              <w:rPr>
                <w:rFonts w:eastAsia="Arial Unicode MS" w:cs="Arial"/>
                <w:sz w:val="18"/>
                <w:szCs w:val="18"/>
              </w:rPr>
            </w:pPr>
            <w:r w:rsidRPr="00202222">
              <w:rPr>
                <w:rFonts w:eastAsia="Arial Unicode MS" w:cs="Arial"/>
                <w:sz w:val="18"/>
                <w:szCs w:val="18"/>
              </w:rPr>
              <w:t>50</w:t>
            </w:r>
          </w:p>
        </w:tc>
        <w:tc>
          <w:tcPr>
            <w:tcW w:w="1112" w:type="dxa"/>
            <w:vAlign w:val="center"/>
          </w:tcPr>
          <w:p w14:paraId="14B7B3FB" w14:textId="77777777" w:rsidR="00591F0E" w:rsidRPr="00202222" w:rsidRDefault="00591F0E" w:rsidP="00B45CEE">
            <w:pPr>
              <w:rPr>
                <w:rFonts w:eastAsia="Arial Unicode MS" w:cs="Arial"/>
                <w:sz w:val="18"/>
                <w:szCs w:val="18"/>
              </w:rPr>
            </w:pPr>
            <w:r w:rsidRPr="00202222">
              <w:rPr>
                <w:rFonts w:eastAsia="Arial Unicode MS" w:cs="Arial"/>
                <w:sz w:val="18"/>
                <w:szCs w:val="18"/>
              </w:rPr>
              <w:t>97</w:t>
            </w:r>
          </w:p>
        </w:tc>
        <w:tc>
          <w:tcPr>
            <w:tcW w:w="1055" w:type="dxa"/>
            <w:vMerge w:val="restart"/>
            <w:vAlign w:val="center"/>
          </w:tcPr>
          <w:p w14:paraId="668052A3" w14:textId="77777777" w:rsidR="00591F0E" w:rsidRPr="00202222" w:rsidRDefault="00591F0E" w:rsidP="00B45CEE">
            <w:pPr>
              <w:rPr>
                <w:rFonts w:eastAsia="Arial Unicode MS" w:cs="Arial"/>
                <w:sz w:val="18"/>
                <w:szCs w:val="18"/>
              </w:rPr>
            </w:pPr>
            <w:r w:rsidRPr="00202222">
              <w:rPr>
                <w:rFonts w:eastAsia="Arial Unicode MS" w:cs="Arial"/>
                <w:sz w:val="18"/>
                <w:szCs w:val="18"/>
              </w:rPr>
              <w:t>74,3</w:t>
            </w:r>
          </w:p>
        </w:tc>
        <w:tc>
          <w:tcPr>
            <w:tcW w:w="1323" w:type="dxa"/>
            <w:vMerge w:val="restart"/>
            <w:vAlign w:val="center"/>
          </w:tcPr>
          <w:p w14:paraId="63EF28BB" w14:textId="77777777" w:rsidR="00591F0E" w:rsidRPr="00202222" w:rsidRDefault="00591F0E" w:rsidP="00B45CEE">
            <w:pPr>
              <w:rPr>
                <w:rFonts w:eastAsia="Arial Unicode MS" w:cs="Arial"/>
                <w:sz w:val="18"/>
                <w:szCs w:val="18"/>
              </w:rPr>
            </w:pPr>
            <w:r w:rsidRPr="00202222">
              <w:rPr>
                <w:rFonts w:eastAsia="Arial Unicode MS" w:cs="Arial"/>
                <w:sz w:val="18"/>
                <w:szCs w:val="18"/>
              </w:rPr>
              <w:t>3</w:t>
            </w:r>
          </w:p>
        </w:tc>
        <w:tc>
          <w:tcPr>
            <w:tcW w:w="1413" w:type="dxa"/>
            <w:vMerge w:val="restart"/>
            <w:vAlign w:val="center"/>
          </w:tcPr>
          <w:p w14:paraId="68FA6EE3" w14:textId="77777777" w:rsidR="00591F0E" w:rsidRPr="00202222" w:rsidRDefault="00591F0E" w:rsidP="00B45CEE">
            <w:pPr>
              <w:rPr>
                <w:rFonts w:eastAsia="Arial Unicode MS" w:cs="Arial"/>
                <w:sz w:val="18"/>
                <w:szCs w:val="18"/>
              </w:rPr>
            </w:pPr>
            <w:r w:rsidRPr="00202222">
              <w:rPr>
                <w:rFonts w:eastAsia="Arial Unicode MS" w:cs="Arial"/>
                <w:sz w:val="18"/>
                <w:szCs w:val="18"/>
              </w:rPr>
              <w:t>69,5</w:t>
            </w:r>
          </w:p>
        </w:tc>
      </w:tr>
      <w:tr w:rsidR="00591F0E" w:rsidRPr="00202222" w14:paraId="5617AC00" w14:textId="77777777" w:rsidTr="00B45CEE">
        <w:trPr>
          <w:jc w:val="center"/>
        </w:trPr>
        <w:tc>
          <w:tcPr>
            <w:tcW w:w="1997" w:type="dxa"/>
            <w:shd w:val="clear" w:color="auto" w:fill="D9D9D9"/>
            <w:vAlign w:val="center"/>
          </w:tcPr>
          <w:p w14:paraId="57E880F2" w14:textId="77777777" w:rsidR="00591F0E" w:rsidRPr="00202222" w:rsidRDefault="00591F0E" w:rsidP="00B45CEE">
            <w:pPr>
              <w:rPr>
                <w:rFonts w:eastAsia="Arial Unicode MS" w:cs="Arial"/>
                <w:sz w:val="18"/>
                <w:szCs w:val="18"/>
              </w:rPr>
            </w:pPr>
            <w:r w:rsidRPr="00202222">
              <w:rPr>
                <w:rFonts w:eastAsia="Arial Unicode MS" w:cs="Arial"/>
                <w:sz w:val="18"/>
                <w:szCs w:val="18"/>
              </w:rPr>
              <w:t>Hamowanie</w:t>
            </w:r>
          </w:p>
        </w:tc>
        <w:tc>
          <w:tcPr>
            <w:tcW w:w="516" w:type="dxa"/>
            <w:vAlign w:val="center"/>
          </w:tcPr>
          <w:p w14:paraId="0DA7B5BC" w14:textId="77777777" w:rsidR="00591F0E" w:rsidRPr="00202222" w:rsidRDefault="00591F0E" w:rsidP="00B45CEE">
            <w:pPr>
              <w:rPr>
                <w:rFonts w:eastAsia="Arial Unicode MS" w:cs="Arial"/>
                <w:sz w:val="18"/>
                <w:szCs w:val="18"/>
              </w:rPr>
            </w:pPr>
            <w:r w:rsidRPr="00202222">
              <w:rPr>
                <w:rFonts w:eastAsia="Arial Unicode MS" w:cs="Arial"/>
                <w:sz w:val="18"/>
                <w:szCs w:val="18"/>
              </w:rPr>
              <w:t>2*3</w:t>
            </w:r>
          </w:p>
        </w:tc>
        <w:tc>
          <w:tcPr>
            <w:tcW w:w="1006" w:type="dxa"/>
            <w:vMerge/>
            <w:vAlign w:val="center"/>
          </w:tcPr>
          <w:p w14:paraId="75F39D66" w14:textId="77777777" w:rsidR="00591F0E" w:rsidRPr="00202222" w:rsidRDefault="00591F0E" w:rsidP="00B45CEE">
            <w:pPr>
              <w:rPr>
                <w:rFonts w:eastAsia="Arial Unicode MS" w:cs="Arial"/>
                <w:sz w:val="18"/>
                <w:szCs w:val="18"/>
              </w:rPr>
            </w:pPr>
          </w:p>
        </w:tc>
        <w:tc>
          <w:tcPr>
            <w:tcW w:w="1154" w:type="dxa"/>
            <w:vAlign w:val="center"/>
          </w:tcPr>
          <w:p w14:paraId="1DEA436C" w14:textId="77777777" w:rsidR="00591F0E" w:rsidRPr="00202222" w:rsidRDefault="00591F0E" w:rsidP="00B45CEE">
            <w:pPr>
              <w:rPr>
                <w:rFonts w:eastAsia="Arial Unicode MS" w:cs="Arial"/>
                <w:sz w:val="18"/>
                <w:szCs w:val="18"/>
              </w:rPr>
            </w:pPr>
            <w:r w:rsidRPr="00202222">
              <w:rPr>
                <w:rFonts w:eastAsia="Arial Unicode MS" w:cs="Arial"/>
                <w:sz w:val="18"/>
                <w:szCs w:val="18"/>
              </w:rPr>
              <w:t>180</w:t>
            </w:r>
          </w:p>
        </w:tc>
        <w:tc>
          <w:tcPr>
            <w:tcW w:w="1112" w:type="dxa"/>
            <w:vAlign w:val="center"/>
          </w:tcPr>
          <w:p w14:paraId="3F295955" w14:textId="77777777" w:rsidR="00591F0E" w:rsidRPr="00202222" w:rsidRDefault="00591F0E" w:rsidP="00B45CEE">
            <w:pPr>
              <w:rPr>
                <w:rFonts w:eastAsia="Arial Unicode MS" w:cs="Arial"/>
                <w:sz w:val="18"/>
                <w:szCs w:val="18"/>
              </w:rPr>
            </w:pPr>
            <w:r w:rsidRPr="00202222">
              <w:rPr>
                <w:rFonts w:eastAsia="Arial Unicode MS" w:cs="Arial"/>
                <w:sz w:val="18"/>
                <w:szCs w:val="18"/>
              </w:rPr>
              <w:t>94</w:t>
            </w:r>
          </w:p>
        </w:tc>
        <w:tc>
          <w:tcPr>
            <w:tcW w:w="1055" w:type="dxa"/>
            <w:vMerge/>
            <w:vAlign w:val="center"/>
          </w:tcPr>
          <w:p w14:paraId="3054D637" w14:textId="77777777" w:rsidR="00591F0E" w:rsidRPr="00202222" w:rsidRDefault="00591F0E" w:rsidP="00B45CEE">
            <w:pPr>
              <w:rPr>
                <w:rFonts w:eastAsia="Arial Unicode MS" w:cs="Arial"/>
                <w:sz w:val="18"/>
                <w:szCs w:val="18"/>
              </w:rPr>
            </w:pPr>
          </w:p>
        </w:tc>
        <w:tc>
          <w:tcPr>
            <w:tcW w:w="1323" w:type="dxa"/>
            <w:vMerge/>
            <w:vAlign w:val="center"/>
          </w:tcPr>
          <w:p w14:paraId="41AAC8A2" w14:textId="77777777" w:rsidR="00591F0E" w:rsidRPr="00202222" w:rsidRDefault="00591F0E" w:rsidP="00B45CEE">
            <w:pPr>
              <w:rPr>
                <w:rFonts w:eastAsia="Arial Unicode MS" w:cs="Arial"/>
                <w:sz w:val="18"/>
                <w:szCs w:val="18"/>
              </w:rPr>
            </w:pPr>
          </w:p>
        </w:tc>
        <w:tc>
          <w:tcPr>
            <w:tcW w:w="1413" w:type="dxa"/>
            <w:vMerge/>
            <w:vAlign w:val="center"/>
          </w:tcPr>
          <w:p w14:paraId="4FDFC1B9" w14:textId="77777777" w:rsidR="00591F0E" w:rsidRPr="00202222" w:rsidRDefault="00591F0E" w:rsidP="00B45CEE">
            <w:pPr>
              <w:rPr>
                <w:rFonts w:eastAsia="Arial Unicode MS" w:cs="Arial"/>
                <w:sz w:val="18"/>
                <w:szCs w:val="18"/>
              </w:rPr>
            </w:pPr>
          </w:p>
        </w:tc>
      </w:tr>
      <w:tr w:rsidR="00591F0E" w:rsidRPr="00202222" w14:paraId="03FE203C" w14:textId="77777777" w:rsidTr="00B45CEE">
        <w:trPr>
          <w:jc w:val="center"/>
        </w:trPr>
        <w:tc>
          <w:tcPr>
            <w:tcW w:w="1997" w:type="dxa"/>
            <w:shd w:val="clear" w:color="auto" w:fill="D9D9D9"/>
            <w:vAlign w:val="center"/>
          </w:tcPr>
          <w:p w14:paraId="652E5503" w14:textId="77777777" w:rsidR="00591F0E" w:rsidRPr="00202222" w:rsidRDefault="00591F0E" w:rsidP="00B45CEE">
            <w:pPr>
              <w:rPr>
                <w:rFonts w:eastAsia="Arial Unicode MS" w:cs="Arial"/>
                <w:sz w:val="18"/>
                <w:szCs w:val="18"/>
              </w:rPr>
            </w:pPr>
            <w:r w:rsidRPr="00202222">
              <w:rPr>
                <w:rFonts w:eastAsia="Arial Unicode MS" w:cs="Arial"/>
                <w:sz w:val="18"/>
                <w:szCs w:val="18"/>
              </w:rPr>
              <w:t>Jazda po terenie</w:t>
            </w:r>
          </w:p>
        </w:tc>
        <w:tc>
          <w:tcPr>
            <w:tcW w:w="516" w:type="dxa"/>
            <w:vAlign w:val="center"/>
          </w:tcPr>
          <w:p w14:paraId="3D804C33" w14:textId="77777777" w:rsidR="00591F0E" w:rsidRPr="00202222" w:rsidRDefault="00591F0E" w:rsidP="00B45CEE">
            <w:pPr>
              <w:rPr>
                <w:rFonts w:eastAsia="Arial Unicode MS" w:cs="Arial"/>
                <w:sz w:val="18"/>
                <w:szCs w:val="18"/>
              </w:rPr>
            </w:pPr>
            <w:r w:rsidRPr="00202222">
              <w:rPr>
                <w:rFonts w:eastAsia="Arial Unicode MS" w:cs="Arial"/>
                <w:sz w:val="18"/>
                <w:szCs w:val="18"/>
              </w:rPr>
              <w:t>36</w:t>
            </w:r>
          </w:p>
        </w:tc>
        <w:tc>
          <w:tcPr>
            <w:tcW w:w="1006" w:type="dxa"/>
            <w:vMerge/>
            <w:vAlign w:val="center"/>
          </w:tcPr>
          <w:p w14:paraId="7DF820E2" w14:textId="77777777" w:rsidR="00591F0E" w:rsidRPr="00202222" w:rsidRDefault="00591F0E" w:rsidP="00B45CEE">
            <w:pPr>
              <w:rPr>
                <w:rFonts w:eastAsia="Arial Unicode MS" w:cs="Arial"/>
                <w:sz w:val="18"/>
                <w:szCs w:val="18"/>
              </w:rPr>
            </w:pPr>
          </w:p>
        </w:tc>
        <w:tc>
          <w:tcPr>
            <w:tcW w:w="1154" w:type="dxa"/>
            <w:vAlign w:val="center"/>
          </w:tcPr>
          <w:p w14:paraId="33126E92" w14:textId="77777777" w:rsidR="00591F0E" w:rsidRPr="00202222" w:rsidRDefault="00591F0E" w:rsidP="00B45CEE">
            <w:pPr>
              <w:rPr>
                <w:rFonts w:eastAsia="Arial Unicode MS" w:cs="Arial"/>
                <w:sz w:val="18"/>
                <w:szCs w:val="18"/>
              </w:rPr>
            </w:pPr>
            <w:r w:rsidRPr="00202222">
              <w:rPr>
                <w:rFonts w:eastAsia="Arial Unicode MS" w:cs="Arial"/>
                <w:sz w:val="18"/>
                <w:szCs w:val="18"/>
              </w:rPr>
              <w:t>30</w:t>
            </w:r>
          </w:p>
        </w:tc>
        <w:tc>
          <w:tcPr>
            <w:tcW w:w="1112" w:type="dxa"/>
            <w:vAlign w:val="center"/>
          </w:tcPr>
          <w:p w14:paraId="6528A33D" w14:textId="77777777" w:rsidR="00591F0E" w:rsidRPr="00202222" w:rsidRDefault="00591F0E" w:rsidP="00B45CEE">
            <w:pPr>
              <w:rPr>
                <w:rFonts w:eastAsia="Arial Unicode MS" w:cs="Arial"/>
                <w:sz w:val="18"/>
                <w:szCs w:val="18"/>
              </w:rPr>
            </w:pPr>
            <w:r w:rsidRPr="00202222">
              <w:rPr>
                <w:rFonts w:eastAsia="Arial Unicode MS" w:cs="Arial"/>
                <w:sz w:val="18"/>
                <w:szCs w:val="18"/>
              </w:rPr>
              <w:t>94</w:t>
            </w:r>
          </w:p>
        </w:tc>
        <w:tc>
          <w:tcPr>
            <w:tcW w:w="1055" w:type="dxa"/>
            <w:vMerge/>
            <w:vAlign w:val="center"/>
          </w:tcPr>
          <w:p w14:paraId="630B50F2" w14:textId="77777777" w:rsidR="00591F0E" w:rsidRPr="00202222" w:rsidRDefault="00591F0E" w:rsidP="00B45CEE">
            <w:pPr>
              <w:rPr>
                <w:rFonts w:eastAsia="Arial Unicode MS" w:cs="Arial"/>
                <w:sz w:val="18"/>
                <w:szCs w:val="18"/>
              </w:rPr>
            </w:pPr>
          </w:p>
        </w:tc>
        <w:tc>
          <w:tcPr>
            <w:tcW w:w="1323" w:type="dxa"/>
            <w:vMerge/>
            <w:vAlign w:val="center"/>
          </w:tcPr>
          <w:p w14:paraId="442D426F" w14:textId="77777777" w:rsidR="00591F0E" w:rsidRPr="00202222" w:rsidRDefault="00591F0E" w:rsidP="00B45CEE">
            <w:pPr>
              <w:rPr>
                <w:rFonts w:eastAsia="Arial Unicode MS" w:cs="Arial"/>
                <w:sz w:val="18"/>
                <w:szCs w:val="18"/>
              </w:rPr>
            </w:pPr>
          </w:p>
        </w:tc>
        <w:tc>
          <w:tcPr>
            <w:tcW w:w="1413" w:type="dxa"/>
            <w:vMerge/>
            <w:vAlign w:val="center"/>
          </w:tcPr>
          <w:p w14:paraId="175A7318" w14:textId="77777777" w:rsidR="00591F0E" w:rsidRPr="00202222" w:rsidRDefault="00591F0E" w:rsidP="00B45CEE">
            <w:pPr>
              <w:rPr>
                <w:rFonts w:eastAsia="Arial Unicode MS" w:cs="Arial"/>
                <w:sz w:val="18"/>
                <w:szCs w:val="18"/>
              </w:rPr>
            </w:pPr>
          </w:p>
        </w:tc>
      </w:tr>
    </w:tbl>
    <w:p w14:paraId="47276055" w14:textId="77777777" w:rsidR="00591F0E" w:rsidRPr="00202222" w:rsidRDefault="00591F0E" w:rsidP="00591F0E">
      <w:pPr>
        <w:pStyle w:val="EKO-PROJEKT"/>
        <w:spacing w:line="276" w:lineRule="auto"/>
        <w:rPr>
          <w:rFonts w:ascii="Arial" w:eastAsia="Arial Unicode MS" w:hAnsi="Arial" w:cs="Arial"/>
          <w:sz w:val="18"/>
          <w:szCs w:val="18"/>
        </w:rPr>
      </w:pPr>
    </w:p>
    <w:p w14:paraId="4CA7821B" w14:textId="77777777" w:rsidR="00591F0E" w:rsidRPr="00202222" w:rsidRDefault="00591F0E" w:rsidP="006C18AF">
      <w:pPr>
        <w:numPr>
          <w:ilvl w:val="0"/>
          <w:numId w:val="90"/>
        </w:numPr>
        <w:suppressAutoHyphens/>
        <w:spacing w:line="276" w:lineRule="auto"/>
        <w:rPr>
          <w:rFonts w:eastAsia="Arial Unicode MS" w:cs="Arial"/>
          <w:b/>
          <w:szCs w:val="22"/>
        </w:rPr>
      </w:pPr>
      <w:r w:rsidRPr="00202222">
        <w:rPr>
          <w:rFonts w:eastAsia="Arial Unicode MS" w:cs="Arial"/>
          <w:b/>
          <w:szCs w:val="22"/>
        </w:rPr>
        <w:t xml:space="preserve">pracą maszyn i urządzeń na zewnątrz pomieszczeń </w:t>
      </w:r>
    </w:p>
    <w:p w14:paraId="51372EDB" w14:textId="77777777" w:rsidR="00591F0E" w:rsidRPr="00202222" w:rsidRDefault="00591F0E" w:rsidP="006C18AF">
      <w:pPr>
        <w:numPr>
          <w:ilvl w:val="0"/>
          <w:numId w:val="92"/>
        </w:numPr>
        <w:suppressAutoHyphens/>
        <w:spacing w:line="276" w:lineRule="auto"/>
        <w:ind w:left="2127"/>
        <w:rPr>
          <w:rFonts w:eastAsia="Arial Unicode MS" w:cs="Arial"/>
          <w:szCs w:val="22"/>
        </w:rPr>
      </w:pPr>
      <w:r w:rsidRPr="00202222">
        <w:rPr>
          <w:rFonts w:eastAsia="Arial Unicode MS" w:cs="Arial"/>
          <w:szCs w:val="22"/>
        </w:rPr>
        <w:t>manewry ładowarki;</w:t>
      </w:r>
    </w:p>
    <w:p w14:paraId="4D0D7AB9" w14:textId="77777777" w:rsidR="00591F0E" w:rsidRPr="00202222" w:rsidRDefault="00591F0E" w:rsidP="006C18AF">
      <w:pPr>
        <w:numPr>
          <w:ilvl w:val="0"/>
          <w:numId w:val="92"/>
        </w:numPr>
        <w:suppressAutoHyphens/>
        <w:spacing w:line="276" w:lineRule="auto"/>
        <w:ind w:left="2127"/>
        <w:rPr>
          <w:rFonts w:eastAsia="Arial Unicode MS" w:cs="Arial"/>
          <w:szCs w:val="22"/>
        </w:rPr>
      </w:pPr>
      <w:r w:rsidRPr="00202222">
        <w:rPr>
          <w:rFonts w:eastAsia="Arial Unicode MS" w:cs="Arial"/>
          <w:szCs w:val="22"/>
        </w:rPr>
        <w:t xml:space="preserve">praca wentylatorów – 5 szt. w magazynie </w:t>
      </w:r>
      <w:r>
        <w:rPr>
          <w:rFonts w:eastAsia="Arial Unicode MS" w:cs="Arial"/>
          <w:szCs w:val="22"/>
        </w:rPr>
        <w:t>nr 1</w:t>
      </w:r>
    </w:p>
    <w:p w14:paraId="1929EC04" w14:textId="100CB447" w:rsidR="00591F0E" w:rsidRDefault="00591F0E" w:rsidP="006C18AF">
      <w:pPr>
        <w:numPr>
          <w:ilvl w:val="0"/>
          <w:numId w:val="92"/>
        </w:numPr>
        <w:suppressAutoHyphens/>
        <w:spacing w:line="276" w:lineRule="auto"/>
        <w:ind w:left="2127"/>
        <w:rPr>
          <w:rFonts w:eastAsia="Arial Unicode MS" w:cs="Arial"/>
          <w:szCs w:val="22"/>
        </w:rPr>
      </w:pPr>
      <w:r w:rsidRPr="00202222">
        <w:rPr>
          <w:rFonts w:eastAsia="Arial Unicode MS" w:cs="Arial"/>
          <w:szCs w:val="22"/>
        </w:rPr>
        <w:t xml:space="preserve">praca wentylatorów – </w:t>
      </w:r>
      <w:r>
        <w:rPr>
          <w:rFonts w:eastAsia="Arial Unicode MS" w:cs="Arial"/>
          <w:szCs w:val="22"/>
        </w:rPr>
        <w:t>5</w:t>
      </w:r>
      <w:r w:rsidRPr="00202222">
        <w:rPr>
          <w:rFonts w:eastAsia="Arial Unicode MS" w:cs="Arial"/>
          <w:szCs w:val="22"/>
        </w:rPr>
        <w:t xml:space="preserve"> szt. w magazynie </w:t>
      </w:r>
      <w:r>
        <w:rPr>
          <w:rFonts w:eastAsia="Arial Unicode MS" w:cs="Arial"/>
          <w:szCs w:val="22"/>
        </w:rPr>
        <w:t>nr 2</w:t>
      </w:r>
    </w:p>
    <w:p w14:paraId="1A8F5CEB" w14:textId="5A7E1F1F" w:rsidR="00D10AC3" w:rsidRPr="00202222" w:rsidRDefault="00D10AC3" w:rsidP="00D10AC3">
      <w:pPr>
        <w:numPr>
          <w:ilvl w:val="0"/>
          <w:numId w:val="92"/>
        </w:numPr>
        <w:suppressAutoHyphens/>
        <w:spacing w:line="276" w:lineRule="auto"/>
        <w:ind w:left="2127"/>
        <w:rPr>
          <w:rFonts w:eastAsia="Arial Unicode MS" w:cs="Arial"/>
          <w:szCs w:val="22"/>
        </w:rPr>
      </w:pPr>
      <w:r>
        <w:rPr>
          <w:rFonts w:eastAsia="Arial Unicode MS" w:cs="Arial"/>
          <w:szCs w:val="22"/>
        </w:rPr>
        <w:t>praca mieszalnika</w:t>
      </w:r>
    </w:p>
    <w:p w14:paraId="78502300" w14:textId="77777777" w:rsidR="00591F0E" w:rsidRPr="00202222" w:rsidRDefault="00591F0E" w:rsidP="00591F0E">
      <w:pPr>
        <w:ind w:left="2127"/>
        <w:rPr>
          <w:rFonts w:eastAsia="Arial Unicode MS" w:cs="Arial"/>
          <w:szCs w:val="22"/>
        </w:rPr>
      </w:pPr>
    </w:p>
    <w:p w14:paraId="355BB721" w14:textId="77777777" w:rsidR="00591F0E" w:rsidRPr="00202222" w:rsidRDefault="00591F0E" w:rsidP="006C18AF">
      <w:pPr>
        <w:pStyle w:val="Akapitzlist"/>
        <w:widowControl/>
        <w:numPr>
          <w:ilvl w:val="0"/>
          <w:numId w:val="90"/>
        </w:numPr>
        <w:suppressAutoHyphens w:val="0"/>
        <w:spacing w:after="200" w:line="276" w:lineRule="auto"/>
        <w:rPr>
          <w:rFonts w:eastAsia="Arial Unicode MS" w:cs="Arial"/>
          <w:b/>
        </w:rPr>
      </w:pPr>
      <w:r w:rsidRPr="00202222">
        <w:rPr>
          <w:rFonts w:eastAsia="Arial Unicode MS" w:cs="Arial"/>
          <w:b/>
        </w:rPr>
        <w:t xml:space="preserve">pracą maszyn i urządzeń wewnątrz pomieszczeń – źródła kubaturowe </w:t>
      </w:r>
    </w:p>
    <w:p w14:paraId="36A41E8E" w14:textId="77777777" w:rsidR="00591F0E" w:rsidRPr="00202222" w:rsidRDefault="00591F0E" w:rsidP="006C18AF">
      <w:pPr>
        <w:numPr>
          <w:ilvl w:val="0"/>
          <w:numId w:val="92"/>
        </w:numPr>
        <w:suppressAutoHyphens/>
        <w:spacing w:line="276" w:lineRule="auto"/>
        <w:ind w:left="2127"/>
        <w:rPr>
          <w:rFonts w:eastAsia="Arial Unicode MS" w:cs="Arial"/>
          <w:szCs w:val="22"/>
        </w:rPr>
      </w:pPr>
      <w:r w:rsidRPr="00202222">
        <w:rPr>
          <w:rFonts w:eastAsia="Arial Unicode MS" w:cs="Arial"/>
          <w:szCs w:val="22"/>
        </w:rPr>
        <w:t>zasyp surowców do mieszalnika ładowarką</w:t>
      </w:r>
    </w:p>
    <w:p w14:paraId="7762952F" w14:textId="4340B496" w:rsidR="00591F0E" w:rsidRPr="00202222" w:rsidRDefault="00591F0E" w:rsidP="00DF1BB4">
      <w:pPr>
        <w:spacing w:line="276" w:lineRule="auto"/>
        <w:rPr>
          <w:rFonts w:eastAsia="Arial Unicode MS" w:cs="Arial"/>
          <w:szCs w:val="22"/>
        </w:rPr>
      </w:pPr>
      <w:r w:rsidRPr="00202222">
        <w:rPr>
          <w:rFonts w:eastAsia="Arial Unicode MS" w:cs="Arial"/>
          <w:szCs w:val="22"/>
        </w:rPr>
        <w:t xml:space="preserve">Według założeń projektowych ściany magazynów są betonowe, a dach pokryty jest blachą falistą. Zgodnie z załącznikiem 3 do instrukcji ITB nr 338/2008 izolacyjność ścian z bloczków z betonu komórkowego wynosi 46 dB oraz przykryć dachowych z pojedynczych powlekanych blach fałdowych 20 dB. </w:t>
      </w:r>
      <w:r>
        <w:rPr>
          <w:rFonts w:eastAsia="Arial Unicode MS" w:cs="Arial"/>
          <w:szCs w:val="22"/>
        </w:rPr>
        <w:t>Mieszalnik zakupiony do magazynu nr 2 będzie charakteryzował się mniejszym poziomem mocy akustycznej od stosowanego obecnie jednak w analizie akustycznej uwzględniając najgorsze możliwe warunki poziom natężenia dźwięku jaki przyjęto w magazyni</w:t>
      </w:r>
      <w:r w:rsidR="00DF1BB4">
        <w:rPr>
          <w:rFonts w:eastAsia="Arial Unicode MS" w:cs="Arial"/>
          <w:szCs w:val="22"/>
        </w:rPr>
        <w:t>e nr 2 jest taki sam jak w maga</w:t>
      </w:r>
      <w:r>
        <w:rPr>
          <w:rFonts w:eastAsia="Arial Unicode MS" w:cs="Arial"/>
          <w:szCs w:val="22"/>
        </w:rPr>
        <w:t>zynie nr 1.</w:t>
      </w:r>
    </w:p>
    <w:p w14:paraId="1C022BFB" w14:textId="77777777" w:rsidR="00591F0E" w:rsidRPr="00202222" w:rsidRDefault="00591F0E" w:rsidP="00591F0E">
      <w:pPr>
        <w:spacing w:line="360" w:lineRule="auto"/>
        <w:rPr>
          <w:rFonts w:eastAsia="Arial Unicode MS" w:cs="Arial"/>
          <w:sz w:val="18"/>
          <w:szCs w:val="18"/>
        </w:rPr>
      </w:pPr>
      <w:bookmarkStart w:id="344" w:name="_Toc392229736"/>
    </w:p>
    <w:p w14:paraId="1487097F" w14:textId="77777777" w:rsidR="00AF4730" w:rsidRDefault="00AF4730" w:rsidP="00591F0E">
      <w:pPr>
        <w:rPr>
          <w:rFonts w:eastAsia="Arial Unicode MS" w:cs="Arial"/>
          <w:b/>
          <w:iCs/>
          <w:sz w:val="20"/>
          <w:szCs w:val="20"/>
        </w:rPr>
      </w:pPr>
      <w:bookmarkStart w:id="345" w:name="_Toc480870427"/>
    </w:p>
    <w:p w14:paraId="1B83F8E6" w14:textId="77777777" w:rsidR="00AF4730" w:rsidRDefault="00AF4730" w:rsidP="00591F0E">
      <w:pPr>
        <w:rPr>
          <w:rFonts w:eastAsia="Arial Unicode MS" w:cs="Arial"/>
          <w:b/>
          <w:iCs/>
          <w:sz w:val="20"/>
          <w:szCs w:val="20"/>
        </w:rPr>
      </w:pPr>
    </w:p>
    <w:p w14:paraId="30F04607" w14:textId="77777777" w:rsidR="00AF4730" w:rsidRDefault="00AF4730" w:rsidP="00591F0E">
      <w:pPr>
        <w:rPr>
          <w:rFonts w:eastAsia="Arial Unicode MS" w:cs="Arial"/>
          <w:b/>
          <w:iCs/>
          <w:sz w:val="20"/>
          <w:szCs w:val="20"/>
        </w:rPr>
      </w:pPr>
    </w:p>
    <w:p w14:paraId="0CBB5669" w14:textId="77777777" w:rsidR="00AF4730" w:rsidRDefault="00AF4730" w:rsidP="00591F0E">
      <w:pPr>
        <w:rPr>
          <w:rFonts w:eastAsia="Arial Unicode MS" w:cs="Arial"/>
          <w:b/>
          <w:iCs/>
          <w:sz w:val="20"/>
          <w:szCs w:val="20"/>
        </w:rPr>
      </w:pPr>
    </w:p>
    <w:p w14:paraId="09EEA1C9" w14:textId="77777777" w:rsidR="00AF4730" w:rsidRDefault="00AF4730" w:rsidP="00591F0E">
      <w:pPr>
        <w:rPr>
          <w:rFonts w:eastAsia="Arial Unicode MS" w:cs="Arial"/>
          <w:b/>
          <w:iCs/>
          <w:sz w:val="20"/>
          <w:szCs w:val="20"/>
        </w:rPr>
      </w:pPr>
    </w:p>
    <w:p w14:paraId="22C152DF" w14:textId="77777777" w:rsidR="00AF4730" w:rsidRDefault="00AF4730" w:rsidP="00591F0E">
      <w:pPr>
        <w:rPr>
          <w:rFonts w:eastAsia="Arial Unicode MS" w:cs="Arial"/>
          <w:b/>
          <w:iCs/>
          <w:sz w:val="20"/>
          <w:szCs w:val="20"/>
        </w:rPr>
      </w:pPr>
    </w:p>
    <w:p w14:paraId="6D94E6FD" w14:textId="77777777" w:rsidR="00AF4730" w:rsidRDefault="00AF4730" w:rsidP="00591F0E">
      <w:pPr>
        <w:rPr>
          <w:rFonts w:eastAsia="Arial Unicode MS" w:cs="Arial"/>
          <w:b/>
          <w:iCs/>
          <w:sz w:val="20"/>
          <w:szCs w:val="20"/>
        </w:rPr>
      </w:pPr>
    </w:p>
    <w:p w14:paraId="046E57AC" w14:textId="77777777" w:rsidR="00AF4730" w:rsidRDefault="00AF4730" w:rsidP="00591F0E">
      <w:pPr>
        <w:rPr>
          <w:rFonts w:eastAsia="Arial Unicode MS" w:cs="Arial"/>
          <w:b/>
          <w:iCs/>
          <w:sz w:val="20"/>
          <w:szCs w:val="20"/>
        </w:rPr>
      </w:pPr>
    </w:p>
    <w:p w14:paraId="18261A5C" w14:textId="77777777" w:rsidR="00AF4730" w:rsidRDefault="00AF4730" w:rsidP="00591F0E">
      <w:pPr>
        <w:rPr>
          <w:rFonts w:eastAsia="Arial Unicode MS" w:cs="Arial"/>
          <w:b/>
          <w:iCs/>
          <w:sz w:val="20"/>
          <w:szCs w:val="20"/>
        </w:rPr>
      </w:pPr>
    </w:p>
    <w:p w14:paraId="08CDE9BB" w14:textId="77777777" w:rsidR="00AF4730" w:rsidRDefault="00AF4730" w:rsidP="00591F0E">
      <w:pPr>
        <w:rPr>
          <w:rFonts w:eastAsia="Arial Unicode MS" w:cs="Arial"/>
          <w:b/>
          <w:iCs/>
          <w:sz w:val="20"/>
          <w:szCs w:val="20"/>
        </w:rPr>
      </w:pPr>
    </w:p>
    <w:p w14:paraId="5E8C6826" w14:textId="77777777" w:rsidR="00AF4730" w:rsidRDefault="00AF4730" w:rsidP="00591F0E">
      <w:pPr>
        <w:rPr>
          <w:rFonts w:eastAsia="Arial Unicode MS" w:cs="Arial"/>
          <w:b/>
          <w:iCs/>
          <w:sz w:val="20"/>
          <w:szCs w:val="20"/>
        </w:rPr>
      </w:pPr>
    </w:p>
    <w:p w14:paraId="4B846301" w14:textId="77777777" w:rsidR="00AF4730" w:rsidRDefault="00AF4730" w:rsidP="00591F0E">
      <w:pPr>
        <w:rPr>
          <w:rFonts w:eastAsia="Arial Unicode MS" w:cs="Arial"/>
          <w:b/>
          <w:iCs/>
          <w:sz w:val="20"/>
          <w:szCs w:val="20"/>
        </w:rPr>
      </w:pPr>
    </w:p>
    <w:p w14:paraId="30D6F81A" w14:textId="77777777" w:rsidR="00AF4730" w:rsidRDefault="00AF4730" w:rsidP="00591F0E">
      <w:pPr>
        <w:rPr>
          <w:rFonts w:eastAsia="Arial Unicode MS" w:cs="Arial"/>
          <w:b/>
          <w:iCs/>
          <w:sz w:val="20"/>
          <w:szCs w:val="20"/>
        </w:rPr>
      </w:pPr>
    </w:p>
    <w:p w14:paraId="41F8D603" w14:textId="77777777" w:rsidR="00AF4730" w:rsidRDefault="00AF4730" w:rsidP="00591F0E">
      <w:pPr>
        <w:rPr>
          <w:rFonts w:eastAsia="Arial Unicode MS" w:cs="Arial"/>
          <w:b/>
          <w:iCs/>
          <w:sz w:val="20"/>
          <w:szCs w:val="20"/>
        </w:rPr>
      </w:pPr>
    </w:p>
    <w:p w14:paraId="0236FF65" w14:textId="77777777" w:rsidR="00AF4730" w:rsidRDefault="00AF4730" w:rsidP="00591F0E">
      <w:pPr>
        <w:rPr>
          <w:rFonts w:eastAsia="Arial Unicode MS" w:cs="Arial"/>
          <w:b/>
          <w:iCs/>
          <w:sz w:val="20"/>
          <w:szCs w:val="20"/>
        </w:rPr>
      </w:pPr>
    </w:p>
    <w:p w14:paraId="12F0720D" w14:textId="77777777" w:rsidR="00AF4730" w:rsidRDefault="00AF4730" w:rsidP="00591F0E">
      <w:pPr>
        <w:rPr>
          <w:rFonts w:eastAsia="Arial Unicode MS" w:cs="Arial"/>
          <w:b/>
          <w:iCs/>
          <w:sz w:val="20"/>
          <w:szCs w:val="20"/>
        </w:rPr>
      </w:pPr>
    </w:p>
    <w:p w14:paraId="2D542495" w14:textId="77777777" w:rsidR="00AF4730" w:rsidRDefault="00AF4730" w:rsidP="00591F0E">
      <w:pPr>
        <w:rPr>
          <w:rFonts w:eastAsia="Arial Unicode MS" w:cs="Arial"/>
          <w:b/>
          <w:iCs/>
          <w:sz w:val="20"/>
          <w:szCs w:val="20"/>
        </w:rPr>
      </w:pPr>
    </w:p>
    <w:p w14:paraId="1A5DF20F" w14:textId="6D53A6D7" w:rsidR="00591F0E" w:rsidRPr="005D1E15" w:rsidRDefault="00591F0E" w:rsidP="00591F0E">
      <w:pPr>
        <w:rPr>
          <w:rFonts w:eastAsia="Arial Unicode MS" w:cs="Arial"/>
          <w:b/>
          <w:iCs/>
          <w:sz w:val="20"/>
          <w:szCs w:val="20"/>
        </w:rPr>
      </w:pPr>
      <w:bookmarkStart w:id="346" w:name="_Toc490822543"/>
      <w:r w:rsidRPr="005D1E15">
        <w:rPr>
          <w:rFonts w:eastAsia="Arial Unicode MS" w:cs="Arial"/>
          <w:b/>
          <w:iCs/>
          <w:sz w:val="20"/>
          <w:szCs w:val="20"/>
        </w:rPr>
        <w:lastRenderedPageBreak/>
        <w:t xml:space="preserve">Tabela </w:t>
      </w:r>
      <w:r w:rsidRPr="005D1E15">
        <w:rPr>
          <w:rFonts w:eastAsia="Arial Unicode MS" w:cs="Arial"/>
          <w:b/>
          <w:iCs/>
          <w:sz w:val="20"/>
          <w:szCs w:val="20"/>
        </w:rPr>
        <w:fldChar w:fldCharType="begin"/>
      </w:r>
      <w:r w:rsidRPr="005D1E15">
        <w:rPr>
          <w:rFonts w:eastAsia="Arial Unicode MS" w:cs="Arial"/>
          <w:b/>
          <w:iCs/>
          <w:sz w:val="20"/>
          <w:szCs w:val="20"/>
        </w:rPr>
        <w:instrText xml:space="preserve"> SEQ Tabela \* ARABIC </w:instrText>
      </w:r>
      <w:r w:rsidRPr="005D1E15">
        <w:rPr>
          <w:rFonts w:eastAsia="Arial Unicode MS" w:cs="Arial"/>
          <w:b/>
          <w:iCs/>
          <w:sz w:val="20"/>
          <w:szCs w:val="20"/>
        </w:rPr>
        <w:fldChar w:fldCharType="separate"/>
      </w:r>
      <w:r w:rsidR="00B23E3D">
        <w:rPr>
          <w:rFonts w:eastAsia="Arial Unicode MS" w:cs="Arial"/>
          <w:b/>
          <w:iCs/>
          <w:noProof/>
          <w:sz w:val="20"/>
          <w:szCs w:val="20"/>
        </w:rPr>
        <w:t>26</w:t>
      </w:r>
      <w:r w:rsidRPr="005D1E15">
        <w:rPr>
          <w:rFonts w:eastAsia="Arial Unicode MS" w:cs="Arial"/>
          <w:b/>
          <w:iCs/>
          <w:sz w:val="20"/>
          <w:szCs w:val="20"/>
        </w:rPr>
        <w:fldChar w:fldCharType="end"/>
      </w:r>
      <w:r w:rsidRPr="005D1E15">
        <w:rPr>
          <w:rFonts w:eastAsia="Arial Unicode MS" w:cs="Arial"/>
          <w:b/>
          <w:iCs/>
          <w:sz w:val="20"/>
          <w:szCs w:val="20"/>
        </w:rPr>
        <w:t xml:space="preserve">   Inwentaryzacja istotnych źródeł hałasu</w:t>
      </w:r>
      <w:bookmarkEnd w:id="344"/>
      <w:bookmarkEnd w:id="345"/>
      <w:bookmarkEnd w:id="346"/>
    </w:p>
    <w:tbl>
      <w:tblPr>
        <w:tblW w:w="9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41"/>
        <w:gridCol w:w="1202"/>
        <w:gridCol w:w="1240"/>
        <w:gridCol w:w="1240"/>
        <w:gridCol w:w="1240"/>
        <w:gridCol w:w="1241"/>
      </w:tblGrid>
      <w:tr w:rsidR="00591F0E" w:rsidRPr="006C077E" w14:paraId="19B2CF3E" w14:textId="77777777" w:rsidTr="00B45CEE">
        <w:trPr>
          <w:trHeight w:val="145"/>
        </w:trPr>
        <w:tc>
          <w:tcPr>
            <w:tcW w:w="3041" w:type="dxa"/>
            <w:vMerge w:val="restart"/>
            <w:shd w:val="clear" w:color="auto" w:fill="D9D9D9"/>
            <w:vAlign w:val="center"/>
          </w:tcPr>
          <w:p w14:paraId="211BF3EE" w14:textId="77777777" w:rsidR="00591F0E" w:rsidRPr="006C077E" w:rsidRDefault="00591F0E" w:rsidP="00B45CEE">
            <w:pPr>
              <w:pStyle w:val="Legenda"/>
              <w:keepNext/>
              <w:jc w:val="center"/>
              <w:rPr>
                <w:rFonts w:ascii="Arial" w:hAnsi="Arial" w:cs="Arial"/>
                <w:b w:val="0"/>
                <w:sz w:val="22"/>
                <w:szCs w:val="22"/>
              </w:rPr>
            </w:pPr>
            <w:r w:rsidRPr="006C077E">
              <w:rPr>
                <w:rFonts w:ascii="Arial" w:eastAsia="Arial Unicode MS" w:hAnsi="Arial" w:cs="Arial"/>
                <w:b w:val="0"/>
                <w:sz w:val="18"/>
                <w:szCs w:val="18"/>
              </w:rPr>
              <w:t>Rodzaj źródła hałasu</w:t>
            </w:r>
          </w:p>
        </w:tc>
        <w:tc>
          <w:tcPr>
            <w:tcW w:w="1202" w:type="dxa"/>
            <w:vMerge w:val="restart"/>
            <w:shd w:val="clear" w:color="auto" w:fill="D9D9D9"/>
            <w:vAlign w:val="center"/>
          </w:tcPr>
          <w:p w14:paraId="4869BA11" w14:textId="77777777" w:rsidR="00591F0E" w:rsidRPr="006C077E" w:rsidRDefault="00591F0E" w:rsidP="00B45CEE">
            <w:pPr>
              <w:snapToGrid w:val="0"/>
              <w:jc w:val="center"/>
              <w:rPr>
                <w:rFonts w:eastAsia="Arial Unicode MS" w:cs="Arial"/>
                <w:sz w:val="18"/>
                <w:szCs w:val="18"/>
              </w:rPr>
            </w:pPr>
            <w:r w:rsidRPr="006C077E">
              <w:rPr>
                <w:rFonts w:eastAsia="Arial Unicode MS" w:cs="Arial"/>
                <w:sz w:val="18"/>
                <w:szCs w:val="18"/>
              </w:rPr>
              <w:t>Moc akustyczna</w:t>
            </w:r>
          </w:p>
          <w:p w14:paraId="1B13F864" w14:textId="77777777" w:rsidR="00591F0E" w:rsidRPr="006C077E" w:rsidRDefault="00591F0E" w:rsidP="00B45CEE">
            <w:pPr>
              <w:snapToGrid w:val="0"/>
              <w:jc w:val="center"/>
              <w:rPr>
                <w:rFonts w:eastAsia="Arial Unicode MS" w:cs="Arial"/>
                <w:sz w:val="18"/>
                <w:szCs w:val="18"/>
              </w:rPr>
            </w:pPr>
            <w:r w:rsidRPr="006C077E">
              <w:rPr>
                <w:rFonts w:eastAsia="Arial Unicode MS" w:cs="Arial"/>
                <w:sz w:val="18"/>
                <w:szCs w:val="18"/>
              </w:rPr>
              <w:t>[dB]</w:t>
            </w:r>
          </w:p>
        </w:tc>
        <w:tc>
          <w:tcPr>
            <w:tcW w:w="2480" w:type="dxa"/>
            <w:gridSpan w:val="2"/>
            <w:shd w:val="clear" w:color="auto" w:fill="D9D9D9"/>
            <w:vAlign w:val="center"/>
          </w:tcPr>
          <w:p w14:paraId="682CE27A" w14:textId="77777777" w:rsidR="00591F0E" w:rsidRPr="006C077E" w:rsidRDefault="00591F0E" w:rsidP="00B45CEE">
            <w:pPr>
              <w:snapToGrid w:val="0"/>
              <w:jc w:val="center"/>
              <w:rPr>
                <w:rFonts w:eastAsia="Arial Unicode MS" w:cs="Arial"/>
                <w:sz w:val="18"/>
                <w:szCs w:val="18"/>
              </w:rPr>
            </w:pPr>
            <w:r w:rsidRPr="006C077E">
              <w:rPr>
                <w:rFonts w:eastAsia="Arial Unicode MS" w:cs="Arial"/>
                <w:sz w:val="18"/>
                <w:szCs w:val="18"/>
              </w:rPr>
              <w:t>Czas oddziaływania w przeciągu czasu odniesienia</w:t>
            </w:r>
          </w:p>
          <w:p w14:paraId="1CF94D78" w14:textId="77777777" w:rsidR="00591F0E" w:rsidRPr="006C077E" w:rsidRDefault="00591F0E" w:rsidP="00B45CEE">
            <w:pPr>
              <w:snapToGrid w:val="0"/>
              <w:jc w:val="center"/>
              <w:rPr>
                <w:rFonts w:eastAsia="Arial Unicode MS" w:cs="Arial"/>
                <w:sz w:val="18"/>
                <w:szCs w:val="18"/>
              </w:rPr>
            </w:pPr>
            <w:r w:rsidRPr="006C077E">
              <w:rPr>
                <w:rFonts w:eastAsia="Arial Unicode MS" w:cs="Arial"/>
                <w:sz w:val="18"/>
                <w:szCs w:val="18"/>
              </w:rPr>
              <w:t>h/m/s</w:t>
            </w:r>
          </w:p>
        </w:tc>
        <w:tc>
          <w:tcPr>
            <w:tcW w:w="2481" w:type="dxa"/>
            <w:gridSpan w:val="2"/>
            <w:shd w:val="clear" w:color="auto" w:fill="D9D9D9"/>
            <w:vAlign w:val="center"/>
          </w:tcPr>
          <w:p w14:paraId="231DC4B2" w14:textId="77777777" w:rsidR="00591F0E" w:rsidRPr="006C077E" w:rsidRDefault="00591F0E" w:rsidP="00B45CEE">
            <w:pPr>
              <w:snapToGrid w:val="0"/>
              <w:jc w:val="center"/>
              <w:rPr>
                <w:rFonts w:eastAsia="Arial Unicode MS" w:cs="Arial"/>
                <w:sz w:val="18"/>
                <w:szCs w:val="18"/>
              </w:rPr>
            </w:pPr>
            <w:r w:rsidRPr="006C077E">
              <w:rPr>
                <w:rFonts w:eastAsia="Arial Unicode MS" w:cs="Arial"/>
                <w:sz w:val="18"/>
                <w:szCs w:val="18"/>
              </w:rPr>
              <w:t>Równoważna moc akustyczna</w:t>
            </w:r>
          </w:p>
          <w:p w14:paraId="480F9ACF" w14:textId="77777777" w:rsidR="00591F0E" w:rsidRPr="006C077E" w:rsidRDefault="00591F0E" w:rsidP="00B45CEE">
            <w:pPr>
              <w:snapToGrid w:val="0"/>
              <w:jc w:val="center"/>
              <w:rPr>
                <w:rFonts w:eastAsia="Arial Unicode MS" w:cs="Arial"/>
                <w:sz w:val="18"/>
                <w:szCs w:val="18"/>
              </w:rPr>
            </w:pPr>
            <w:r w:rsidRPr="006C077E">
              <w:rPr>
                <w:rFonts w:eastAsia="Arial Unicode MS" w:cs="Arial"/>
                <w:sz w:val="18"/>
                <w:szCs w:val="18"/>
              </w:rPr>
              <w:t>[dB]</w:t>
            </w:r>
          </w:p>
        </w:tc>
      </w:tr>
      <w:tr w:rsidR="00591F0E" w:rsidRPr="006C077E" w14:paraId="07516DFC" w14:textId="77777777" w:rsidTr="00B45CEE">
        <w:trPr>
          <w:trHeight w:val="145"/>
        </w:trPr>
        <w:tc>
          <w:tcPr>
            <w:tcW w:w="3041" w:type="dxa"/>
            <w:vMerge/>
            <w:shd w:val="clear" w:color="auto" w:fill="D9D9D9"/>
            <w:vAlign w:val="center"/>
          </w:tcPr>
          <w:p w14:paraId="7BC54168" w14:textId="77777777" w:rsidR="00591F0E" w:rsidRPr="006C077E" w:rsidRDefault="00591F0E" w:rsidP="00B45CEE">
            <w:pPr>
              <w:pStyle w:val="Legenda"/>
              <w:keepNext/>
              <w:jc w:val="center"/>
              <w:rPr>
                <w:rFonts w:ascii="Arial" w:hAnsi="Arial" w:cs="Arial"/>
                <w:b w:val="0"/>
                <w:sz w:val="22"/>
                <w:szCs w:val="22"/>
              </w:rPr>
            </w:pPr>
          </w:p>
        </w:tc>
        <w:tc>
          <w:tcPr>
            <w:tcW w:w="1202" w:type="dxa"/>
            <w:vMerge/>
            <w:shd w:val="clear" w:color="auto" w:fill="D9D9D9"/>
            <w:vAlign w:val="center"/>
          </w:tcPr>
          <w:p w14:paraId="596B2259" w14:textId="77777777" w:rsidR="00591F0E" w:rsidRPr="006C077E" w:rsidRDefault="00591F0E" w:rsidP="00B45CEE">
            <w:pPr>
              <w:pStyle w:val="Legenda"/>
              <w:keepNext/>
              <w:jc w:val="center"/>
              <w:rPr>
                <w:rFonts w:ascii="Arial" w:hAnsi="Arial" w:cs="Arial"/>
                <w:b w:val="0"/>
                <w:sz w:val="22"/>
                <w:szCs w:val="22"/>
              </w:rPr>
            </w:pPr>
          </w:p>
        </w:tc>
        <w:tc>
          <w:tcPr>
            <w:tcW w:w="1240" w:type="dxa"/>
            <w:shd w:val="clear" w:color="auto" w:fill="D9D9D9"/>
            <w:vAlign w:val="center"/>
          </w:tcPr>
          <w:p w14:paraId="7E119C00"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Pora dzienna</w:t>
            </w:r>
          </w:p>
          <w:p w14:paraId="049AACE1"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(6.00 –22.00)</w:t>
            </w:r>
          </w:p>
        </w:tc>
        <w:tc>
          <w:tcPr>
            <w:tcW w:w="1240" w:type="dxa"/>
            <w:shd w:val="clear" w:color="auto" w:fill="D9D9D9"/>
            <w:vAlign w:val="center"/>
          </w:tcPr>
          <w:p w14:paraId="3CE6F766"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Pora nocna</w:t>
            </w:r>
          </w:p>
          <w:p w14:paraId="03ADDEB9" w14:textId="77777777" w:rsidR="00591F0E" w:rsidRPr="006C077E" w:rsidRDefault="00591F0E" w:rsidP="00B45CEE">
            <w:pPr>
              <w:pStyle w:val="Legenda"/>
              <w:keepNext/>
              <w:rPr>
                <w:rFonts w:ascii="Arial" w:hAnsi="Arial" w:cs="Arial"/>
                <w:b w:val="0"/>
                <w:sz w:val="18"/>
                <w:szCs w:val="18"/>
              </w:rPr>
            </w:pPr>
            <w:r w:rsidRPr="006C077E">
              <w:rPr>
                <w:rFonts w:ascii="Arial" w:hAnsi="Arial" w:cs="Arial"/>
                <w:b w:val="0"/>
                <w:sz w:val="18"/>
                <w:szCs w:val="18"/>
              </w:rPr>
              <w:t>(22.00 –6.00)</w:t>
            </w:r>
          </w:p>
        </w:tc>
        <w:tc>
          <w:tcPr>
            <w:tcW w:w="1240" w:type="dxa"/>
            <w:shd w:val="clear" w:color="auto" w:fill="D9D9D9"/>
            <w:vAlign w:val="center"/>
          </w:tcPr>
          <w:p w14:paraId="40460A71"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Pora dzienna</w:t>
            </w:r>
          </w:p>
          <w:p w14:paraId="5A0B6378"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(6.00 –22.00)</w:t>
            </w:r>
          </w:p>
        </w:tc>
        <w:tc>
          <w:tcPr>
            <w:tcW w:w="1241" w:type="dxa"/>
            <w:shd w:val="clear" w:color="auto" w:fill="D9D9D9"/>
            <w:vAlign w:val="center"/>
          </w:tcPr>
          <w:p w14:paraId="01F3EB4F"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Pora nocna</w:t>
            </w:r>
          </w:p>
          <w:p w14:paraId="0596DAB8" w14:textId="77777777" w:rsidR="00591F0E" w:rsidRPr="006C077E" w:rsidRDefault="00591F0E" w:rsidP="00B45CEE">
            <w:pPr>
              <w:pStyle w:val="Legenda"/>
              <w:keepNext/>
              <w:rPr>
                <w:rFonts w:ascii="Arial" w:hAnsi="Arial" w:cs="Arial"/>
                <w:b w:val="0"/>
                <w:sz w:val="18"/>
                <w:szCs w:val="18"/>
              </w:rPr>
            </w:pPr>
            <w:r w:rsidRPr="006C077E">
              <w:rPr>
                <w:rFonts w:ascii="Arial" w:hAnsi="Arial" w:cs="Arial"/>
                <w:b w:val="0"/>
                <w:sz w:val="18"/>
                <w:szCs w:val="18"/>
              </w:rPr>
              <w:t>(22.00 –6.00)</w:t>
            </w:r>
          </w:p>
        </w:tc>
      </w:tr>
      <w:tr w:rsidR="00591F0E" w:rsidRPr="006C077E" w14:paraId="2B4B96A9" w14:textId="77777777" w:rsidTr="00AF4730">
        <w:trPr>
          <w:trHeight w:val="420"/>
        </w:trPr>
        <w:tc>
          <w:tcPr>
            <w:tcW w:w="9204" w:type="dxa"/>
            <w:gridSpan w:val="6"/>
            <w:shd w:val="clear" w:color="auto" w:fill="F2F2F2"/>
            <w:vAlign w:val="center"/>
          </w:tcPr>
          <w:p w14:paraId="59F51C4D"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Źródła ruchome</w:t>
            </w:r>
          </w:p>
        </w:tc>
      </w:tr>
      <w:tr w:rsidR="00591F0E" w:rsidRPr="006C077E" w14:paraId="728FDA56" w14:textId="77777777" w:rsidTr="00B45CEE">
        <w:trPr>
          <w:trHeight w:val="145"/>
        </w:trPr>
        <w:tc>
          <w:tcPr>
            <w:tcW w:w="3041" w:type="dxa"/>
            <w:shd w:val="clear" w:color="auto" w:fill="auto"/>
            <w:vAlign w:val="center"/>
          </w:tcPr>
          <w:p w14:paraId="0DDF986E"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sz w:val="18"/>
                <w:szCs w:val="18"/>
              </w:rPr>
              <w:t xml:space="preserve">SO </w:t>
            </w:r>
            <w:r w:rsidRPr="006C077E">
              <w:rPr>
                <w:rFonts w:ascii="Arial" w:hAnsi="Arial" w:cs="Arial"/>
                <w:b w:val="0"/>
                <w:sz w:val="18"/>
                <w:szCs w:val="18"/>
              </w:rPr>
              <w:t>– samochody osobowe:</w:t>
            </w:r>
          </w:p>
          <w:p w14:paraId="55E76EEE"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xml:space="preserve">-droga: 100 m </w:t>
            </w:r>
          </w:p>
          <w:p w14:paraId="2A97786E"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-prędkość: 10 km/h</w:t>
            </w:r>
          </w:p>
          <w:p w14:paraId="0FF3D0E2"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xml:space="preserve">- natężenie ruchu: 5 pojazdów w ciągu 8 najbardziej niekorzystnych godzin pory dziennej </w:t>
            </w:r>
          </w:p>
          <w:p w14:paraId="17A11511"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- 3 pkt zastępcze</w:t>
            </w:r>
          </w:p>
        </w:tc>
        <w:tc>
          <w:tcPr>
            <w:tcW w:w="1202" w:type="dxa"/>
            <w:shd w:val="clear" w:color="auto" w:fill="auto"/>
            <w:vAlign w:val="center"/>
          </w:tcPr>
          <w:p w14:paraId="19B1F20A"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97 – start</w:t>
            </w:r>
          </w:p>
          <w:p w14:paraId="5A9F1A56"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94 – jazda, hamowanie</w:t>
            </w:r>
          </w:p>
        </w:tc>
        <w:tc>
          <w:tcPr>
            <w:tcW w:w="1240" w:type="dxa"/>
            <w:shd w:val="clear" w:color="auto" w:fill="auto"/>
            <w:vAlign w:val="center"/>
          </w:tcPr>
          <w:p w14:paraId="24C231A1"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4m20s</w:t>
            </w:r>
          </w:p>
        </w:tc>
        <w:tc>
          <w:tcPr>
            <w:tcW w:w="1240" w:type="dxa"/>
            <w:shd w:val="clear" w:color="auto" w:fill="auto"/>
            <w:vAlign w:val="center"/>
          </w:tcPr>
          <w:p w14:paraId="48F6C5E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c>
          <w:tcPr>
            <w:tcW w:w="1240" w:type="dxa"/>
            <w:shd w:val="clear" w:color="auto" w:fill="auto"/>
            <w:vAlign w:val="center"/>
          </w:tcPr>
          <w:p w14:paraId="3E1315A5"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74,3</w:t>
            </w:r>
          </w:p>
          <w:p w14:paraId="7D3235E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69,5/ pkt. zast</w:t>
            </w:r>
          </w:p>
        </w:tc>
        <w:tc>
          <w:tcPr>
            <w:tcW w:w="1241" w:type="dxa"/>
            <w:shd w:val="clear" w:color="auto" w:fill="auto"/>
            <w:vAlign w:val="center"/>
          </w:tcPr>
          <w:p w14:paraId="0A4ACC64"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r>
      <w:tr w:rsidR="00591F0E" w:rsidRPr="006C077E" w14:paraId="0DF14B3A" w14:textId="77777777" w:rsidTr="00B45CEE">
        <w:trPr>
          <w:trHeight w:val="145"/>
        </w:trPr>
        <w:tc>
          <w:tcPr>
            <w:tcW w:w="3041" w:type="dxa"/>
            <w:shd w:val="clear" w:color="auto" w:fill="auto"/>
            <w:vAlign w:val="center"/>
          </w:tcPr>
          <w:p w14:paraId="13B8166C"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sz w:val="18"/>
                <w:szCs w:val="18"/>
              </w:rPr>
              <w:t>SC</w:t>
            </w:r>
            <w:r w:rsidRPr="006C077E">
              <w:rPr>
                <w:rFonts w:ascii="Arial" w:hAnsi="Arial" w:cs="Arial"/>
                <w:b w:val="0"/>
                <w:sz w:val="18"/>
                <w:szCs w:val="18"/>
              </w:rPr>
              <w:t xml:space="preserve"> – samochody ciężarowe:</w:t>
            </w:r>
          </w:p>
          <w:p w14:paraId="1840E668"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-droga: 200 m</w:t>
            </w:r>
          </w:p>
          <w:p w14:paraId="0CD3EDF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-prędkość: 10 km/h</w:t>
            </w:r>
          </w:p>
          <w:p w14:paraId="395CC97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xml:space="preserve">- natężenie ruchu: 62 pojazdy w ciągu 8 najbardziej niekorzystnych godzin pory dziennej </w:t>
            </w:r>
          </w:p>
          <w:p w14:paraId="37A99E91"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- 5 pkt zastępczych</w:t>
            </w:r>
          </w:p>
        </w:tc>
        <w:tc>
          <w:tcPr>
            <w:tcW w:w="1202" w:type="dxa"/>
            <w:shd w:val="clear" w:color="auto" w:fill="auto"/>
            <w:vAlign w:val="center"/>
          </w:tcPr>
          <w:p w14:paraId="0134ED55"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97 – start</w:t>
            </w:r>
          </w:p>
          <w:p w14:paraId="66818262"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94 – jazda, hamowanie</w:t>
            </w:r>
          </w:p>
        </w:tc>
        <w:tc>
          <w:tcPr>
            <w:tcW w:w="1240" w:type="dxa"/>
            <w:shd w:val="clear" w:color="auto" w:fill="auto"/>
            <w:vAlign w:val="center"/>
          </w:tcPr>
          <w:p w14:paraId="1173E5C3"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1h30m56s</w:t>
            </w:r>
          </w:p>
        </w:tc>
        <w:tc>
          <w:tcPr>
            <w:tcW w:w="1240" w:type="dxa"/>
            <w:shd w:val="clear" w:color="auto" w:fill="auto"/>
            <w:vAlign w:val="center"/>
          </w:tcPr>
          <w:p w14:paraId="264227F5"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c>
          <w:tcPr>
            <w:tcW w:w="1240" w:type="dxa"/>
            <w:shd w:val="clear" w:color="auto" w:fill="auto"/>
            <w:vAlign w:val="center"/>
          </w:tcPr>
          <w:p w14:paraId="5303ABBC"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93,7</w:t>
            </w:r>
          </w:p>
          <w:p w14:paraId="4EE01AF2"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xml:space="preserve">86,7/ pkt. zast. </w:t>
            </w:r>
          </w:p>
        </w:tc>
        <w:tc>
          <w:tcPr>
            <w:tcW w:w="1241" w:type="dxa"/>
            <w:shd w:val="clear" w:color="auto" w:fill="auto"/>
            <w:vAlign w:val="center"/>
          </w:tcPr>
          <w:p w14:paraId="067692FB"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r>
      <w:tr w:rsidR="00591F0E" w:rsidRPr="006C077E" w14:paraId="70052790" w14:textId="77777777" w:rsidTr="00B45CEE">
        <w:trPr>
          <w:trHeight w:val="145"/>
        </w:trPr>
        <w:tc>
          <w:tcPr>
            <w:tcW w:w="3041" w:type="dxa"/>
            <w:shd w:val="clear" w:color="auto" w:fill="auto"/>
            <w:vAlign w:val="center"/>
          </w:tcPr>
          <w:p w14:paraId="7CDFB1B4"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sz w:val="18"/>
                <w:szCs w:val="18"/>
              </w:rPr>
              <w:t>KL</w:t>
            </w:r>
            <w:r w:rsidRPr="006C077E">
              <w:rPr>
                <w:rFonts w:ascii="Arial" w:hAnsi="Arial" w:cs="Arial"/>
                <w:b w:val="0"/>
                <w:sz w:val="18"/>
                <w:szCs w:val="18"/>
              </w:rPr>
              <w:t xml:space="preserve"> – manewry ładowarką:</w:t>
            </w:r>
          </w:p>
          <w:p w14:paraId="2CB14B1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-droga wewnętrzne</w:t>
            </w:r>
          </w:p>
          <w:p w14:paraId="289A7F35"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- 1 szt.</w:t>
            </w:r>
          </w:p>
        </w:tc>
        <w:tc>
          <w:tcPr>
            <w:tcW w:w="1202" w:type="dxa"/>
            <w:shd w:val="clear" w:color="auto" w:fill="auto"/>
            <w:vAlign w:val="center"/>
          </w:tcPr>
          <w:p w14:paraId="4A0EE38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103</w:t>
            </w:r>
          </w:p>
        </w:tc>
        <w:tc>
          <w:tcPr>
            <w:tcW w:w="1240" w:type="dxa"/>
            <w:shd w:val="clear" w:color="auto" w:fill="auto"/>
            <w:vAlign w:val="center"/>
          </w:tcPr>
          <w:p w14:paraId="383B92A0"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xml:space="preserve">8h </w:t>
            </w:r>
          </w:p>
        </w:tc>
        <w:tc>
          <w:tcPr>
            <w:tcW w:w="1240" w:type="dxa"/>
            <w:shd w:val="clear" w:color="auto" w:fill="auto"/>
            <w:vAlign w:val="center"/>
          </w:tcPr>
          <w:p w14:paraId="6074E322"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c>
          <w:tcPr>
            <w:tcW w:w="1240" w:type="dxa"/>
            <w:shd w:val="clear" w:color="auto" w:fill="auto"/>
            <w:vAlign w:val="center"/>
          </w:tcPr>
          <w:p w14:paraId="7F3A757A"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 xml:space="preserve">103 </w:t>
            </w:r>
          </w:p>
        </w:tc>
        <w:tc>
          <w:tcPr>
            <w:tcW w:w="1241" w:type="dxa"/>
            <w:shd w:val="clear" w:color="auto" w:fill="auto"/>
            <w:vAlign w:val="center"/>
          </w:tcPr>
          <w:p w14:paraId="00B9B944"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r>
      <w:tr w:rsidR="00591F0E" w:rsidRPr="006C077E" w14:paraId="718DBE89" w14:textId="77777777" w:rsidTr="00B45CEE">
        <w:trPr>
          <w:trHeight w:val="418"/>
        </w:trPr>
        <w:tc>
          <w:tcPr>
            <w:tcW w:w="9204" w:type="dxa"/>
            <w:gridSpan w:val="6"/>
            <w:shd w:val="clear" w:color="auto" w:fill="F2F2F2"/>
            <w:vAlign w:val="center"/>
          </w:tcPr>
          <w:p w14:paraId="10CBB28E"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Źródła punktowe</w:t>
            </w:r>
          </w:p>
        </w:tc>
      </w:tr>
      <w:tr w:rsidR="00591F0E" w:rsidRPr="006C077E" w14:paraId="631748AD" w14:textId="77777777" w:rsidTr="00B45CEE">
        <w:trPr>
          <w:trHeight w:val="145"/>
        </w:trPr>
        <w:tc>
          <w:tcPr>
            <w:tcW w:w="3041" w:type="dxa"/>
            <w:shd w:val="clear" w:color="auto" w:fill="auto"/>
            <w:vAlign w:val="center"/>
          </w:tcPr>
          <w:p w14:paraId="65D37C83" w14:textId="77777777" w:rsidR="00591F0E" w:rsidRPr="006C077E" w:rsidRDefault="00591F0E" w:rsidP="00B45CEE">
            <w:pPr>
              <w:rPr>
                <w:rFonts w:eastAsia="Arial Unicode MS" w:cs="Arial"/>
                <w:sz w:val="18"/>
                <w:szCs w:val="18"/>
              </w:rPr>
            </w:pPr>
            <w:r w:rsidRPr="006C077E">
              <w:rPr>
                <w:rFonts w:eastAsia="Arial Unicode MS" w:cs="Arial"/>
                <w:b/>
                <w:sz w:val="18"/>
                <w:szCs w:val="18"/>
              </w:rPr>
              <w:t>WD</w:t>
            </w:r>
            <w:r w:rsidRPr="006C077E">
              <w:rPr>
                <w:rFonts w:eastAsia="Arial Unicode MS" w:cs="Arial"/>
                <w:sz w:val="18"/>
                <w:szCs w:val="18"/>
              </w:rPr>
              <w:t xml:space="preserve"> - Wentylatory dachowe typu DAs 400 Universal</w:t>
            </w:r>
          </w:p>
          <w:p w14:paraId="7D5C9969" w14:textId="77777777" w:rsidR="00591F0E" w:rsidRPr="006C077E" w:rsidRDefault="00591F0E" w:rsidP="00B45CEE">
            <w:pPr>
              <w:rPr>
                <w:rFonts w:eastAsia="Arial Unicode MS" w:cs="Arial"/>
                <w:sz w:val="18"/>
                <w:szCs w:val="18"/>
              </w:rPr>
            </w:pPr>
            <w:r w:rsidRPr="006C077E">
              <w:rPr>
                <w:rFonts w:eastAsia="Arial Unicode MS" w:cs="Arial"/>
                <w:sz w:val="18"/>
                <w:szCs w:val="18"/>
              </w:rPr>
              <w:t>5 szt. w magazynie nr 1</w:t>
            </w:r>
          </w:p>
          <w:p w14:paraId="64763998" w14:textId="77777777" w:rsidR="00591F0E" w:rsidRPr="006C077E" w:rsidRDefault="00591F0E" w:rsidP="00B45CEE">
            <w:pPr>
              <w:rPr>
                <w:rFonts w:eastAsia="Arial Unicode MS" w:cs="Arial"/>
                <w:sz w:val="18"/>
                <w:szCs w:val="18"/>
              </w:rPr>
            </w:pPr>
            <w:r w:rsidRPr="006C077E">
              <w:rPr>
                <w:rFonts w:eastAsia="Arial Unicode MS" w:cs="Arial"/>
                <w:sz w:val="18"/>
                <w:szCs w:val="18"/>
              </w:rPr>
              <w:t>5 szt. w magazynie nr 2</w:t>
            </w:r>
          </w:p>
        </w:tc>
        <w:tc>
          <w:tcPr>
            <w:tcW w:w="1202" w:type="dxa"/>
            <w:shd w:val="clear" w:color="auto" w:fill="auto"/>
            <w:vAlign w:val="center"/>
          </w:tcPr>
          <w:p w14:paraId="268C5E2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83</w:t>
            </w:r>
          </w:p>
        </w:tc>
        <w:tc>
          <w:tcPr>
            <w:tcW w:w="1240" w:type="dxa"/>
            <w:shd w:val="clear" w:color="auto" w:fill="auto"/>
            <w:vAlign w:val="center"/>
          </w:tcPr>
          <w:p w14:paraId="7204C127"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8h</w:t>
            </w:r>
          </w:p>
        </w:tc>
        <w:tc>
          <w:tcPr>
            <w:tcW w:w="1240" w:type="dxa"/>
            <w:shd w:val="clear" w:color="auto" w:fill="auto"/>
            <w:vAlign w:val="center"/>
          </w:tcPr>
          <w:p w14:paraId="3B72DDD8"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c>
          <w:tcPr>
            <w:tcW w:w="1240" w:type="dxa"/>
            <w:shd w:val="clear" w:color="auto" w:fill="auto"/>
            <w:vAlign w:val="center"/>
          </w:tcPr>
          <w:p w14:paraId="40B577DE"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83</w:t>
            </w:r>
          </w:p>
        </w:tc>
        <w:tc>
          <w:tcPr>
            <w:tcW w:w="1241" w:type="dxa"/>
            <w:shd w:val="clear" w:color="auto" w:fill="auto"/>
            <w:vAlign w:val="center"/>
          </w:tcPr>
          <w:p w14:paraId="0CC455AB"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r>
      <w:tr w:rsidR="00591F0E" w:rsidRPr="006C077E" w14:paraId="71BFA8B3" w14:textId="77777777" w:rsidTr="00B45CEE">
        <w:trPr>
          <w:trHeight w:val="495"/>
        </w:trPr>
        <w:tc>
          <w:tcPr>
            <w:tcW w:w="9204" w:type="dxa"/>
            <w:gridSpan w:val="6"/>
            <w:shd w:val="clear" w:color="auto" w:fill="F2F2F2"/>
            <w:vAlign w:val="center"/>
          </w:tcPr>
          <w:p w14:paraId="0F4C0099"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Źródła kubaturowe</w:t>
            </w:r>
          </w:p>
        </w:tc>
      </w:tr>
      <w:tr w:rsidR="00591F0E" w:rsidRPr="006C077E" w14:paraId="2BAE463D" w14:textId="77777777" w:rsidTr="00B45CEE">
        <w:trPr>
          <w:trHeight w:val="145"/>
        </w:trPr>
        <w:tc>
          <w:tcPr>
            <w:tcW w:w="3041" w:type="dxa"/>
            <w:shd w:val="clear" w:color="auto" w:fill="auto"/>
            <w:vAlign w:val="center"/>
          </w:tcPr>
          <w:p w14:paraId="60B7C0EE"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sz w:val="18"/>
                <w:szCs w:val="18"/>
              </w:rPr>
              <w:t>nr 1</w:t>
            </w:r>
            <w:r w:rsidRPr="006C077E">
              <w:rPr>
                <w:rFonts w:ascii="Arial" w:hAnsi="Arial" w:cs="Arial"/>
                <w:b w:val="0"/>
                <w:sz w:val="18"/>
                <w:szCs w:val="18"/>
              </w:rPr>
              <w:t xml:space="preserve"> - magazyn po stronie zachodniej</w:t>
            </w:r>
          </w:p>
          <w:p w14:paraId="04714581"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sz w:val="18"/>
                <w:szCs w:val="18"/>
              </w:rPr>
              <w:t>nr 2</w:t>
            </w:r>
            <w:r w:rsidRPr="006C077E">
              <w:rPr>
                <w:rFonts w:ascii="Arial" w:hAnsi="Arial" w:cs="Arial"/>
                <w:b w:val="0"/>
                <w:sz w:val="18"/>
                <w:szCs w:val="18"/>
              </w:rPr>
              <w:t xml:space="preserve"> – magazyn po stronie wschodniej</w:t>
            </w:r>
          </w:p>
        </w:tc>
        <w:tc>
          <w:tcPr>
            <w:tcW w:w="1202" w:type="dxa"/>
            <w:shd w:val="clear" w:color="auto" w:fill="auto"/>
            <w:vAlign w:val="center"/>
          </w:tcPr>
          <w:p w14:paraId="08840D94"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85*</w:t>
            </w:r>
          </w:p>
        </w:tc>
        <w:tc>
          <w:tcPr>
            <w:tcW w:w="1240" w:type="dxa"/>
            <w:shd w:val="clear" w:color="auto" w:fill="auto"/>
            <w:vAlign w:val="center"/>
          </w:tcPr>
          <w:p w14:paraId="4D09A495"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8h</w:t>
            </w:r>
          </w:p>
        </w:tc>
        <w:tc>
          <w:tcPr>
            <w:tcW w:w="1240" w:type="dxa"/>
            <w:shd w:val="clear" w:color="auto" w:fill="auto"/>
            <w:vAlign w:val="center"/>
          </w:tcPr>
          <w:p w14:paraId="05FBBC5A"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c>
          <w:tcPr>
            <w:tcW w:w="1240" w:type="dxa"/>
            <w:shd w:val="clear" w:color="auto" w:fill="auto"/>
            <w:vAlign w:val="center"/>
          </w:tcPr>
          <w:p w14:paraId="25758278"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85*</w:t>
            </w:r>
          </w:p>
        </w:tc>
        <w:tc>
          <w:tcPr>
            <w:tcW w:w="1241" w:type="dxa"/>
            <w:shd w:val="clear" w:color="auto" w:fill="auto"/>
            <w:vAlign w:val="center"/>
          </w:tcPr>
          <w:p w14:paraId="281AEACB" w14:textId="77777777" w:rsidR="00591F0E" w:rsidRPr="006C077E" w:rsidRDefault="00591F0E" w:rsidP="00B45CEE">
            <w:pPr>
              <w:pStyle w:val="Legenda"/>
              <w:keepNext/>
              <w:jc w:val="center"/>
              <w:rPr>
                <w:rFonts w:ascii="Arial" w:hAnsi="Arial" w:cs="Arial"/>
                <w:b w:val="0"/>
                <w:sz w:val="18"/>
                <w:szCs w:val="18"/>
              </w:rPr>
            </w:pPr>
            <w:r w:rsidRPr="006C077E">
              <w:rPr>
                <w:rFonts w:ascii="Arial" w:hAnsi="Arial" w:cs="Arial"/>
                <w:b w:val="0"/>
                <w:sz w:val="18"/>
                <w:szCs w:val="18"/>
              </w:rPr>
              <w:t>-</w:t>
            </w:r>
          </w:p>
        </w:tc>
      </w:tr>
    </w:tbl>
    <w:p w14:paraId="57C9597E" w14:textId="77777777" w:rsidR="00591F0E" w:rsidRPr="00202222" w:rsidRDefault="00591F0E" w:rsidP="00591F0E">
      <w:pPr>
        <w:pStyle w:val="Akapitzlist"/>
        <w:ind w:left="0"/>
        <w:jc w:val="left"/>
        <w:rPr>
          <w:rFonts w:eastAsia="Arial Unicode MS" w:cs="Arial"/>
        </w:rPr>
      </w:pPr>
      <w:r w:rsidRPr="00202222">
        <w:rPr>
          <w:rFonts w:eastAsia="Arial Unicode MS" w:cs="Arial"/>
        </w:rPr>
        <w:t>*Równoważny poziom dźwięku 1m od ścian wewnętrznych</w:t>
      </w:r>
    </w:p>
    <w:p w14:paraId="627B0D9D" w14:textId="77777777" w:rsidR="00591F0E" w:rsidRDefault="00591F0E" w:rsidP="00591F0E">
      <w:pPr>
        <w:spacing w:after="200" w:line="276" w:lineRule="auto"/>
        <w:jc w:val="left"/>
        <w:rPr>
          <w:rFonts w:eastAsia="Arial Unicode MS" w:cs="Arial"/>
          <w:b/>
          <w:szCs w:val="22"/>
          <w:highlight w:val="yellow"/>
          <w:u w:val="single"/>
        </w:rPr>
      </w:pPr>
    </w:p>
    <w:p w14:paraId="25C62DE2" w14:textId="77777777" w:rsidR="00591F0E" w:rsidRPr="00202222" w:rsidRDefault="00591F0E" w:rsidP="00AF4730">
      <w:pPr>
        <w:spacing w:after="120" w:line="276" w:lineRule="auto"/>
        <w:rPr>
          <w:rFonts w:eastAsia="Arial Unicode MS" w:cs="Arial"/>
          <w:szCs w:val="22"/>
        </w:rPr>
      </w:pPr>
      <w:r w:rsidRPr="00202222">
        <w:rPr>
          <w:rFonts w:eastAsia="Arial Unicode MS" w:cs="Arial"/>
          <w:szCs w:val="22"/>
        </w:rPr>
        <w:t>Do analizy rozprzestrzeniania się hałasu użyto programu LEQProfessional, którego algorytm obliczeń oparto na normie PN-ISO 9613-2 oraz o instrukcje ITB nr 308 oraz 338. Powyższa norma przedstawia matematycznie metody obliczania tłumienia hałasu w środowisku, aby można było przewidzieć poziom hałasu w pewnej odległości od źródła lub źródeł hałasu. Dzięki tej metodzie można przewidzieć ekwiwalentny ciągły poziom dźwięku A, przy uwzględnieniu warunków pogodowych.</w:t>
      </w:r>
    </w:p>
    <w:p w14:paraId="21DF6918" w14:textId="77777777" w:rsidR="00AF4730" w:rsidRDefault="00591F0E" w:rsidP="00AF4730">
      <w:pPr>
        <w:spacing w:after="120" w:line="276" w:lineRule="auto"/>
        <w:rPr>
          <w:rFonts w:eastAsia="Arial Unicode MS" w:cs="Arial"/>
          <w:szCs w:val="22"/>
        </w:rPr>
      </w:pPr>
      <w:r w:rsidRPr="00202222">
        <w:rPr>
          <w:rFonts w:eastAsia="Arial Unicode MS" w:cs="Arial"/>
          <w:szCs w:val="22"/>
        </w:rPr>
        <w:t xml:space="preserve">W modelu obliczeniowym przyjęta jest zasada, że każde źródło jest punktowe </w:t>
      </w:r>
      <w:r w:rsidRPr="00202222">
        <w:rPr>
          <w:rFonts w:eastAsia="Arial Unicode MS" w:cs="Arial"/>
          <w:szCs w:val="22"/>
        </w:rPr>
        <w:br/>
        <w:t xml:space="preserve">tzn. każdy z jego wymiarów liniowych (wysokość, długość, szerokość) jest mniejszy od połowy odległości między źródłem, a najbliższym punktem obserwacji. </w:t>
      </w:r>
    </w:p>
    <w:p w14:paraId="3E2A5AD3" w14:textId="77777777" w:rsidR="00AF4730" w:rsidRDefault="00AF4730" w:rsidP="00AF4730">
      <w:pPr>
        <w:spacing w:after="120" w:line="276" w:lineRule="auto"/>
        <w:rPr>
          <w:rFonts w:eastAsia="Arial Unicode MS" w:cs="Arial"/>
          <w:szCs w:val="22"/>
        </w:rPr>
      </w:pPr>
    </w:p>
    <w:p w14:paraId="3EDAF584" w14:textId="12CF84E7" w:rsidR="00591F0E" w:rsidRPr="00202222" w:rsidRDefault="00591F0E" w:rsidP="00AF4730">
      <w:pPr>
        <w:spacing w:after="120" w:line="276" w:lineRule="auto"/>
        <w:rPr>
          <w:rFonts w:eastAsia="Arial Unicode MS" w:cs="Arial"/>
          <w:szCs w:val="22"/>
        </w:rPr>
      </w:pPr>
      <w:r w:rsidRPr="00202222">
        <w:rPr>
          <w:rFonts w:eastAsia="Arial Unicode MS" w:cs="Arial"/>
          <w:szCs w:val="22"/>
        </w:rPr>
        <w:lastRenderedPageBreak/>
        <w:t>Źródła liniowe oraz powierzchniowe są zastępowane źródłami punktowymi w następujący sposób:</w:t>
      </w:r>
    </w:p>
    <w:p w14:paraId="7109AE8E"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Źródła liniowe:</w:t>
      </w:r>
    </w:p>
    <w:p w14:paraId="1B7A631E" w14:textId="77777777" w:rsidR="00591F0E" w:rsidRPr="00202222" w:rsidRDefault="00591F0E" w:rsidP="00C7328D">
      <w:pPr>
        <w:pStyle w:val="Akapitzlist1"/>
        <w:spacing w:after="0"/>
        <w:rPr>
          <w:rFonts w:ascii="Arial" w:eastAsia="Arial Unicode MS" w:hAnsi="Arial" w:cs="Arial"/>
        </w:rPr>
      </w:pPr>
      <w:r>
        <w:rPr>
          <w:rFonts w:ascii="Arial" w:eastAsia="Arial Unicode MS" w:hAnsi="Arial" w:cs="Arial"/>
          <w:noProof/>
          <w:lang w:eastAsia="pl-PL"/>
        </w:rPr>
        <w:drawing>
          <wp:inline distT="0" distB="0" distL="0" distR="0" wp14:anchorId="1E63E9A7" wp14:editId="7A075DA4">
            <wp:extent cx="1742440" cy="207010"/>
            <wp:effectExtent l="0" t="0" r="0" b="254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42440" cy="207010"/>
                    </a:xfrm>
                    <a:prstGeom prst="rect">
                      <a:avLst/>
                    </a:prstGeom>
                    <a:solidFill>
                      <a:srgbClr val="FFFFFF"/>
                    </a:solidFill>
                    <a:ln>
                      <a:noFill/>
                    </a:ln>
                  </pic:spPr>
                </pic:pic>
              </a:graphicData>
            </a:graphic>
          </wp:inline>
        </w:drawing>
      </w:r>
    </w:p>
    <w:p w14:paraId="41392E2B" w14:textId="77777777" w:rsidR="00591F0E" w:rsidRPr="00202222" w:rsidRDefault="00591F0E" w:rsidP="00C7328D">
      <w:pPr>
        <w:spacing w:line="276" w:lineRule="auto"/>
        <w:ind w:firstLine="708"/>
        <w:rPr>
          <w:rFonts w:eastAsia="Arial Unicode MS" w:cs="Arial"/>
          <w:szCs w:val="22"/>
        </w:rPr>
      </w:pPr>
      <w:r w:rsidRPr="00202222">
        <w:rPr>
          <w:rFonts w:eastAsia="Arial Unicode MS" w:cs="Arial"/>
          <w:szCs w:val="22"/>
        </w:rPr>
        <w:t>Gdzie:</w:t>
      </w:r>
    </w:p>
    <w:p w14:paraId="49AD1145" w14:textId="77777777" w:rsidR="00591F0E" w:rsidRPr="00202222" w:rsidRDefault="00591F0E" w:rsidP="00C7328D">
      <w:pPr>
        <w:spacing w:line="276" w:lineRule="auto"/>
        <w:ind w:firstLine="708"/>
        <w:rPr>
          <w:rFonts w:eastAsia="Arial Unicode MS" w:cs="Arial"/>
          <w:szCs w:val="22"/>
        </w:rPr>
      </w:pPr>
      <w:r w:rsidRPr="00202222">
        <w:rPr>
          <w:rFonts w:eastAsia="Arial Unicode MS" w:cs="Arial"/>
          <w:szCs w:val="22"/>
        </w:rPr>
        <w:t>L</w:t>
      </w:r>
      <w:r w:rsidRPr="00202222">
        <w:rPr>
          <w:rFonts w:eastAsia="Arial Unicode MS" w:cs="Arial"/>
          <w:szCs w:val="22"/>
          <w:vertAlign w:val="subscript"/>
        </w:rPr>
        <w:t>Wn</w:t>
      </w:r>
      <w:r w:rsidRPr="00202222">
        <w:rPr>
          <w:rFonts w:eastAsia="Arial Unicode MS" w:cs="Arial"/>
          <w:szCs w:val="22"/>
        </w:rPr>
        <w:t xml:space="preserve"> – </w:t>
      </w:r>
      <w:r w:rsidRPr="00202222">
        <w:rPr>
          <w:rFonts w:eastAsia="Arial Unicode MS" w:cs="Arial"/>
          <w:szCs w:val="22"/>
        </w:rPr>
        <w:tab/>
        <w:t>poziom mocy akustycznej źródła cząstkowego;</w:t>
      </w:r>
    </w:p>
    <w:p w14:paraId="0F7C6241" w14:textId="77777777" w:rsidR="00591F0E" w:rsidRPr="00202222" w:rsidRDefault="00591F0E" w:rsidP="00C7328D">
      <w:pPr>
        <w:spacing w:line="276" w:lineRule="auto"/>
        <w:ind w:left="1413" w:hanging="705"/>
        <w:rPr>
          <w:rFonts w:eastAsia="Arial Unicode MS" w:cs="Arial"/>
          <w:szCs w:val="22"/>
        </w:rPr>
      </w:pPr>
      <w:r w:rsidRPr="00202222">
        <w:rPr>
          <w:rFonts w:eastAsia="Arial Unicode MS" w:cs="Arial"/>
          <w:szCs w:val="22"/>
        </w:rPr>
        <w:t>L</w:t>
      </w:r>
      <w:r w:rsidRPr="00202222">
        <w:rPr>
          <w:rFonts w:eastAsia="Arial Unicode MS" w:cs="Arial"/>
          <w:szCs w:val="22"/>
          <w:vertAlign w:val="subscript"/>
        </w:rPr>
        <w:t>w</w:t>
      </w:r>
      <w:r w:rsidRPr="00202222">
        <w:rPr>
          <w:rFonts w:eastAsia="Arial Unicode MS" w:cs="Arial"/>
          <w:szCs w:val="22"/>
        </w:rPr>
        <w:t xml:space="preserve"> – </w:t>
      </w:r>
      <w:r w:rsidRPr="00202222">
        <w:rPr>
          <w:rFonts w:eastAsia="Arial Unicode MS" w:cs="Arial"/>
          <w:szCs w:val="22"/>
        </w:rPr>
        <w:tab/>
        <w:t>poziom mocy akustycznej całego źródła liniowego scharakteryzowany jako poziom mocy akustycznej L</w:t>
      </w:r>
      <w:r w:rsidRPr="00202222">
        <w:rPr>
          <w:rFonts w:eastAsia="Arial Unicode MS" w:cs="Arial"/>
          <w:szCs w:val="22"/>
          <w:vertAlign w:val="subscript"/>
        </w:rPr>
        <w:t xml:space="preserve">WA </w:t>
      </w:r>
      <w:r w:rsidRPr="00202222">
        <w:rPr>
          <w:rFonts w:eastAsia="Arial Unicode MS" w:cs="Arial"/>
          <w:szCs w:val="22"/>
        </w:rPr>
        <w:t>(dla krzywej korekcyjnej A) lub L</w:t>
      </w:r>
      <w:r w:rsidRPr="00202222">
        <w:rPr>
          <w:rFonts w:eastAsia="Arial Unicode MS" w:cs="Arial"/>
          <w:szCs w:val="22"/>
          <w:vertAlign w:val="subscript"/>
        </w:rPr>
        <w:t>W</w:t>
      </w:r>
      <w:r w:rsidRPr="00202222">
        <w:rPr>
          <w:rFonts w:eastAsia="Arial Unicode MS" w:cs="Arial"/>
          <w:szCs w:val="22"/>
        </w:rPr>
        <w:t xml:space="preserve"> (dla poszczególnych pasm częstotliwości);</w:t>
      </w:r>
    </w:p>
    <w:p w14:paraId="31D21774" w14:textId="77777777" w:rsidR="00591F0E" w:rsidRPr="00202222" w:rsidRDefault="00591F0E" w:rsidP="00C7328D">
      <w:pPr>
        <w:spacing w:line="276" w:lineRule="auto"/>
        <w:ind w:left="1413" w:hanging="705"/>
        <w:rPr>
          <w:rFonts w:eastAsia="Arial Unicode MS" w:cs="Arial"/>
          <w:szCs w:val="22"/>
        </w:rPr>
      </w:pPr>
      <w:r w:rsidRPr="00202222">
        <w:rPr>
          <w:rFonts w:eastAsia="Arial Unicode MS" w:cs="Arial"/>
          <w:szCs w:val="22"/>
        </w:rPr>
        <w:t xml:space="preserve">n – </w:t>
      </w:r>
      <w:r w:rsidRPr="00202222">
        <w:rPr>
          <w:rFonts w:eastAsia="Arial Unicode MS" w:cs="Arial"/>
          <w:szCs w:val="22"/>
        </w:rPr>
        <w:tab/>
        <w:t>liczba odcinków, na które należy podzielić źródła liniowe;</w:t>
      </w:r>
    </w:p>
    <w:p w14:paraId="63DA8DB0"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Źródła powierzchniowe:</w:t>
      </w:r>
    </w:p>
    <w:p w14:paraId="527A7CE4" w14:textId="77777777" w:rsidR="00591F0E" w:rsidRPr="00202222" w:rsidRDefault="00591F0E" w:rsidP="00C7328D">
      <w:pPr>
        <w:pStyle w:val="Akapitzlist1"/>
        <w:spacing w:after="0"/>
        <w:rPr>
          <w:rFonts w:ascii="Arial" w:eastAsia="Arial Unicode MS" w:hAnsi="Arial" w:cs="Arial"/>
        </w:rPr>
      </w:pPr>
      <w:r>
        <w:rPr>
          <w:rFonts w:ascii="Arial" w:eastAsia="Arial Unicode MS" w:hAnsi="Arial" w:cs="Arial"/>
          <w:noProof/>
          <w:lang w:eastAsia="pl-PL"/>
        </w:rPr>
        <w:drawing>
          <wp:inline distT="0" distB="0" distL="0" distR="0" wp14:anchorId="07A062B4" wp14:editId="2EF74C43">
            <wp:extent cx="2406650" cy="207010"/>
            <wp:effectExtent l="0" t="0" r="0" b="254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06650" cy="207010"/>
                    </a:xfrm>
                    <a:prstGeom prst="rect">
                      <a:avLst/>
                    </a:prstGeom>
                    <a:solidFill>
                      <a:srgbClr val="FFFFFF"/>
                    </a:solidFill>
                    <a:ln>
                      <a:noFill/>
                    </a:ln>
                  </pic:spPr>
                </pic:pic>
              </a:graphicData>
            </a:graphic>
          </wp:inline>
        </w:drawing>
      </w:r>
    </w:p>
    <w:p w14:paraId="40161C82" w14:textId="77777777" w:rsidR="00591F0E" w:rsidRPr="00202222" w:rsidRDefault="00591F0E" w:rsidP="00C7328D">
      <w:pPr>
        <w:pStyle w:val="Akapitzlist1"/>
        <w:spacing w:after="0"/>
        <w:rPr>
          <w:rFonts w:ascii="Arial" w:eastAsia="Arial Unicode MS" w:hAnsi="Arial" w:cs="Arial"/>
        </w:rPr>
      </w:pPr>
      <w:r w:rsidRPr="00202222">
        <w:rPr>
          <w:rFonts w:ascii="Arial" w:eastAsia="Arial Unicode MS" w:hAnsi="Arial" w:cs="Arial"/>
        </w:rPr>
        <w:t>Gdzie:</w:t>
      </w:r>
    </w:p>
    <w:p w14:paraId="2B506D5C" w14:textId="77777777" w:rsidR="00591F0E" w:rsidRPr="00202222" w:rsidRDefault="00591F0E" w:rsidP="00C7328D">
      <w:pPr>
        <w:spacing w:line="276" w:lineRule="auto"/>
        <w:ind w:firstLine="708"/>
        <w:rPr>
          <w:rFonts w:eastAsia="Arial Unicode MS" w:cs="Arial"/>
          <w:szCs w:val="22"/>
        </w:rPr>
      </w:pPr>
      <w:r w:rsidRPr="00202222">
        <w:rPr>
          <w:rFonts w:eastAsia="Arial Unicode MS" w:cs="Arial"/>
          <w:szCs w:val="22"/>
        </w:rPr>
        <w:t>L</w:t>
      </w:r>
      <w:r w:rsidRPr="00202222">
        <w:rPr>
          <w:rFonts w:eastAsia="Arial Unicode MS" w:cs="Arial"/>
          <w:szCs w:val="22"/>
          <w:vertAlign w:val="subscript"/>
        </w:rPr>
        <w:t>Wn</w:t>
      </w:r>
      <w:r w:rsidRPr="00202222">
        <w:rPr>
          <w:rFonts w:eastAsia="Arial Unicode MS" w:cs="Arial"/>
          <w:szCs w:val="22"/>
        </w:rPr>
        <w:t xml:space="preserve"> – </w:t>
      </w:r>
      <w:r w:rsidRPr="00202222">
        <w:rPr>
          <w:rFonts w:eastAsia="Arial Unicode MS" w:cs="Arial"/>
          <w:szCs w:val="22"/>
        </w:rPr>
        <w:tab/>
        <w:t>poziom mocy akustycznej źródła cząstkowego;</w:t>
      </w:r>
    </w:p>
    <w:p w14:paraId="47803CDC" w14:textId="77777777" w:rsidR="00591F0E" w:rsidRPr="00202222" w:rsidRDefault="00591F0E" w:rsidP="00C7328D">
      <w:pPr>
        <w:pStyle w:val="Akapitzlist1"/>
        <w:spacing w:after="0"/>
        <w:ind w:left="1410" w:hanging="690"/>
        <w:rPr>
          <w:rFonts w:ascii="Arial" w:eastAsia="Arial Unicode MS" w:hAnsi="Arial" w:cs="Arial"/>
        </w:rPr>
      </w:pPr>
      <w:r w:rsidRPr="00202222">
        <w:rPr>
          <w:rFonts w:ascii="Arial" w:eastAsia="Arial Unicode MS" w:hAnsi="Arial" w:cs="Arial"/>
        </w:rPr>
        <w:t>L</w:t>
      </w:r>
      <w:r w:rsidRPr="00202222">
        <w:rPr>
          <w:rFonts w:ascii="Arial" w:eastAsia="Arial Unicode MS" w:hAnsi="Arial" w:cs="Arial"/>
          <w:vertAlign w:val="subscript"/>
        </w:rPr>
        <w:t>wew</w:t>
      </w:r>
      <w:r w:rsidRPr="00202222">
        <w:rPr>
          <w:rFonts w:ascii="Arial" w:eastAsia="Arial Unicode MS" w:hAnsi="Arial" w:cs="Arial"/>
        </w:rPr>
        <w:t xml:space="preserve"> – </w:t>
      </w:r>
      <w:r w:rsidRPr="00202222">
        <w:rPr>
          <w:rFonts w:ascii="Arial" w:eastAsia="Arial Unicode MS" w:hAnsi="Arial" w:cs="Arial"/>
        </w:rPr>
        <w:tab/>
        <w:t>poziom dźwięku A wewnątrz hali w odległości ok. 1 metra od każdej ściany i dachu;</w:t>
      </w:r>
    </w:p>
    <w:p w14:paraId="1DABA6FB" w14:textId="77777777" w:rsidR="00591F0E" w:rsidRPr="00202222" w:rsidRDefault="00591F0E" w:rsidP="00C7328D">
      <w:pPr>
        <w:pStyle w:val="Akapitzlist1"/>
        <w:spacing w:after="0"/>
        <w:ind w:left="1410" w:hanging="690"/>
        <w:rPr>
          <w:rFonts w:ascii="Arial" w:eastAsia="Arial Unicode MS" w:hAnsi="Arial" w:cs="Arial"/>
        </w:rPr>
      </w:pPr>
      <w:r w:rsidRPr="00202222">
        <w:rPr>
          <w:rFonts w:ascii="Arial" w:eastAsia="Arial Unicode MS" w:hAnsi="Arial" w:cs="Arial"/>
        </w:rPr>
        <w:t xml:space="preserve">S – </w:t>
      </w:r>
      <w:r w:rsidRPr="00202222">
        <w:rPr>
          <w:rFonts w:ascii="Arial" w:eastAsia="Arial Unicode MS" w:hAnsi="Arial" w:cs="Arial"/>
        </w:rPr>
        <w:tab/>
        <w:t>powierzchnia ściany/dachu;</w:t>
      </w:r>
    </w:p>
    <w:p w14:paraId="5D31A39A" w14:textId="77777777" w:rsidR="00591F0E" w:rsidRPr="00202222" w:rsidRDefault="00591F0E" w:rsidP="00C7328D">
      <w:pPr>
        <w:pStyle w:val="Akapitzlist1"/>
        <w:spacing w:after="0"/>
        <w:ind w:left="1410" w:hanging="690"/>
        <w:rPr>
          <w:rFonts w:ascii="Arial" w:eastAsia="Arial Unicode MS" w:hAnsi="Arial" w:cs="Arial"/>
        </w:rPr>
      </w:pPr>
      <w:r w:rsidRPr="00202222">
        <w:rPr>
          <w:rFonts w:ascii="Arial" w:eastAsia="Arial Unicode MS" w:hAnsi="Arial" w:cs="Arial"/>
        </w:rPr>
        <w:t xml:space="preserve">R – </w:t>
      </w:r>
      <w:r w:rsidRPr="00202222">
        <w:rPr>
          <w:rFonts w:ascii="Arial" w:eastAsia="Arial Unicode MS" w:hAnsi="Arial" w:cs="Arial"/>
        </w:rPr>
        <w:tab/>
        <w:t>wypadkowa izolacyjność akustyczna całej ściany/dachu przedstawiona jako R</w:t>
      </w:r>
      <w:r w:rsidRPr="00202222">
        <w:rPr>
          <w:rFonts w:ascii="Arial" w:eastAsia="Arial Unicode MS" w:hAnsi="Arial" w:cs="Arial"/>
          <w:vertAlign w:val="subscript"/>
        </w:rPr>
        <w:t>A</w:t>
      </w:r>
      <w:r w:rsidRPr="00202222">
        <w:rPr>
          <w:rFonts w:ascii="Arial" w:eastAsia="Arial Unicode MS" w:hAnsi="Arial" w:cs="Arial"/>
        </w:rPr>
        <w:t>, z uwzględnieniem elementów o różnej izolacyjności (np. drzwi, okna).</w:t>
      </w:r>
    </w:p>
    <w:p w14:paraId="545E4288" w14:textId="77777777" w:rsidR="00591F0E" w:rsidRPr="00202222" w:rsidRDefault="00591F0E" w:rsidP="00C7328D">
      <w:pPr>
        <w:spacing w:line="276" w:lineRule="auto"/>
        <w:rPr>
          <w:rFonts w:eastAsia="Arial Unicode MS" w:cs="Arial"/>
          <w:szCs w:val="22"/>
        </w:rPr>
      </w:pPr>
      <w:r w:rsidRPr="00202222">
        <w:rPr>
          <w:rFonts w:eastAsia="Arial Unicode MS" w:cs="Arial"/>
          <w:szCs w:val="22"/>
        </w:rPr>
        <w:t>Źródła ruchome czyli różnego rodzaju pojazdy, zazwyczaj poruszające się w sposób niezorganizowany również można zamienić na zbiór zastępczych punktowych źródeł dźwięku wg zasady:</w:t>
      </w:r>
    </w:p>
    <w:p w14:paraId="3F2B3159" w14:textId="77777777" w:rsidR="00591F0E" w:rsidRPr="00202222" w:rsidRDefault="00591F0E" w:rsidP="00591F0E">
      <w:pPr>
        <w:pStyle w:val="Akapitzlist1"/>
        <w:spacing w:after="0"/>
        <w:rPr>
          <w:rFonts w:ascii="Arial" w:eastAsia="Arial Unicode MS" w:hAnsi="Arial" w:cs="Arial"/>
        </w:rPr>
      </w:pPr>
      <w:r>
        <w:rPr>
          <w:rFonts w:ascii="Arial" w:eastAsia="Arial Unicode MS" w:hAnsi="Arial" w:cs="Arial"/>
          <w:noProof/>
          <w:lang w:eastAsia="pl-PL"/>
        </w:rPr>
        <w:drawing>
          <wp:inline distT="0" distB="0" distL="0" distR="0" wp14:anchorId="60357B02" wp14:editId="7EBCDF4E">
            <wp:extent cx="2803525" cy="543560"/>
            <wp:effectExtent l="0" t="0" r="0" b="889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03525" cy="543560"/>
                    </a:xfrm>
                    <a:prstGeom prst="rect">
                      <a:avLst/>
                    </a:prstGeom>
                    <a:solidFill>
                      <a:srgbClr val="FFFFFF"/>
                    </a:solidFill>
                    <a:ln>
                      <a:noFill/>
                    </a:ln>
                  </pic:spPr>
                </pic:pic>
              </a:graphicData>
            </a:graphic>
          </wp:inline>
        </w:drawing>
      </w:r>
    </w:p>
    <w:p w14:paraId="77110A48" w14:textId="77777777" w:rsidR="00591F0E" w:rsidRPr="00202222" w:rsidRDefault="00591F0E" w:rsidP="00591F0E">
      <w:pPr>
        <w:pStyle w:val="Akapitzlist1"/>
        <w:spacing w:after="0"/>
        <w:rPr>
          <w:rFonts w:ascii="Arial" w:eastAsia="Arial Unicode MS" w:hAnsi="Arial" w:cs="Arial"/>
        </w:rPr>
      </w:pPr>
      <w:r w:rsidRPr="00202222">
        <w:rPr>
          <w:rFonts w:ascii="Arial" w:eastAsia="Arial Unicode MS" w:hAnsi="Arial" w:cs="Arial"/>
        </w:rPr>
        <w:t>Gdzie:</w:t>
      </w:r>
    </w:p>
    <w:p w14:paraId="63C45C06" w14:textId="77777777" w:rsidR="00591F0E" w:rsidRPr="00202222" w:rsidRDefault="00591F0E" w:rsidP="00591F0E">
      <w:pPr>
        <w:pStyle w:val="Akapitzlist1"/>
        <w:spacing w:after="0"/>
        <w:ind w:left="2124" w:hanging="1404"/>
        <w:rPr>
          <w:rFonts w:ascii="Arial" w:eastAsia="Arial Unicode MS" w:hAnsi="Arial" w:cs="Arial"/>
        </w:rPr>
      </w:pPr>
      <w:r w:rsidRPr="00202222">
        <w:rPr>
          <w:rFonts w:ascii="Arial" w:eastAsia="Arial Unicode MS" w:hAnsi="Arial" w:cs="Arial"/>
        </w:rPr>
        <w:t>L</w:t>
      </w:r>
      <w:r w:rsidRPr="00202222">
        <w:rPr>
          <w:rFonts w:ascii="Arial" w:eastAsia="Arial Unicode MS" w:hAnsi="Arial" w:cs="Arial"/>
          <w:vertAlign w:val="subscript"/>
        </w:rPr>
        <w:t>Weqn</w:t>
      </w:r>
      <w:r w:rsidRPr="00202222">
        <w:rPr>
          <w:rFonts w:ascii="Arial" w:eastAsia="Arial Unicode MS" w:hAnsi="Arial" w:cs="Arial"/>
        </w:rPr>
        <w:t xml:space="preserve"> – </w:t>
      </w:r>
      <w:r w:rsidRPr="00202222">
        <w:rPr>
          <w:rFonts w:ascii="Arial" w:eastAsia="Arial Unicode MS" w:hAnsi="Arial" w:cs="Arial"/>
        </w:rPr>
        <w:tab/>
        <w:t>równoważny poziom mocy akustycznej n-tego pojazdu (ciężkiego lub lekkiego);</w:t>
      </w:r>
    </w:p>
    <w:p w14:paraId="7F0B335C" w14:textId="77777777" w:rsidR="00591F0E" w:rsidRPr="00202222" w:rsidRDefault="00591F0E" w:rsidP="00591F0E">
      <w:pPr>
        <w:pStyle w:val="Akapitzlist1"/>
        <w:spacing w:after="0"/>
        <w:rPr>
          <w:rFonts w:ascii="Arial" w:eastAsia="Arial Unicode MS" w:hAnsi="Arial" w:cs="Arial"/>
        </w:rPr>
      </w:pPr>
      <w:r w:rsidRPr="00202222">
        <w:rPr>
          <w:rFonts w:ascii="Arial" w:eastAsia="Arial Unicode MS" w:hAnsi="Arial" w:cs="Arial"/>
        </w:rPr>
        <w:t>L</w:t>
      </w:r>
      <w:r w:rsidRPr="00202222">
        <w:rPr>
          <w:rFonts w:ascii="Arial" w:eastAsia="Arial Unicode MS" w:hAnsi="Arial" w:cs="Arial"/>
          <w:vertAlign w:val="subscript"/>
        </w:rPr>
        <w:t>Wn</w:t>
      </w:r>
      <w:r w:rsidRPr="00202222">
        <w:rPr>
          <w:rFonts w:ascii="Arial" w:eastAsia="Arial Unicode MS" w:hAnsi="Arial" w:cs="Arial"/>
        </w:rPr>
        <w:t xml:space="preserve"> – </w:t>
      </w:r>
      <w:r w:rsidRPr="00202222">
        <w:rPr>
          <w:rFonts w:ascii="Arial" w:eastAsia="Arial Unicode MS" w:hAnsi="Arial" w:cs="Arial"/>
        </w:rPr>
        <w:tab/>
      </w:r>
      <w:r w:rsidRPr="00202222">
        <w:rPr>
          <w:rFonts w:ascii="Arial" w:eastAsia="Arial Unicode MS" w:hAnsi="Arial" w:cs="Arial"/>
        </w:rPr>
        <w:tab/>
        <w:t>poziom mocy akustycznej A danej operacji ruchowej;</w:t>
      </w:r>
    </w:p>
    <w:p w14:paraId="6BBE40D0" w14:textId="77777777" w:rsidR="00591F0E" w:rsidRPr="00202222" w:rsidRDefault="00591F0E" w:rsidP="00591F0E">
      <w:pPr>
        <w:pStyle w:val="Akapitzlist1"/>
        <w:spacing w:after="0"/>
        <w:ind w:left="2124" w:hanging="1404"/>
        <w:rPr>
          <w:rFonts w:ascii="Arial" w:eastAsia="Arial Unicode MS" w:hAnsi="Arial" w:cs="Arial"/>
        </w:rPr>
      </w:pPr>
      <w:r w:rsidRPr="00202222">
        <w:rPr>
          <w:rFonts w:ascii="Arial" w:eastAsia="Arial Unicode MS" w:hAnsi="Arial" w:cs="Arial"/>
        </w:rPr>
        <w:t>t</w:t>
      </w:r>
      <w:r w:rsidRPr="00202222">
        <w:rPr>
          <w:rFonts w:ascii="Arial" w:eastAsia="Arial Unicode MS" w:hAnsi="Arial" w:cs="Arial"/>
          <w:vertAlign w:val="subscript"/>
        </w:rPr>
        <w:t>i</w:t>
      </w:r>
      <w:r w:rsidRPr="00202222">
        <w:rPr>
          <w:rFonts w:ascii="Arial" w:eastAsia="Arial Unicode MS" w:hAnsi="Arial" w:cs="Arial"/>
        </w:rPr>
        <w:t xml:space="preserve"> – </w:t>
      </w:r>
      <w:r w:rsidRPr="00202222">
        <w:rPr>
          <w:rFonts w:ascii="Arial" w:eastAsia="Arial Unicode MS" w:hAnsi="Arial" w:cs="Arial"/>
        </w:rPr>
        <w:tab/>
        <w:t>czas trwania danej operacji ruchowej ;</w:t>
      </w:r>
    </w:p>
    <w:p w14:paraId="7CC95715" w14:textId="77777777" w:rsidR="00591F0E" w:rsidRPr="00202222" w:rsidRDefault="00591F0E" w:rsidP="00591F0E">
      <w:pPr>
        <w:pStyle w:val="Akapitzlist1"/>
        <w:spacing w:after="0"/>
        <w:ind w:left="2124" w:hanging="1404"/>
        <w:rPr>
          <w:rFonts w:ascii="Arial" w:eastAsia="Arial Unicode MS" w:hAnsi="Arial" w:cs="Arial"/>
        </w:rPr>
      </w:pPr>
      <w:r w:rsidRPr="00202222">
        <w:rPr>
          <w:rFonts w:ascii="Arial" w:eastAsia="Arial Unicode MS" w:hAnsi="Arial" w:cs="Arial"/>
        </w:rPr>
        <w:t xml:space="preserve">N – </w:t>
      </w:r>
      <w:r w:rsidRPr="00202222">
        <w:rPr>
          <w:rFonts w:ascii="Arial" w:eastAsia="Arial Unicode MS" w:hAnsi="Arial" w:cs="Arial"/>
        </w:rPr>
        <w:tab/>
        <w:t>liczba operacji w sumarycznym czasie T;</w:t>
      </w:r>
    </w:p>
    <w:p w14:paraId="531EB3A5" w14:textId="77777777" w:rsidR="00591F0E" w:rsidRPr="00202222" w:rsidRDefault="00591F0E" w:rsidP="00591F0E">
      <w:pPr>
        <w:pStyle w:val="Akapitzlist1"/>
        <w:spacing w:after="0"/>
        <w:ind w:left="2124" w:hanging="1404"/>
        <w:rPr>
          <w:rFonts w:ascii="Arial" w:eastAsia="Arial Unicode MS" w:hAnsi="Arial" w:cs="Arial"/>
        </w:rPr>
      </w:pPr>
      <w:r w:rsidRPr="00202222">
        <w:rPr>
          <w:rFonts w:ascii="Arial" w:eastAsia="Arial Unicode MS" w:hAnsi="Arial" w:cs="Arial"/>
        </w:rPr>
        <w:t xml:space="preserve">T – </w:t>
      </w:r>
      <w:r w:rsidRPr="00202222">
        <w:rPr>
          <w:rFonts w:ascii="Arial" w:eastAsia="Arial Unicode MS" w:hAnsi="Arial" w:cs="Arial"/>
        </w:rPr>
        <w:tab/>
        <w:t>czas oceny.</w:t>
      </w:r>
    </w:p>
    <w:p w14:paraId="5BDE93E3" w14:textId="77777777" w:rsidR="00591F0E" w:rsidRPr="00202222" w:rsidRDefault="00591F0E" w:rsidP="00591F0E">
      <w:pPr>
        <w:pStyle w:val="Akapitzlist1"/>
        <w:spacing w:after="0"/>
        <w:ind w:left="2124" w:hanging="1404"/>
        <w:rPr>
          <w:rFonts w:ascii="Arial" w:eastAsia="Arial Unicode MS" w:hAnsi="Arial" w:cs="Arial"/>
        </w:rPr>
      </w:pPr>
    </w:p>
    <w:p w14:paraId="04DC483B" w14:textId="77777777" w:rsidR="00591F0E" w:rsidRPr="00202222" w:rsidRDefault="00591F0E" w:rsidP="00C7328D">
      <w:pPr>
        <w:spacing w:line="276" w:lineRule="auto"/>
        <w:rPr>
          <w:rFonts w:eastAsia="Arial Unicode MS" w:cs="Arial"/>
          <w:szCs w:val="22"/>
        </w:rPr>
      </w:pPr>
      <w:r w:rsidRPr="00202222">
        <w:rPr>
          <w:rFonts w:eastAsia="Arial Unicode MS" w:cs="Arial"/>
          <w:szCs w:val="22"/>
        </w:rPr>
        <w:t xml:space="preserve">W analizie uwzględniono również czynniki ekranujące hałas, zlokalizowane </w:t>
      </w:r>
      <w:r w:rsidRPr="00202222">
        <w:rPr>
          <w:rFonts w:eastAsia="Arial Unicode MS" w:cs="Arial"/>
          <w:szCs w:val="22"/>
        </w:rPr>
        <w:br/>
        <w:t xml:space="preserve">w otoczeniu inwestycji takie jak pas zieleni wysokiej znajdujący się po wschodniej stronie rzeki. </w:t>
      </w:r>
    </w:p>
    <w:p w14:paraId="11CBADF8" w14:textId="77777777" w:rsidR="00591F0E" w:rsidRPr="00202222" w:rsidRDefault="00591F0E" w:rsidP="00C7328D">
      <w:pPr>
        <w:spacing w:line="276" w:lineRule="auto"/>
        <w:ind w:firstLine="708"/>
        <w:rPr>
          <w:rFonts w:eastAsia="Arial Unicode MS" w:cs="Arial"/>
          <w:szCs w:val="22"/>
        </w:rPr>
      </w:pPr>
      <w:r w:rsidRPr="00202222">
        <w:rPr>
          <w:rFonts w:eastAsia="Arial Unicode MS" w:cs="Arial"/>
          <w:szCs w:val="22"/>
        </w:rPr>
        <w:t>Program LEQProfessional w obliczeniach uwzględnia m.in.:</w:t>
      </w:r>
    </w:p>
    <w:p w14:paraId="4DDDAEDA"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odległość punktu imisji od źródła hałasu;</w:t>
      </w:r>
    </w:p>
    <w:p w14:paraId="4C89BE08"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wpływ pochłaniania dźwięku przez powietrze;</w:t>
      </w:r>
    </w:p>
    <w:p w14:paraId="5B4C14C4"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kierunkowość źródła;</w:t>
      </w:r>
    </w:p>
    <w:p w14:paraId="10C59792"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tłumienie spowodowane rodzajem gruntu;</w:t>
      </w:r>
    </w:p>
    <w:p w14:paraId="075472E4"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odbicia od przeszkód;</w:t>
      </w:r>
    </w:p>
    <w:p w14:paraId="4DC846CE"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ekranowanie na napotkanych na drodze propagacji obiektach;</w:t>
      </w:r>
    </w:p>
    <w:p w14:paraId="17512C99"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t>wpływ zieleni;</w:t>
      </w:r>
    </w:p>
    <w:p w14:paraId="2028A24E" w14:textId="77777777" w:rsidR="00591F0E" w:rsidRPr="00202222" w:rsidRDefault="00591F0E" w:rsidP="00C7328D">
      <w:pPr>
        <w:pStyle w:val="Akapitzlist1"/>
        <w:numPr>
          <w:ilvl w:val="0"/>
          <w:numId w:val="4"/>
        </w:numPr>
        <w:tabs>
          <w:tab w:val="clear" w:pos="720"/>
          <w:tab w:val="num" w:pos="0"/>
        </w:tabs>
        <w:spacing w:after="0"/>
        <w:jc w:val="both"/>
        <w:rPr>
          <w:rFonts w:ascii="Arial" w:eastAsia="Arial Unicode MS" w:hAnsi="Arial" w:cs="Arial"/>
        </w:rPr>
      </w:pPr>
      <w:r w:rsidRPr="00202222">
        <w:rPr>
          <w:rFonts w:ascii="Arial" w:eastAsia="Arial Unicode MS" w:hAnsi="Arial" w:cs="Arial"/>
        </w:rPr>
        <w:lastRenderedPageBreak/>
        <w:t>rodzaj gruntu;</w:t>
      </w:r>
    </w:p>
    <w:p w14:paraId="51E75111" w14:textId="77777777" w:rsidR="00591F0E" w:rsidRPr="00202222" w:rsidRDefault="00591F0E" w:rsidP="00DF1BB4">
      <w:pPr>
        <w:spacing w:after="120" w:line="276" w:lineRule="auto"/>
        <w:ind w:left="360"/>
        <w:rPr>
          <w:rFonts w:eastAsia="Arial Unicode MS" w:cs="Arial"/>
          <w:szCs w:val="22"/>
        </w:rPr>
      </w:pPr>
      <w:r w:rsidRPr="00202222">
        <w:rPr>
          <w:rFonts w:eastAsia="Arial Unicode MS" w:cs="Arial"/>
          <w:szCs w:val="22"/>
        </w:rPr>
        <w:t>oraz rozróżnia różnego typu źródła hałasu (liniowe, punktowe, powierzchniowe typu hala produkcyjna). Dokładność tej metody jest szacowana na 3 dB.</w:t>
      </w:r>
    </w:p>
    <w:p w14:paraId="3FE6F316" w14:textId="77777777" w:rsidR="00591F0E" w:rsidRPr="004B638B" w:rsidRDefault="00591F0E" w:rsidP="00DF1BB4">
      <w:pPr>
        <w:autoSpaceDE w:val="0"/>
        <w:spacing w:after="120" w:line="276" w:lineRule="auto"/>
        <w:rPr>
          <w:rFonts w:eastAsia="Arial Unicode MS" w:cs="Arial"/>
          <w:b/>
          <w:szCs w:val="22"/>
          <w:u w:val="single"/>
        </w:rPr>
      </w:pPr>
      <w:r w:rsidRPr="004B638B">
        <w:rPr>
          <w:rFonts w:eastAsia="Arial Unicode MS" w:cs="Arial"/>
          <w:b/>
          <w:szCs w:val="22"/>
          <w:u w:val="single"/>
        </w:rPr>
        <w:t>Ograniczanie emisji hałasu z terenu inwestycji</w:t>
      </w:r>
    </w:p>
    <w:p w14:paraId="1A0874C7" w14:textId="77777777" w:rsidR="00591F0E" w:rsidRPr="004B638B" w:rsidRDefault="00591F0E" w:rsidP="00DF1BB4">
      <w:pPr>
        <w:autoSpaceDE w:val="0"/>
        <w:spacing w:after="120" w:line="276" w:lineRule="auto"/>
        <w:rPr>
          <w:rFonts w:eastAsia="Arial Unicode MS" w:cs="Arial"/>
          <w:szCs w:val="22"/>
        </w:rPr>
      </w:pPr>
      <w:r w:rsidRPr="004B638B">
        <w:rPr>
          <w:rFonts w:eastAsia="Arial Unicode MS" w:cs="Arial"/>
          <w:szCs w:val="22"/>
        </w:rPr>
        <w:t xml:space="preserve">Inwestor przewiduje zastosowanie szeregu środków mających na celu obniżenie emisji hałasu z terenu inwestycji. </w:t>
      </w:r>
    </w:p>
    <w:p w14:paraId="5174AB57" w14:textId="77777777" w:rsidR="00591F0E" w:rsidRPr="004B638B" w:rsidRDefault="00591F0E" w:rsidP="00DF1BB4">
      <w:pPr>
        <w:autoSpaceDE w:val="0"/>
        <w:spacing w:after="120" w:line="276" w:lineRule="auto"/>
        <w:rPr>
          <w:rFonts w:eastAsia="Arial Unicode MS" w:cs="Arial"/>
          <w:szCs w:val="22"/>
        </w:rPr>
      </w:pPr>
      <w:r w:rsidRPr="004B638B">
        <w:rPr>
          <w:rFonts w:eastAsia="Arial Unicode MS" w:cs="Arial"/>
          <w:szCs w:val="22"/>
        </w:rPr>
        <w:t>Spośród stosowanych  środków ograniczania hałasu wymienić należy:</w:t>
      </w:r>
    </w:p>
    <w:p w14:paraId="03DE1987" w14:textId="7F944296" w:rsidR="00591F0E" w:rsidRPr="004B638B" w:rsidRDefault="00591F0E" w:rsidP="00DF1BB4">
      <w:pPr>
        <w:autoSpaceDE w:val="0"/>
        <w:spacing w:after="120" w:line="276" w:lineRule="auto"/>
        <w:rPr>
          <w:rFonts w:eastAsia="Arial Unicode MS" w:cs="Arial"/>
          <w:szCs w:val="22"/>
        </w:rPr>
      </w:pPr>
      <w:r w:rsidRPr="004B638B">
        <w:rPr>
          <w:rFonts w:eastAsia="Arial Unicode MS" w:cs="Arial"/>
          <w:szCs w:val="22"/>
        </w:rPr>
        <w:t>- wyłączanie silników pojazdów ciężarowych w czasie rozładunku i postoju</w:t>
      </w:r>
      <w:r w:rsidR="00D10AC3">
        <w:rPr>
          <w:rFonts w:eastAsia="Arial Unicode MS" w:cs="Arial"/>
          <w:szCs w:val="22"/>
        </w:rPr>
        <w:t xml:space="preserve"> o ile jego praca nie jest konieczna </w:t>
      </w:r>
    </w:p>
    <w:p w14:paraId="7A85F940" w14:textId="77777777" w:rsidR="00591F0E" w:rsidRPr="004B638B" w:rsidRDefault="00591F0E" w:rsidP="00DF1BB4">
      <w:pPr>
        <w:autoSpaceDE w:val="0"/>
        <w:spacing w:after="120" w:line="276" w:lineRule="auto"/>
        <w:rPr>
          <w:rFonts w:eastAsia="Arial Unicode MS" w:cs="Arial"/>
          <w:szCs w:val="22"/>
        </w:rPr>
      </w:pPr>
      <w:r w:rsidRPr="004B638B">
        <w:rPr>
          <w:rFonts w:eastAsia="Arial Unicode MS" w:cs="Arial"/>
          <w:szCs w:val="22"/>
        </w:rPr>
        <w:t>- stosowanie wyłącznie urządzeń sprawnych technicznie</w:t>
      </w:r>
    </w:p>
    <w:p w14:paraId="00B808B6" w14:textId="77777777" w:rsidR="00591F0E" w:rsidRPr="004B638B" w:rsidRDefault="00591F0E" w:rsidP="00DF1BB4">
      <w:pPr>
        <w:autoSpaceDE w:val="0"/>
        <w:spacing w:after="120" w:line="276" w:lineRule="auto"/>
        <w:rPr>
          <w:rFonts w:eastAsia="Arial Unicode MS" w:cs="Arial"/>
          <w:szCs w:val="22"/>
        </w:rPr>
      </w:pPr>
      <w:r w:rsidRPr="004B638B">
        <w:rPr>
          <w:rFonts w:eastAsia="Arial Unicode MS" w:cs="Arial"/>
          <w:szCs w:val="22"/>
        </w:rPr>
        <w:t>- wykonywanie okresowych przeglądów i napraw mających na celu usuwanie potencjalnych przyczyn powstawania źródeł hałasu.</w:t>
      </w:r>
    </w:p>
    <w:p w14:paraId="4C56294A" w14:textId="77777777" w:rsidR="00591F0E" w:rsidRPr="00C7328D" w:rsidRDefault="00591F0E" w:rsidP="00DF1BB4">
      <w:pPr>
        <w:spacing w:after="120" w:line="276" w:lineRule="auto"/>
        <w:rPr>
          <w:rFonts w:eastAsia="Arial Unicode MS" w:cs="Arial"/>
          <w:b/>
          <w:szCs w:val="22"/>
          <w:u w:val="single"/>
        </w:rPr>
      </w:pPr>
      <w:r w:rsidRPr="00C7328D">
        <w:rPr>
          <w:rFonts w:eastAsia="Arial Unicode MS" w:cs="Arial"/>
          <w:b/>
          <w:szCs w:val="22"/>
          <w:u w:val="single"/>
        </w:rPr>
        <w:t>Oddziaływanie skumulowane</w:t>
      </w:r>
    </w:p>
    <w:p w14:paraId="207AE51F" w14:textId="77777777" w:rsidR="00591F0E" w:rsidRPr="00105F79" w:rsidRDefault="00591F0E" w:rsidP="00DF1BB4">
      <w:pPr>
        <w:spacing w:after="120" w:line="276" w:lineRule="auto"/>
        <w:rPr>
          <w:rFonts w:eastAsia="Arial Unicode MS" w:cs="Arial"/>
          <w:szCs w:val="22"/>
        </w:rPr>
      </w:pPr>
      <w:r w:rsidRPr="00105F79">
        <w:rPr>
          <w:rFonts w:eastAsia="Arial Unicode MS" w:cs="Arial"/>
          <w:szCs w:val="22"/>
        </w:rPr>
        <w:t xml:space="preserve">Źródła hałasu przedmiotowej inwestycji to źródło kubaturowe, źródła ruchome związane </w:t>
      </w:r>
      <w:r w:rsidRPr="00105F79">
        <w:rPr>
          <w:rFonts w:eastAsia="Arial Unicode MS" w:cs="Arial"/>
          <w:szCs w:val="22"/>
        </w:rPr>
        <w:br/>
        <w:t>z ruchem pojazdów oraz źródła punktowe.</w:t>
      </w:r>
    </w:p>
    <w:p w14:paraId="25B4A158" w14:textId="75AD453C" w:rsidR="00591F0E" w:rsidRPr="00105F79" w:rsidRDefault="00591F0E" w:rsidP="00C7328D">
      <w:pPr>
        <w:spacing w:after="120" w:line="276" w:lineRule="auto"/>
        <w:rPr>
          <w:rFonts w:eastAsia="Arial Unicode MS" w:cs="Arial"/>
          <w:szCs w:val="22"/>
        </w:rPr>
      </w:pPr>
      <w:r w:rsidRPr="00105F79">
        <w:rPr>
          <w:rFonts w:eastAsia="Arial Unicode MS" w:cs="Arial"/>
          <w:szCs w:val="22"/>
        </w:rPr>
        <w:t>Przede wszystkim ze względ</w:t>
      </w:r>
      <w:r>
        <w:rPr>
          <w:rFonts w:eastAsia="Arial Unicode MS" w:cs="Arial"/>
          <w:szCs w:val="22"/>
        </w:rPr>
        <w:t>u na znikomą</w:t>
      </w:r>
      <w:r w:rsidRPr="00105F79">
        <w:rPr>
          <w:rFonts w:eastAsia="Arial Unicode MS" w:cs="Arial"/>
          <w:szCs w:val="22"/>
        </w:rPr>
        <w:t xml:space="preserve"> ilość, ale również ze względu na rodzaj </w:t>
      </w:r>
      <w:r w:rsidR="00DF1BB4">
        <w:rPr>
          <w:rFonts w:eastAsia="Arial Unicode MS" w:cs="Arial"/>
          <w:szCs w:val="22"/>
        </w:rPr>
        <w:br/>
      </w:r>
      <w:r w:rsidRPr="00105F79">
        <w:rPr>
          <w:rFonts w:eastAsia="Arial Unicode MS" w:cs="Arial"/>
          <w:szCs w:val="22"/>
        </w:rPr>
        <w:t>i usytuowanie źródeł oraz możliwość zastosowania wyżej wymienionych rozwiązań ograniczających hałas, wpływ inwestycji na zjawisko kumulowania się hałasu, można uznać na pomijalnie mały.</w:t>
      </w:r>
    </w:p>
    <w:p w14:paraId="1D9E6099" w14:textId="77777777" w:rsidR="00591F0E" w:rsidRPr="0031090A" w:rsidRDefault="00591F0E" w:rsidP="00591F0E">
      <w:pPr>
        <w:spacing w:after="120" w:line="276" w:lineRule="auto"/>
        <w:rPr>
          <w:rFonts w:eastAsia="Arial Unicode MS" w:cs="Arial"/>
          <w:szCs w:val="22"/>
        </w:rPr>
      </w:pPr>
      <w:r w:rsidRPr="0031090A">
        <w:rPr>
          <w:rFonts w:eastAsia="Arial Unicode MS" w:cs="Arial"/>
          <w:szCs w:val="22"/>
        </w:rPr>
        <w:t xml:space="preserve">Zarówno niewielkie oddziaływanie źródeł przemysłowych oraz pomijalnie małe natężenie ruchu pojazdów ciężarowych i pojazdów osobowych w ciągu doby nie wskazują na jakąkolwiek możliwość istotnego wpływu na klimat akustyczny okolicy. </w:t>
      </w:r>
    </w:p>
    <w:p w14:paraId="5FEC86D3" w14:textId="77777777" w:rsidR="00591F0E" w:rsidRPr="00DA3A9E" w:rsidRDefault="00591F0E" w:rsidP="00591F0E">
      <w:pPr>
        <w:spacing w:after="120" w:line="276" w:lineRule="auto"/>
        <w:rPr>
          <w:rFonts w:eastAsia="Arial Unicode MS" w:cs="Arial"/>
          <w:szCs w:val="22"/>
        </w:rPr>
      </w:pPr>
      <w:r w:rsidRPr="00DA3A9E">
        <w:rPr>
          <w:rFonts w:eastAsia="Arial Unicode MS" w:cs="Arial"/>
          <w:szCs w:val="22"/>
        </w:rPr>
        <w:t>Należy  również zauważyć, że standardy emisji hałasu odnosi się do terenów chronionych, które w przedmiotowym przypadku oddzielone są terenem zieleni wysokiej od przedmiotowej inwestycji co dodatkowo ogranicza możliwość kumulowania się oddziaływań akustycznych.</w:t>
      </w:r>
    </w:p>
    <w:p w14:paraId="0FFD442B" w14:textId="77777777" w:rsidR="00591F0E" w:rsidRPr="00DA3A9E" w:rsidRDefault="00591F0E" w:rsidP="00591F0E">
      <w:pPr>
        <w:spacing w:after="120" w:line="276" w:lineRule="auto"/>
        <w:rPr>
          <w:rFonts w:eastAsia="Arial Unicode MS" w:cs="Arial"/>
          <w:szCs w:val="22"/>
        </w:rPr>
      </w:pPr>
      <w:r w:rsidRPr="00DA3A9E">
        <w:rPr>
          <w:rFonts w:eastAsia="Arial Unicode MS" w:cs="Arial"/>
          <w:szCs w:val="22"/>
        </w:rPr>
        <w:t xml:space="preserve">Wykonana analiza wykazała, że oddziaływanie akustyczne przedsięwzięcia na tereny chronione jest pomijalnie małe, co jednocześnie zapewnia, pomijalnie mały wpływ na zjawisko kumulowania się oddziaływania akustycznego na ww. terenach. </w:t>
      </w:r>
    </w:p>
    <w:p w14:paraId="022CCE3D" w14:textId="77777777" w:rsidR="00591F0E" w:rsidRPr="00DA3A9E" w:rsidRDefault="00591F0E" w:rsidP="00591F0E">
      <w:pPr>
        <w:autoSpaceDE w:val="0"/>
        <w:autoSpaceDN w:val="0"/>
        <w:adjustRightInd w:val="0"/>
        <w:rPr>
          <w:rFonts w:eastAsia="Arial Unicode MS" w:cs="Arial"/>
          <w:b/>
          <w:szCs w:val="22"/>
          <w:u w:val="single"/>
        </w:rPr>
      </w:pPr>
      <w:r w:rsidRPr="00DA3A9E">
        <w:rPr>
          <w:rFonts w:eastAsia="Arial Unicode MS" w:cs="Arial"/>
          <w:b/>
          <w:szCs w:val="22"/>
          <w:u w:val="single"/>
        </w:rPr>
        <w:t>Podsumowanie</w:t>
      </w:r>
    </w:p>
    <w:p w14:paraId="0BF09882" w14:textId="77777777" w:rsidR="00591F0E" w:rsidRPr="00202222" w:rsidRDefault="00591F0E" w:rsidP="00591F0E">
      <w:pPr>
        <w:autoSpaceDE w:val="0"/>
        <w:autoSpaceDN w:val="0"/>
        <w:adjustRightInd w:val="0"/>
        <w:rPr>
          <w:rFonts w:eastAsia="Arial Unicode MS" w:cs="Arial"/>
          <w:szCs w:val="22"/>
          <w:u w:val="single"/>
        </w:rPr>
      </w:pPr>
    </w:p>
    <w:p w14:paraId="28177C5C" w14:textId="77777777" w:rsidR="00591F0E" w:rsidRPr="00202222" w:rsidRDefault="00591F0E" w:rsidP="00DF1BB4">
      <w:pPr>
        <w:widowControl w:val="0"/>
        <w:shd w:val="clear" w:color="auto" w:fill="FFFFFF"/>
        <w:autoSpaceDE w:val="0"/>
        <w:autoSpaceDN w:val="0"/>
        <w:adjustRightInd w:val="0"/>
        <w:spacing w:after="120" w:line="276" w:lineRule="auto"/>
        <w:rPr>
          <w:rFonts w:eastAsia="Arial Unicode MS" w:cs="Arial"/>
          <w:szCs w:val="22"/>
        </w:rPr>
      </w:pPr>
      <w:r w:rsidRPr="00202222">
        <w:rPr>
          <w:rFonts w:eastAsia="Arial Unicode MS" w:cs="Arial"/>
          <w:szCs w:val="22"/>
        </w:rPr>
        <w:t xml:space="preserve">Celem sprawdzenia oddziaływania akustycznego przedmiotowej inwestycji na etapie eksploatacji wykonano analizę akustyczną w programie LEQProfessional wyliczając teoretyczne wartość równoważnego poziomu dźwięku w siatce obliczeniowej na wysokości </w:t>
      </w:r>
      <w:r w:rsidRPr="00202222">
        <w:rPr>
          <w:rFonts w:eastAsia="Arial Unicode MS" w:cs="Arial"/>
          <w:szCs w:val="22"/>
        </w:rPr>
        <w:br/>
        <w:t>4 m na</w:t>
      </w:r>
      <w:r>
        <w:rPr>
          <w:rFonts w:eastAsia="Arial Unicode MS" w:cs="Arial"/>
          <w:szCs w:val="22"/>
        </w:rPr>
        <w:t>d</w:t>
      </w:r>
      <w:r w:rsidRPr="00202222">
        <w:rPr>
          <w:rFonts w:eastAsia="Arial Unicode MS" w:cs="Arial"/>
          <w:szCs w:val="22"/>
        </w:rPr>
        <w:t xml:space="preserve"> poziomem terenu.</w:t>
      </w:r>
    </w:p>
    <w:p w14:paraId="280AAAAF" w14:textId="77777777" w:rsidR="00591F0E" w:rsidRPr="00202222" w:rsidRDefault="00591F0E" w:rsidP="00DF1BB4">
      <w:pPr>
        <w:pStyle w:val="EKO-PROJEKT"/>
        <w:spacing w:after="120" w:line="276" w:lineRule="auto"/>
        <w:rPr>
          <w:rFonts w:ascii="Arial" w:hAnsi="Arial" w:cs="Arial"/>
          <w:szCs w:val="22"/>
        </w:rPr>
      </w:pPr>
      <w:r w:rsidRPr="00202222">
        <w:rPr>
          <w:rFonts w:ascii="Arial" w:hAnsi="Arial" w:cs="Arial"/>
          <w:szCs w:val="22"/>
        </w:rPr>
        <w:t>Wartość równoważnego poziomu hałasu panującego na granicach obszarów chronionych akustycznie położonych po stronie wschodniej w odległości około 270 m nie będzie przekraczać wartości dopuszczalnych po zrealizowaniu inwestycji, ponieważ największy zasięg oddziaływania akustycznego instalacji wynosi:</w:t>
      </w:r>
    </w:p>
    <w:p w14:paraId="3C42BAED" w14:textId="77777777" w:rsidR="00591F0E" w:rsidRPr="00202222" w:rsidRDefault="00591F0E" w:rsidP="006C18AF">
      <w:pPr>
        <w:pStyle w:val="EKO-PROJEKT"/>
        <w:numPr>
          <w:ilvl w:val="0"/>
          <w:numId w:val="66"/>
        </w:numPr>
        <w:spacing w:after="120" w:line="276" w:lineRule="auto"/>
        <w:rPr>
          <w:rFonts w:ascii="Arial" w:hAnsi="Arial" w:cs="Arial"/>
          <w:szCs w:val="22"/>
        </w:rPr>
      </w:pPr>
      <w:r w:rsidRPr="00202222">
        <w:rPr>
          <w:rFonts w:ascii="Arial" w:hAnsi="Arial" w:cs="Arial"/>
          <w:szCs w:val="22"/>
        </w:rPr>
        <w:t>Dla izolinii 50 dB w porze dziennej – w granicy działki inwestycji</w:t>
      </w:r>
    </w:p>
    <w:p w14:paraId="6709F2E5" w14:textId="77777777" w:rsidR="00591F0E" w:rsidRPr="00202222" w:rsidRDefault="00591F0E" w:rsidP="006C18AF">
      <w:pPr>
        <w:pStyle w:val="EKO-PROJEKT"/>
        <w:numPr>
          <w:ilvl w:val="0"/>
          <w:numId w:val="66"/>
        </w:numPr>
        <w:spacing w:after="120" w:line="276" w:lineRule="auto"/>
        <w:rPr>
          <w:rFonts w:ascii="Arial" w:hAnsi="Arial" w:cs="Arial"/>
          <w:szCs w:val="22"/>
        </w:rPr>
      </w:pPr>
      <w:r w:rsidRPr="00202222">
        <w:rPr>
          <w:rFonts w:ascii="Arial" w:hAnsi="Arial" w:cs="Arial"/>
          <w:szCs w:val="22"/>
        </w:rPr>
        <w:lastRenderedPageBreak/>
        <w:t>Dla izolinii 45 dB dla pory nocy –   nie określono ze względu na pracę instalacji jedynie w porze dziennej</w:t>
      </w:r>
    </w:p>
    <w:p w14:paraId="03B826CB" w14:textId="77777777" w:rsidR="00591F0E" w:rsidRPr="00202222" w:rsidRDefault="00591F0E" w:rsidP="00DF1BB4">
      <w:pPr>
        <w:widowControl w:val="0"/>
        <w:shd w:val="clear" w:color="auto" w:fill="FFFFFF"/>
        <w:autoSpaceDE w:val="0"/>
        <w:autoSpaceDN w:val="0"/>
        <w:adjustRightInd w:val="0"/>
        <w:spacing w:after="120" w:line="276" w:lineRule="auto"/>
        <w:rPr>
          <w:rFonts w:eastAsia="Arial Unicode MS" w:cs="Arial"/>
          <w:szCs w:val="22"/>
        </w:rPr>
      </w:pPr>
      <w:r w:rsidRPr="00202222">
        <w:rPr>
          <w:rFonts w:eastAsia="Arial Unicode MS" w:cs="Arial"/>
          <w:szCs w:val="22"/>
        </w:rPr>
        <w:t>Dane wejściowe oraz wydruk mapy emisji został załączony do niniejszego raportu.</w:t>
      </w:r>
    </w:p>
    <w:p w14:paraId="4AB4E6ED" w14:textId="77777777" w:rsidR="00591F0E" w:rsidRDefault="00591F0E" w:rsidP="00DF1BB4">
      <w:pPr>
        <w:pStyle w:val="EKO-PROJEKT"/>
        <w:widowControl w:val="0"/>
        <w:shd w:val="clear" w:color="auto" w:fill="FFFFFF"/>
        <w:spacing w:after="120" w:line="276" w:lineRule="auto"/>
        <w:rPr>
          <w:rFonts w:ascii="Arial" w:eastAsia="Arial Unicode MS" w:hAnsi="Arial" w:cs="Arial"/>
          <w:szCs w:val="22"/>
        </w:rPr>
      </w:pPr>
      <w:r w:rsidRPr="006A152A">
        <w:rPr>
          <w:rFonts w:ascii="Arial" w:eastAsia="Arial Unicode MS" w:hAnsi="Arial" w:cs="Arial"/>
          <w:szCs w:val="22"/>
        </w:rPr>
        <w:t xml:space="preserve">Jak wynika z założeń projektowych funkcjonowanie inwestycji nie będzie źródłem ponadnormatywnej emisji hałasu do środowiska, w związku z powyższym Inwestor nie przewiduje stosowania indywidualnych zabezpieczeń akustycznych redukujących emisję hałasu innych niż wymienione wcześniej sposoby ograniczania emisji. Podsumowując nie występują obiektywne przesłanki do odmowy prowadzenia planowanej działalności </w:t>
      </w:r>
      <w:r w:rsidRPr="006A152A">
        <w:rPr>
          <w:rFonts w:ascii="Arial" w:eastAsia="Arial Unicode MS" w:hAnsi="Arial" w:cs="Arial"/>
          <w:szCs w:val="22"/>
        </w:rPr>
        <w:br/>
        <w:t xml:space="preserve">w proponowanym zakresie i wariancie technologicznym ze względów ochrony przed hałasem. </w:t>
      </w:r>
    </w:p>
    <w:p w14:paraId="190C003F" w14:textId="77777777" w:rsidR="00591F0E" w:rsidRPr="00EA3E0A" w:rsidRDefault="00591F0E" w:rsidP="00DF1BB4">
      <w:pPr>
        <w:suppressAutoHyphens/>
        <w:spacing w:after="120" w:line="276" w:lineRule="auto"/>
        <w:rPr>
          <w:rFonts w:eastAsia="Arial Unicode MS" w:cs="Arial"/>
          <w:szCs w:val="22"/>
        </w:rPr>
      </w:pPr>
      <w:r>
        <w:rPr>
          <w:rFonts w:eastAsia="Arial Unicode MS" w:cs="Arial"/>
          <w:szCs w:val="22"/>
        </w:rPr>
        <w:t>Dodatkowo należy zaznaczyć, że po zrealizowaniu niniejszej inwestycji instalacja będzie wymagała uzyskania pozwolenia zintegrowanego, a co za tym idzie konieczne będzie prowadzenie okresowych pomiarów</w:t>
      </w:r>
      <w:r w:rsidRPr="00EA3E0A">
        <w:rPr>
          <w:rFonts w:eastAsia="Arial Unicode MS" w:cs="Arial"/>
          <w:szCs w:val="22"/>
        </w:rPr>
        <w:t xml:space="preserve"> emisji hałasu z </w:t>
      </w:r>
      <w:r>
        <w:rPr>
          <w:rFonts w:eastAsia="Arial Unicode MS" w:cs="Arial"/>
          <w:szCs w:val="22"/>
        </w:rPr>
        <w:t>instalacji</w:t>
      </w:r>
      <w:r w:rsidRPr="00EA3E0A">
        <w:rPr>
          <w:rFonts w:eastAsia="Arial Unicode MS" w:cs="Arial"/>
          <w:szCs w:val="22"/>
        </w:rPr>
        <w:t xml:space="preserve"> z częstotliwością raz na dwa lata zgodnie z Rozporządzeniem Ministra Środowiska z dnia 30 października 2014 roku w sprawie wymagań w zakresie prowadzenia pomiarów wielkości emisji oraz pomiarów ilości pobieranej wody (Dz.U. 2014 poz. 1542).</w:t>
      </w:r>
      <w:r>
        <w:rPr>
          <w:rFonts w:eastAsia="Arial Unicode MS" w:cs="Arial"/>
          <w:szCs w:val="22"/>
        </w:rPr>
        <w:t xml:space="preserve"> Działanie takie gwarantuje zapewnienie monitoringu oddziaływania akustycznego co pozwala na podejmowanie działań zmierzających do ograniczenia emisji w przypadku wystąpienia takiej konieczności.</w:t>
      </w:r>
    </w:p>
    <w:p w14:paraId="41FB14AE" w14:textId="77777777" w:rsidR="00591F0E" w:rsidRPr="006A152A" w:rsidRDefault="00591F0E" w:rsidP="00DF1BB4">
      <w:pPr>
        <w:pStyle w:val="Nagwek3"/>
        <w:spacing w:before="0" w:after="120" w:line="276" w:lineRule="auto"/>
        <w:rPr>
          <w:rFonts w:eastAsiaTheme="minorHAnsi" w:cs="Arial"/>
        </w:rPr>
      </w:pPr>
      <w:bookmarkStart w:id="347" w:name="_Toc473290696"/>
      <w:bookmarkStart w:id="348" w:name="_Toc477771495"/>
      <w:bookmarkStart w:id="349" w:name="_Toc490822735"/>
      <w:bookmarkStart w:id="350" w:name="_Toc491244971"/>
      <w:r w:rsidRPr="006A152A">
        <w:rPr>
          <w:rFonts w:eastAsiaTheme="minorHAnsi" w:cs="Arial"/>
        </w:rPr>
        <w:t>9.5.3. Oddziaływanie w fazie likwidacji inwestycji</w:t>
      </w:r>
      <w:bookmarkEnd w:id="347"/>
      <w:bookmarkEnd w:id="348"/>
      <w:bookmarkEnd w:id="349"/>
      <w:bookmarkEnd w:id="350"/>
    </w:p>
    <w:p w14:paraId="58553E3C" w14:textId="77777777" w:rsidR="00591F0E" w:rsidRPr="006A152A" w:rsidRDefault="00591F0E" w:rsidP="00591F0E">
      <w:pPr>
        <w:spacing w:line="276" w:lineRule="auto"/>
        <w:rPr>
          <w:rFonts w:eastAsia="Arial Unicode MS" w:cs="Arial"/>
          <w:szCs w:val="22"/>
        </w:rPr>
      </w:pPr>
      <w:r w:rsidRPr="006A152A">
        <w:rPr>
          <w:rFonts w:eastAsia="Arial Unicode MS" w:cs="Arial"/>
          <w:szCs w:val="22"/>
        </w:rPr>
        <w:t xml:space="preserve">W fazie likwidacji inwestycji będzie miała miejsce okresowa emisja hałasu do środowiska, związana z pracami rozbiórkowymi i demontażowymi wcześniej eksploatowanych urządzeń wraz z infrastrukturą techniczną. Konieczne będzie również zapewnienie transportu do wywozu zdemontowanych maszyn i odpadów. Oddziaływanie akustyczne ze względu na charakter inwestycji i prac niezbędnych do jej likwidacji będzie o niewielkiej skali </w:t>
      </w:r>
      <w:r w:rsidRPr="006A152A">
        <w:rPr>
          <w:rFonts w:eastAsia="Arial Unicode MS" w:cs="Arial"/>
          <w:szCs w:val="22"/>
        </w:rPr>
        <w:br/>
        <w:t xml:space="preserve">i krótkotrwałe. </w:t>
      </w:r>
    </w:p>
    <w:p w14:paraId="2931A22A" w14:textId="77777777" w:rsidR="00027AA3" w:rsidRPr="00616A29" w:rsidRDefault="00027AA3" w:rsidP="00027AA3">
      <w:pPr>
        <w:autoSpaceDE w:val="0"/>
        <w:autoSpaceDN w:val="0"/>
        <w:adjustRightInd w:val="0"/>
        <w:spacing w:line="276" w:lineRule="auto"/>
        <w:rPr>
          <w:rFonts w:cs="Arial"/>
          <w:szCs w:val="22"/>
          <w:highlight w:val="yellow"/>
        </w:rPr>
      </w:pPr>
    </w:p>
    <w:p w14:paraId="7026F7C0" w14:textId="77777777" w:rsidR="00027AA3" w:rsidRPr="00616A29" w:rsidRDefault="00027AA3" w:rsidP="00027AA3">
      <w:pPr>
        <w:spacing w:after="200" w:line="276" w:lineRule="auto"/>
        <w:jc w:val="left"/>
        <w:rPr>
          <w:rFonts w:eastAsiaTheme="minorHAnsi" w:cs="Arial"/>
          <w:b/>
          <w:bCs/>
          <w:szCs w:val="26"/>
          <w:highlight w:val="yellow"/>
        </w:rPr>
      </w:pPr>
      <w:r w:rsidRPr="00616A29">
        <w:rPr>
          <w:rFonts w:eastAsiaTheme="minorHAnsi" w:cs="Arial"/>
          <w:highlight w:val="yellow"/>
        </w:rPr>
        <w:br w:type="page"/>
      </w:r>
    </w:p>
    <w:p w14:paraId="46D941E3" w14:textId="77777777" w:rsidR="00954A32" w:rsidRPr="00FE4278" w:rsidRDefault="00954A32" w:rsidP="00954A32">
      <w:pPr>
        <w:pStyle w:val="Nagwek2"/>
        <w:rPr>
          <w:rFonts w:eastAsiaTheme="minorHAnsi"/>
        </w:rPr>
      </w:pPr>
      <w:bookmarkStart w:id="351" w:name="_Toc477771496"/>
      <w:bookmarkStart w:id="352" w:name="_Toc490822736"/>
      <w:bookmarkStart w:id="353" w:name="_Toc491244972"/>
      <w:r w:rsidRPr="00FE4278">
        <w:rPr>
          <w:rFonts w:eastAsiaTheme="minorHAnsi"/>
        </w:rPr>
        <w:lastRenderedPageBreak/>
        <w:t>9.6. Gospodarka Odpadami</w:t>
      </w:r>
      <w:bookmarkEnd w:id="351"/>
      <w:bookmarkEnd w:id="352"/>
      <w:bookmarkEnd w:id="353"/>
    </w:p>
    <w:p w14:paraId="543EAF4E" w14:textId="77777777" w:rsidR="00FE4278" w:rsidRPr="00D67921" w:rsidRDefault="00FE4278" w:rsidP="00FE4278">
      <w:pPr>
        <w:autoSpaceDE w:val="0"/>
        <w:spacing w:after="120" w:line="276" w:lineRule="auto"/>
        <w:rPr>
          <w:rFonts w:eastAsia="Arial" w:cs="Arial"/>
          <w:szCs w:val="22"/>
        </w:rPr>
      </w:pPr>
      <w:bookmarkStart w:id="354" w:name="_Toc394488996"/>
      <w:bookmarkStart w:id="355" w:name="_Toc416181585"/>
      <w:r w:rsidRPr="008A4C88">
        <w:rPr>
          <w:rFonts w:eastAsia="Arial Unicode MS" w:cs="Arial"/>
          <w:szCs w:val="22"/>
        </w:rPr>
        <w:t xml:space="preserve">Sposób postępowania z odpadami jest określany między innymi w artykułach ustawy </w:t>
      </w:r>
      <w:r w:rsidRPr="008A4C88">
        <w:rPr>
          <w:rFonts w:eastAsia="Arial Unicode MS" w:cs="Arial"/>
          <w:szCs w:val="22"/>
        </w:rPr>
        <w:br/>
      </w:r>
      <w:r w:rsidRPr="00D67921">
        <w:rPr>
          <w:rFonts w:eastAsia="Arial Unicode MS" w:cs="Arial"/>
          <w:szCs w:val="22"/>
        </w:rPr>
        <w:t xml:space="preserve">o odpadach z dnia 14 grudnia 2012 roku </w:t>
      </w:r>
      <w:r w:rsidRPr="00D67921">
        <w:rPr>
          <w:rFonts w:eastAsia="Arial Unicode MS" w:cs="Arial"/>
          <w:i/>
          <w:szCs w:val="22"/>
        </w:rPr>
        <w:t>(</w:t>
      </w:r>
      <w:r>
        <w:rPr>
          <w:rFonts w:eastAsia="Arial Unicode MS" w:cs="Arial"/>
          <w:i/>
          <w:szCs w:val="22"/>
        </w:rPr>
        <w:t xml:space="preserve">t.j. </w:t>
      </w:r>
      <w:r w:rsidRPr="00D67921">
        <w:rPr>
          <w:rFonts w:eastAsia="Arial Unicode MS" w:cs="Arial"/>
          <w:i/>
          <w:szCs w:val="22"/>
        </w:rPr>
        <w:t xml:space="preserve">Dz. U. </w:t>
      </w:r>
      <w:r>
        <w:rPr>
          <w:rFonts w:eastAsia="Arial Unicode MS" w:cs="Arial"/>
          <w:i/>
          <w:szCs w:val="22"/>
        </w:rPr>
        <w:t xml:space="preserve">z </w:t>
      </w:r>
      <w:r w:rsidRPr="00D67921">
        <w:rPr>
          <w:rFonts w:eastAsia="Arial Unicode MS" w:cs="Arial"/>
          <w:i/>
          <w:szCs w:val="22"/>
        </w:rPr>
        <w:t>2016</w:t>
      </w:r>
      <w:r>
        <w:rPr>
          <w:rFonts w:eastAsia="Arial Unicode MS" w:cs="Arial"/>
          <w:i/>
          <w:szCs w:val="22"/>
        </w:rPr>
        <w:t xml:space="preserve"> r.,</w:t>
      </w:r>
      <w:r w:rsidRPr="00D67921">
        <w:rPr>
          <w:rFonts w:eastAsia="Arial Unicode MS" w:cs="Arial"/>
          <w:i/>
          <w:szCs w:val="22"/>
        </w:rPr>
        <w:t xml:space="preserve"> poz. 1987 ze zm.).</w:t>
      </w:r>
    </w:p>
    <w:p w14:paraId="03D81623" w14:textId="77777777" w:rsidR="00FE4278" w:rsidRPr="00D67921" w:rsidRDefault="00FE4278" w:rsidP="00FE4278">
      <w:pPr>
        <w:autoSpaceDE w:val="0"/>
        <w:spacing w:after="120" w:line="276" w:lineRule="auto"/>
        <w:rPr>
          <w:rFonts w:eastAsia="Arial" w:cs="Arial"/>
          <w:szCs w:val="22"/>
        </w:rPr>
      </w:pPr>
      <w:r w:rsidRPr="00D67921">
        <w:rPr>
          <w:rFonts w:eastAsia="Arial Unicode MS" w:cs="Arial"/>
          <w:szCs w:val="22"/>
        </w:rPr>
        <w:t xml:space="preserve">Wytwórca odpadów jest zobowiązany do stosowania takich sposobów produkcji </w:t>
      </w:r>
      <w:r w:rsidRPr="00D67921">
        <w:rPr>
          <w:rFonts w:eastAsia="Arial Unicode MS" w:cs="Arial"/>
          <w:szCs w:val="22"/>
        </w:rPr>
        <w:br/>
        <w:t xml:space="preserve">lub form usług oraz surowców i materiałów, które zapobiegają powstawaniu odpadów </w:t>
      </w:r>
      <w:r w:rsidRPr="00D67921">
        <w:rPr>
          <w:rFonts w:eastAsia="Arial Unicode MS" w:cs="Arial"/>
          <w:szCs w:val="22"/>
        </w:rPr>
        <w:br/>
        <w:t xml:space="preserve">lub pozwalają utrzymać na możliwie najniższym poziomie ich ilość, a także ograniczają negatywne oddziaływanie na środowisko lub zagrożenie życia lub zdrowia ludzi </w:t>
      </w:r>
      <w:r w:rsidRPr="00D67921">
        <w:rPr>
          <w:rFonts w:eastAsia="Arial Unicode MS" w:cs="Arial"/>
          <w:szCs w:val="22"/>
        </w:rPr>
        <w:br/>
        <w:t xml:space="preserve">Wytwórca odpadów jest ustawowo zobowiązany do prowadzenia ilościowej </w:t>
      </w:r>
      <w:r w:rsidRPr="00D67921">
        <w:rPr>
          <w:rFonts w:eastAsia="Arial Unicode MS" w:cs="Arial"/>
          <w:szCs w:val="22"/>
        </w:rPr>
        <w:br/>
        <w:t xml:space="preserve">i jakościowej ewidencji odpadów. </w:t>
      </w:r>
    </w:p>
    <w:p w14:paraId="13D5E52E" w14:textId="77777777" w:rsidR="00FE4278" w:rsidRPr="00D67921" w:rsidRDefault="00FE4278" w:rsidP="00FE4278">
      <w:pPr>
        <w:autoSpaceDE w:val="0"/>
        <w:spacing w:after="120" w:line="276" w:lineRule="auto"/>
        <w:ind w:firstLine="709"/>
        <w:rPr>
          <w:rFonts w:eastAsia="Arial" w:cs="Arial"/>
          <w:szCs w:val="22"/>
        </w:rPr>
      </w:pPr>
      <w:r w:rsidRPr="00D67921">
        <w:rPr>
          <w:rFonts w:eastAsia="Arial Unicode MS" w:cs="Arial"/>
          <w:szCs w:val="22"/>
        </w:rPr>
        <w:t>Ewidencja ta powinna obejmować :</w:t>
      </w:r>
    </w:p>
    <w:p w14:paraId="0FC5CC7D" w14:textId="77777777" w:rsidR="00FE4278" w:rsidRPr="00D67921" w:rsidRDefault="00FE4278" w:rsidP="00FE4278">
      <w:pPr>
        <w:numPr>
          <w:ilvl w:val="0"/>
          <w:numId w:val="4"/>
        </w:numPr>
        <w:tabs>
          <w:tab w:val="clear" w:pos="720"/>
          <w:tab w:val="num" w:pos="1068"/>
        </w:tabs>
        <w:suppressAutoHyphens/>
        <w:autoSpaceDE w:val="0"/>
        <w:spacing w:after="120" w:line="276" w:lineRule="auto"/>
        <w:ind w:left="1068"/>
        <w:rPr>
          <w:rFonts w:eastAsia="Arial Unicode MS" w:cs="Arial"/>
          <w:szCs w:val="22"/>
        </w:rPr>
      </w:pPr>
      <w:r w:rsidRPr="00D67921">
        <w:rPr>
          <w:rFonts w:eastAsia="Arial Unicode MS" w:cs="Arial"/>
          <w:szCs w:val="22"/>
        </w:rPr>
        <w:t>karty ewidencji odpadu prowadzonej dla każdego rodzaju odpadu odrębnie,</w:t>
      </w:r>
    </w:p>
    <w:p w14:paraId="3242826C" w14:textId="77777777" w:rsidR="00FE4278" w:rsidRPr="00D67921" w:rsidRDefault="00FE4278" w:rsidP="00FE4278">
      <w:pPr>
        <w:numPr>
          <w:ilvl w:val="0"/>
          <w:numId w:val="4"/>
        </w:numPr>
        <w:tabs>
          <w:tab w:val="clear" w:pos="720"/>
          <w:tab w:val="num" w:pos="1068"/>
        </w:tabs>
        <w:suppressAutoHyphens/>
        <w:autoSpaceDE w:val="0"/>
        <w:spacing w:after="120" w:line="276" w:lineRule="auto"/>
        <w:ind w:left="1068"/>
        <w:rPr>
          <w:rFonts w:eastAsia="Arial Unicode MS" w:cs="Arial"/>
          <w:szCs w:val="22"/>
        </w:rPr>
      </w:pPr>
      <w:r w:rsidRPr="00D67921">
        <w:rPr>
          <w:rFonts w:eastAsia="Arial Unicode MS" w:cs="Arial"/>
          <w:szCs w:val="22"/>
        </w:rPr>
        <w:t>karty przekazania odpadu.</w:t>
      </w:r>
    </w:p>
    <w:p w14:paraId="3C9226C0" w14:textId="77777777" w:rsidR="00FE4278" w:rsidRPr="00FE4278" w:rsidRDefault="00FE4278" w:rsidP="00FE4278">
      <w:pPr>
        <w:autoSpaceDE w:val="0"/>
        <w:spacing w:after="120" w:line="276" w:lineRule="auto"/>
        <w:rPr>
          <w:rFonts w:eastAsia="Arial Unicode MS" w:cs="Arial"/>
          <w:szCs w:val="22"/>
        </w:rPr>
      </w:pPr>
      <w:r w:rsidRPr="00D67921">
        <w:rPr>
          <w:rFonts w:eastAsia="Arial Unicode MS" w:cs="Arial"/>
          <w:szCs w:val="22"/>
        </w:rPr>
        <w:t xml:space="preserve">Inwestor w związku z eksploatacją planowanego przedsięwzięcia zobowiązany będzie do przestrzegania normatywów prawnych zawartych w </w:t>
      </w:r>
      <w:r w:rsidRPr="00D67921">
        <w:rPr>
          <w:rFonts w:eastAsia="Arial Unicode MS" w:cs="Arial"/>
          <w:i/>
          <w:szCs w:val="22"/>
        </w:rPr>
        <w:t xml:space="preserve">rozporządzeniu </w:t>
      </w:r>
      <w:r w:rsidRPr="00D67921">
        <w:rPr>
          <w:rFonts w:eastAsia="Arial Unicode MS" w:cs="Arial"/>
          <w:i/>
          <w:iCs/>
          <w:szCs w:val="22"/>
        </w:rPr>
        <w:t xml:space="preserve">Ministra Środowiska z dnia 12 grudnia 2014 roku w sprawie wzorów dokumentów stosowanych na potrzeby </w:t>
      </w:r>
      <w:r w:rsidRPr="00FE4278">
        <w:rPr>
          <w:rFonts w:eastAsia="Arial Unicode MS" w:cs="Arial"/>
          <w:i/>
          <w:iCs/>
          <w:szCs w:val="22"/>
        </w:rPr>
        <w:t>ewidencji odpadów (Dz. U. z 2014 r.,  poz. 1973).</w:t>
      </w:r>
    </w:p>
    <w:p w14:paraId="4DE57275" w14:textId="77777777" w:rsidR="00FE4278" w:rsidRPr="00FE4278" w:rsidRDefault="00FE4278" w:rsidP="00FE4278">
      <w:pPr>
        <w:autoSpaceDE w:val="0"/>
        <w:spacing w:after="120" w:line="276" w:lineRule="auto"/>
        <w:rPr>
          <w:rFonts w:eastAsia="Arial Unicode MS" w:cs="Arial"/>
          <w:szCs w:val="22"/>
        </w:rPr>
      </w:pPr>
      <w:r w:rsidRPr="00FE4278">
        <w:rPr>
          <w:rFonts w:eastAsia="Arial Unicode MS" w:cs="Arial"/>
          <w:szCs w:val="22"/>
        </w:rPr>
        <w:t>Posiadacz odpadów jest obowiązany do postępowania z odpadami w sposób zgodny zasadami gospodarowania odpadami, wymaganiami ochrony środowiska oraz planami gospodarki odpadami.</w:t>
      </w:r>
    </w:p>
    <w:p w14:paraId="569B8A5A" w14:textId="77777777" w:rsidR="00117822" w:rsidRPr="00FE4278" w:rsidRDefault="00117822" w:rsidP="00FE4278">
      <w:pPr>
        <w:autoSpaceDE w:val="0"/>
        <w:autoSpaceDN w:val="0"/>
        <w:adjustRightInd w:val="0"/>
        <w:spacing w:after="120" w:line="276" w:lineRule="auto"/>
        <w:rPr>
          <w:rFonts w:eastAsia="Arial Unicode MS" w:cs="Arial"/>
          <w:szCs w:val="22"/>
        </w:rPr>
      </w:pPr>
      <w:r w:rsidRPr="00FE4278">
        <w:rPr>
          <w:rFonts w:eastAsia="Arial Unicode MS" w:cs="Arial"/>
          <w:szCs w:val="22"/>
        </w:rPr>
        <w:t>Posiadacz odpadów jest obowiązany do postępowania z odpadami w sposób zgodny zasadami gospodarowania odpadami</w:t>
      </w:r>
      <w:r w:rsidR="006A0706" w:rsidRPr="00FE4278">
        <w:rPr>
          <w:rFonts w:eastAsia="Arial Unicode MS" w:cs="Arial"/>
          <w:szCs w:val="22"/>
        </w:rPr>
        <w:t xml:space="preserve"> określonymi w </w:t>
      </w:r>
      <w:r w:rsidR="003B46B6" w:rsidRPr="00FE4278">
        <w:rPr>
          <w:rFonts w:eastAsia="Arial Unicode MS" w:cs="Arial"/>
          <w:szCs w:val="22"/>
        </w:rPr>
        <w:t>przepisach prawa</w:t>
      </w:r>
      <w:r w:rsidR="00942B58" w:rsidRPr="00FE4278">
        <w:rPr>
          <w:rFonts w:eastAsia="Arial Unicode MS" w:cs="Arial"/>
          <w:szCs w:val="22"/>
        </w:rPr>
        <w:t>, np.</w:t>
      </w:r>
      <w:r w:rsidR="003B46B6" w:rsidRPr="00FE4278">
        <w:rPr>
          <w:rFonts w:eastAsia="Arial Unicode MS" w:cs="Arial"/>
          <w:szCs w:val="22"/>
        </w:rPr>
        <w:t>:</w:t>
      </w:r>
    </w:p>
    <w:p w14:paraId="7B412A79" w14:textId="4B46830B" w:rsidR="00AF4730" w:rsidRDefault="003B46B6" w:rsidP="006C18AF">
      <w:pPr>
        <w:pStyle w:val="Akapitzlist"/>
        <w:numPr>
          <w:ilvl w:val="0"/>
          <w:numId w:val="122"/>
        </w:numPr>
        <w:autoSpaceDE w:val="0"/>
        <w:autoSpaceDN w:val="0"/>
        <w:adjustRightInd w:val="0"/>
        <w:spacing w:after="120" w:line="276" w:lineRule="auto"/>
        <w:rPr>
          <w:rFonts w:eastAsia="Arial Unicode MS" w:cs="Arial"/>
          <w:szCs w:val="22"/>
        </w:rPr>
      </w:pPr>
      <w:r w:rsidRPr="00AF4730">
        <w:rPr>
          <w:rFonts w:eastAsia="Arial Unicode MS" w:cs="Arial"/>
          <w:szCs w:val="22"/>
        </w:rPr>
        <w:t>posiadanie stosownych zezwoleń na przetwarzanie odpadów</w:t>
      </w:r>
      <w:r w:rsidR="00AF4730">
        <w:rPr>
          <w:rFonts w:eastAsia="Arial Unicode MS" w:cs="Arial"/>
          <w:szCs w:val="22"/>
        </w:rPr>
        <w:t>,</w:t>
      </w:r>
    </w:p>
    <w:p w14:paraId="2A3911F5" w14:textId="7B2E2F1F" w:rsidR="00AF4730" w:rsidRDefault="003B46B6" w:rsidP="006C18AF">
      <w:pPr>
        <w:pStyle w:val="Akapitzlist"/>
        <w:numPr>
          <w:ilvl w:val="0"/>
          <w:numId w:val="122"/>
        </w:numPr>
        <w:autoSpaceDE w:val="0"/>
        <w:autoSpaceDN w:val="0"/>
        <w:adjustRightInd w:val="0"/>
        <w:spacing w:after="120" w:line="276" w:lineRule="auto"/>
        <w:rPr>
          <w:rFonts w:eastAsia="Arial Unicode MS" w:cs="Arial"/>
          <w:szCs w:val="22"/>
        </w:rPr>
      </w:pPr>
      <w:r w:rsidRPr="00AF4730">
        <w:rPr>
          <w:rFonts w:eastAsia="Arial Unicode MS" w:cs="Arial"/>
          <w:szCs w:val="22"/>
        </w:rPr>
        <w:t>posiadanie p</w:t>
      </w:r>
      <w:r w:rsidR="00AF4730">
        <w:rPr>
          <w:rFonts w:eastAsia="Arial Unicode MS" w:cs="Arial"/>
          <w:szCs w:val="22"/>
        </w:rPr>
        <w:t>ozwoleń na wytwarzanie odpadów,</w:t>
      </w:r>
    </w:p>
    <w:p w14:paraId="5E02F338" w14:textId="77777777" w:rsidR="00AF4730" w:rsidRDefault="003B46B6" w:rsidP="006C18AF">
      <w:pPr>
        <w:pStyle w:val="Akapitzlist"/>
        <w:numPr>
          <w:ilvl w:val="0"/>
          <w:numId w:val="122"/>
        </w:numPr>
        <w:autoSpaceDE w:val="0"/>
        <w:autoSpaceDN w:val="0"/>
        <w:adjustRightInd w:val="0"/>
        <w:spacing w:after="120" w:line="276" w:lineRule="auto"/>
        <w:rPr>
          <w:rFonts w:eastAsia="Arial Unicode MS" w:cs="Arial"/>
          <w:szCs w:val="22"/>
        </w:rPr>
      </w:pPr>
      <w:r w:rsidRPr="00AF4730">
        <w:rPr>
          <w:rFonts w:eastAsia="Arial Unicode MS" w:cs="Arial"/>
          <w:szCs w:val="22"/>
        </w:rPr>
        <w:t>zapobieganie powstawaniu odpadów (np. poprzez racjonalną gospodarką surowcową oraz podnoszenie świadomości ekologicznej pracowników)</w:t>
      </w:r>
      <w:r w:rsidR="00AF4730">
        <w:rPr>
          <w:rFonts w:eastAsia="Arial Unicode MS" w:cs="Arial"/>
          <w:szCs w:val="22"/>
        </w:rPr>
        <w:t>,</w:t>
      </w:r>
    </w:p>
    <w:p w14:paraId="2CA334FA" w14:textId="5AD7CEDD" w:rsidR="00AF4730" w:rsidRDefault="003B46B6" w:rsidP="006C18AF">
      <w:pPr>
        <w:pStyle w:val="Akapitzlist"/>
        <w:numPr>
          <w:ilvl w:val="0"/>
          <w:numId w:val="122"/>
        </w:numPr>
        <w:autoSpaceDE w:val="0"/>
        <w:autoSpaceDN w:val="0"/>
        <w:adjustRightInd w:val="0"/>
        <w:spacing w:after="120" w:line="276" w:lineRule="auto"/>
        <w:rPr>
          <w:rFonts w:eastAsia="Arial Unicode MS" w:cs="Arial"/>
          <w:szCs w:val="22"/>
        </w:rPr>
      </w:pPr>
      <w:r w:rsidRPr="00AF4730">
        <w:rPr>
          <w:rFonts w:eastAsia="Arial Unicode MS" w:cs="Arial"/>
          <w:szCs w:val="22"/>
        </w:rPr>
        <w:t xml:space="preserve">odpady, których </w:t>
      </w:r>
      <w:r w:rsidR="00913707" w:rsidRPr="00AF4730">
        <w:rPr>
          <w:rFonts w:eastAsia="Arial Unicode MS" w:cs="Arial"/>
          <w:szCs w:val="22"/>
        </w:rPr>
        <w:t xml:space="preserve">wytworzenie </w:t>
      </w:r>
      <w:r w:rsidRPr="00AF4730">
        <w:rPr>
          <w:rFonts w:eastAsia="Arial Unicode MS" w:cs="Arial"/>
          <w:szCs w:val="22"/>
        </w:rPr>
        <w:t xml:space="preserve">nie </w:t>
      </w:r>
      <w:r w:rsidR="00913707" w:rsidRPr="00AF4730">
        <w:rPr>
          <w:rFonts w:eastAsia="Arial Unicode MS" w:cs="Arial"/>
          <w:szCs w:val="22"/>
        </w:rPr>
        <w:t xml:space="preserve">można zapobiec, przekazywać podmiotom posiadającymi stosowne zezwolenia w zakresie gospodarowania odpadami, </w:t>
      </w:r>
      <w:r w:rsidR="00AF4730">
        <w:rPr>
          <w:rFonts w:eastAsia="Arial Unicode MS" w:cs="Arial"/>
          <w:szCs w:val="22"/>
        </w:rPr>
        <w:br/>
      </w:r>
      <w:r w:rsidR="00913707" w:rsidRPr="00AF4730">
        <w:rPr>
          <w:rFonts w:eastAsia="Arial Unicode MS" w:cs="Arial"/>
          <w:szCs w:val="22"/>
        </w:rPr>
        <w:t>w pierwszej kolejności do odzysku</w:t>
      </w:r>
      <w:r w:rsidR="00AF4730">
        <w:rPr>
          <w:rFonts w:eastAsia="Arial Unicode MS" w:cs="Arial"/>
          <w:szCs w:val="22"/>
        </w:rPr>
        <w:t>,</w:t>
      </w:r>
    </w:p>
    <w:p w14:paraId="3796CA13" w14:textId="0C341891" w:rsidR="00913707" w:rsidRPr="00AF4730" w:rsidRDefault="00913707" w:rsidP="006C18AF">
      <w:pPr>
        <w:pStyle w:val="Akapitzlist"/>
        <w:numPr>
          <w:ilvl w:val="0"/>
          <w:numId w:val="122"/>
        </w:numPr>
        <w:autoSpaceDE w:val="0"/>
        <w:autoSpaceDN w:val="0"/>
        <w:adjustRightInd w:val="0"/>
        <w:spacing w:after="120" w:line="276" w:lineRule="auto"/>
        <w:rPr>
          <w:rFonts w:eastAsia="Arial Unicode MS" w:cs="Arial"/>
          <w:szCs w:val="22"/>
        </w:rPr>
      </w:pPr>
      <w:r w:rsidRPr="00AF4730">
        <w:rPr>
          <w:rFonts w:eastAsia="Arial Unicode MS" w:cs="Arial"/>
          <w:szCs w:val="22"/>
        </w:rPr>
        <w:t>magazynowanie odpadów sposób niezagrażający środowisku gruntowo – wodnemu (np. w pojemnikach lub kontenerach, na utwardzonym podłożu</w:t>
      </w:r>
      <w:r w:rsidR="00942B58" w:rsidRPr="00AF4730">
        <w:rPr>
          <w:rFonts w:eastAsia="Arial Unicode MS" w:cs="Arial"/>
          <w:szCs w:val="22"/>
        </w:rPr>
        <w:t>).</w:t>
      </w:r>
    </w:p>
    <w:p w14:paraId="21505A89" w14:textId="77777777" w:rsidR="00FE4278" w:rsidRPr="00FE4278" w:rsidRDefault="00FE4278" w:rsidP="00FE4278">
      <w:pPr>
        <w:autoSpaceDE w:val="0"/>
        <w:spacing w:after="120" w:line="276" w:lineRule="auto"/>
        <w:rPr>
          <w:rFonts w:eastAsia="Arial Unicode MS" w:cs="Arial"/>
          <w:szCs w:val="22"/>
        </w:rPr>
      </w:pPr>
      <w:r w:rsidRPr="00FE4278">
        <w:rPr>
          <w:rFonts w:eastAsia="Arial Unicode MS" w:cs="Arial"/>
          <w:szCs w:val="22"/>
        </w:rPr>
        <w:t>Wytwórca odpadów w myśl ustawy o odpadach zobowiązany jest do prawidłowej gospodarki odpadami, przez co rozumie się zbieranie, transport, odzysk i unieszkodliwianie odpadów oraz nadzór nad takimi działaniami.</w:t>
      </w:r>
    </w:p>
    <w:p w14:paraId="571BB4E1" w14:textId="77777777" w:rsidR="00FE4278" w:rsidRPr="00FE4278" w:rsidRDefault="00FE4278" w:rsidP="00117822">
      <w:pPr>
        <w:autoSpaceDE w:val="0"/>
        <w:autoSpaceDN w:val="0"/>
        <w:adjustRightInd w:val="0"/>
        <w:spacing w:after="120" w:line="276" w:lineRule="auto"/>
        <w:rPr>
          <w:rFonts w:eastAsia="Arial Unicode MS" w:cs="Arial"/>
          <w:szCs w:val="22"/>
        </w:rPr>
      </w:pPr>
    </w:p>
    <w:bookmarkEnd w:id="354"/>
    <w:bookmarkEnd w:id="355"/>
    <w:p w14:paraId="59D41155" w14:textId="77777777" w:rsidR="00514D12" w:rsidRPr="00FE4278" w:rsidRDefault="00514D12">
      <w:pPr>
        <w:spacing w:after="200" w:line="276" w:lineRule="auto"/>
        <w:jc w:val="left"/>
        <w:rPr>
          <w:rFonts w:eastAsiaTheme="minorHAnsi" w:cstheme="majorBidi"/>
          <w:b/>
          <w:bCs/>
        </w:rPr>
      </w:pPr>
      <w:r w:rsidRPr="00FE4278">
        <w:rPr>
          <w:rFonts w:eastAsiaTheme="minorHAnsi"/>
        </w:rPr>
        <w:br w:type="page"/>
      </w:r>
    </w:p>
    <w:p w14:paraId="2ED2FBB7" w14:textId="2D7E1ABA" w:rsidR="004C3D39" w:rsidRPr="00FE4278" w:rsidRDefault="00954A32" w:rsidP="00117822">
      <w:pPr>
        <w:pStyle w:val="Nagwek3"/>
        <w:rPr>
          <w:rFonts w:eastAsiaTheme="minorHAnsi"/>
        </w:rPr>
      </w:pPr>
      <w:bookmarkStart w:id="356" w:name="_Toc477771497"/>
      <w:bookmarkStart w:id="357" w:name="_Toc490822737"/>
      <w:bookmarkStart w:id="358" w:name="_Toc491244973"/>
      <w:r w:rsidRPr="00FE4278">
        <w:rPr>
          <w:rFonts w:eastAsiaTheme="minorHAnsi"/>
        </w:rPr>
        <w:lastRenderedPageBreak/>
        <w:t>9.6.1.</w:t>
      </w:r>
      <w:r w:rsidR="004C3D39" w:rsidRPr="00FE4278">
        <w:rPr>
          <w:rFonts w:eastAsiaTheme="minorHAnsi"/>
        </w:rPr>
        <w:t xml:space="preserve"> </w:t>
      </w:r>
      <w:r w:rsidR="00D642A4" w:rsidRPr="00FE4278">
        <w:rPr>
          <w:rFonts w:eastAsia="Arial Unicode MS"/>
        </w:rPr>
        <w:t>Gospodarka odpadami powstającymi</w:t>
      </w:r>
      <w:r w:rsidR="004C3D39" w:rsidRPr="00FE4278">
        <w:rPr>
          <w:rFonts w:eastAsia="Arial Unicode MS"/>
        </w:rPr>
        <w:t xml:space="preserve"> na etapie realizacji inwestycji</w:t>
      </w:r>
      <w:bookmarkEnd w:id="356"/>
      <w:bookmarkEnd w:id="357"/>
      <w:bookmarkEnd w:id="358"/>
      <w:r w:rsidR="004C3D39" w:rsidRPr="00FE4278">
        <w:rPr>
          <w:rFonts w:eastAsiaTheme="minorHAnsi"/>
        </w:rPr>
        <w:t xml:space="preserve"> </w:t>
      </w:r>
    </w:p>
    <w:p w14:paraId="0A16355E" w14:textId="215347D1" w:rsidR="00514D12" w:rsidRPr="00FE4278" w:rsidRDefault="00514D12" w:rsidP="00514D12">
      <w:pPr>
        <w:spacing w:after="120" w:line="276" w:lineRule="auto"/>
        <w:rPr>
          <w:rFonts w:eastAsiaTheme="minorHAnsi" w:cstheme="majorBidi"/>
          <w:bCs/>
          <w:szCs w:val="26"/>
        </w:rPr>
      </w:pPr>
      <w:r w:rsidRPr="00FE4278">
        <w:rPr>
          <w:rFonts w:eastAsiaTheme="minorHAnsi" w:cstheme="majorBidi"/>
          <w:bCs/>
          <w:szCs w:val="26"/>
        </w:rPr>
        <w:t xml:space="preserve">Przedstawiona poniżej gospodarka odpadami powstającymi na etapie realizacji inwestycji dotyczy wszystkich analizowanych wariantów inwestycji, tj. </w:t>
      </w:r>
    </w:p>
    <w:p w14:paraId="110A1617" w14:textId="77067708" w:rsidR="00514D12" w:rsidRPr="00FE4278" w:rsidRDefault="00514D12" w:rsidP="006C18AF">
      <w:pPr>
        <w:pStyle w:val="Akapitzlist"/>
        <w:numPr>
          <w:ilvl w:val="0"/>
          <w:numId w:val="54"/>
        </w:numPr>
        <w:spacing w:after="120" w:line="276" w:lineRule="auto"/>
        <w:rPr>
          <w:rFonts w:eastAsiaTheme="minorHAnsi" w:cstheme="majorBidi"/>
          <w:bCs/>
          <w:szCs w:val="26"/>
        </w:rPr>
      </w:pPr>
      <w:r w:rsidRPr="00FE4278">
        <w:rPr>
          <w:rFonts w:eastAsiaTheme="minorHAnsi" w:cstheme="majorBidi"/>
          <w:bCs/>
          <w:szCs w:val="26"/>
        </w:rPr>
        <w:t xml:space="preserve">wariant inwestycyjny </w:t>
      </w:r>
      <w:r w:rsidR="00D506E4" w:rsidRPr="00FE4278">
        <w:rPr>
          <w:rFonts w:eastAsiaTheme="minorHAnsi" w:cstheme="majorBidi"/>
          <w:bCs/>
          <w:szCs w:val="26"/>
        </w:rPr>
        <w:t>będący najkorzystniejszym dla środowiska</w:t>
      </w:r>
      <w:r w:rsidR="00896A97" w:rsidRPr="00FE4278">
        <w:rPr>
          <w:rFonts w:eastAsiaTheme="minorHAnsi" w:cstheme="majorBidi"/>
          <w:bCs/>
          <w:szCs w:val="26"/>
        </w:rPr>
        <w:t>,</w:t>
      </w:r>
    </w:p>
    <w:p w14:paraId="36D78F5F" w14:textId="4E116DBC" w:rsidR="00E14E46" w:rsidRPr="00FE4278" w:rsidRDefault="00E14E46" w:rsidP="006C18AF">
      <w:pPr>
        <w:pStyle w:val="Akapitzlist"/>
        <w:numPr>
          <w:ilvl w:val="0"/>
          <w:numId w:val="54"/>
        </w:numPr>
        <w:spacing w:after="120" w:line="276" w:lineRule="auto"/>
        <w:rPr>
          <w:rFonts w:eastAsia="Arial Unicode MS" w:cs="Arial"/>
          <w:szCs w:val="22"/>
        </w:rPr>
      </w:pPr>
      <w:r w:rsidRPr="00FE4278">
        <w:rPr>
          <w:rFonts w:eastAsiaTheme="minorHAnsi" w:cstheme="majorBidi"/>
          <w:bCs/>
          <w:szCs w:val="26"/>
        </w:rPr>
        <w:t>wariant alternatywny</w:t>
      </w:r>
      <w:r w:rsidR="00896A97" w:rsidRPr="00FE4278">
        <w:rPr>
          <w:rFonts w:eastAsiaTheme="minorHAnsi" w:cstheme="majorBidi"/>
          <w:bCs/>
          <w:szCs w:val="26"/>
        </w:rPr>
        <w:t>.</w:t>
      </w:r>
    </w:p>
    <w:p w14:paraId="6F0F79E3" w14:textId="06A40742" w:rsidR="004C3D39" w:rsidRPr="00FE4278" w:rsidRDefault="004C3D39" w:rsidP="00E14E46">
      <w:pPr>
        <w:spacing w:after="120" w:line="276" w:lineRule="auto"/>
        <w:rPr>
          <w:rFonts w:eastAsia="Arial Unicode MS" w:cs="Arial"/>
          <w:szCs w:val="22"/>
        </w:rPr>
      </w:pPr>
      <w:r w:rsidRPr="00FE4278">
        <w:rPr>
          <w:rFonts w:eastAsia="Arial Unicode MS" w:cs="Arial"/>
          <w:szCs w:val="22"/>
        </w:rPr>
        <w:t>Podczas realizacji inwestycji powstaną odpady typowe dla prac budowlanych obiektów. Prawdopodobne ilości powstających odpadów zostały przedstawione poniższej.</w:t>
      </w:r>
    </w:p>
    <w:p w14:paraId="17D4079E" w14:textId="77777777" w:rsidR="00FE4278" w:rsidRDefault="00FE4278" w:rsidP="00FE4278">
      <w:pPr>
        <w:pStyle w:val="Legenda4"/>
        <w:keepNext/>
        <w:rPr>
          <w:rFonts w:eastAsia="Arial Unicode MS" w:cs="Arial"/>
        </w:rPr>
        <w:sectPr w:rsidR="00FE4278" w:rsidSect="00D247BF">
          <w:footerReference w:type="first" r:id="rId106"/>
          <w:pgSz w:w="11906" w:h="16838"/>
          <w:pgMar w:top="1417" w:right="1417" w:bottom="1417" w:left="1417" w:header="708" w:footer="708" w:gutter="0"/>
          <w:cols w:space="708"/>
          <w:titlePg/>
          <w:docGrid w:linePitch="360"/>
        </w:sectPr>
      </w:pPr>
      <w:bookmarkStart w:id="359" w:name="_Toc480870430"/>
    </w:p>
    <w:p w14:paraId="5E71B5F2" w14:textId="6BAC1A76" w:rsidR="00FE4278" w:rsidRPr="00FE4278" w:rsidRDefault="00FE4278" w:rsidP="00FE4278">
      <w:pPr>
        <w:pStyle w:val="Legenda4"/>
        <w:keepNext/>
        <w:rPr>
          <w:rFonts w:ascii="Arial" w:eastAsia="Arial Unicode MS" w:hAnsi="Arial" w:cs="Arial"/>
          <w:b w:val="0"/>
          <w:highlight w:val="yellow"/>
        </w:rPr>
      </w:pPr>
      <w:bookmarkStart w:id="360" w:name="_Toc490822544"/>
      <w:r w:rsidRPr="00FE4278">
        <w:rPr>
          <w:rFonts w:ascii="Arial" w:eastAsia="Arial Unicode MS" w:hAnsi="Arial" w:cs="Arial"/>
        </w:rPr>
        <w:lastRenderedPageBreak/>
        <w:t xml:space="preserve">Tabela </w:t>
      </w:r>
      <w:r w:rsidRPr="00FE4278">
        <w:rPr>
          <w:rFonts w:ascii="Arial" w:eastAsia="Arial Unicode MS" w:hAnsi="Arial" w:cs="Arial"/>
        </w:rPr>
        <w:fldChar w:fldCharType="begin"/>
      </w:r>
      <w:r w:rsidRPr="00FE4278">
        <w:rPr>
          <w:rFonts w:ascii="Arial" w:eastAsia="Arial Unicode MS" w:hAnsi="Arial" w:cs="Arial"/>
        </w:rPr>
        <w:instrText xml:space="preserve"> SEQ "Tabela" \* ARABIC </w:instrText>
      </w:r>
      <w:r w:rsidRPr="00FE4278">
        <w:rPr>
          <w:rFonts w:ascii="Arial" w:eastAsia="Arial Unicode MS" w:hAnsi="Arial" w:cs="Arial"/>
        </w:rPr>
        <w:fldChar w:fldCharType="separate"/>
      </w:r>
      <w:r w:rsidR="00B23E3D">
        <w:rPr>
          <w:rFonts w:ascii="Arial" w:eastAsia="Arial Unicode MS" w:hAnsi="Arial" w:cs="Arial"/>
          <w:noProof/>
        </w:rPr>
        <w:t>27</w:t>
      </w:r>
      <w:r w:rsidRPr="00FE4278">
        <w:rPr>
          <w:rFonts w:ascii="Arial" w:eastAsia="Arial Unicode MS" w:hAnsi="Arial" w:cs="Arial"/>
        </w:rPr>
        <w:fldChar w:fldCharType="end"/>
      </w:r>
      <w:r w:rsidRPr="00FE4278">
        <w:rPr>
          <w:rFonts w:ascii="Arial" w:eastAsia="Arial Unicode MS" w:hAnsi="Arial" w:cs="Arial"/>
        </w:rPr>
        <w:t xml:space="preserve">   </w:t>
      </w:r>
      <w:r w:rsidRPr="00FE4278">
        <w:rPr>
          <w:rFonts w:ascii="Arial" w:eastAsia="Arial Unicode MS" w:hAnsi="Arial" w:cs="Arial"/>
          <w:b w:val="0"/>
        </w:rPr>
        <w:t>Źródła i ilości odpadów, które mogą powstawać podczas realizacji inwestycji</w:t>
      </w:r>
      <w:bookmarkEnd w:id="359"/>
      <w:bookmarkEnd w:id="360"/>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2835"/>
        <w:gridCol w:w="2835"/>
        <w:gridCol w:w="1559"/>
        <w:gridCol w:w="3260"/>
        <w:gridCol w:w="2977"/>
      </w:tblGrid>
      <w:tr w:rsidR="00FE4278" w:rsidRPr="00656894" w14:paraId="45369FAD" w14:textId="77777777" w:rsidTr="00685F03">
        <w:trPr>
          <w:trHeight w:val="567"/>
          <w:tblHeader/>
        </w:trPr>
        <w:tc>
          <w:tcPr>
            <w:tcW w:w="534" w:type="dxa"/>
            <w:shd w:val="clear" w:color="auto" w:fill="D9D9D9"/>
            <w:vAlign w:val="center"/>
          </w:tcPr>
          <w:p w14:paraId="4B5DDBC1" w14:textId="77777777" w:rsidR="00FE4278" w:rsidRPr="00656894" w:rsidRDefault="00FE4278" w:rsidP="00685F03">
            <w:pPr>
              <w:snapToGrid w:val="0"/>
              <w:jc w:val="center"/>
              <w:rPr>
                <w:rFonts w:eastAsia="Arial Unicode MS" w:cs="Arial"/>
                <w:b/>
                <w:sz w:val="18"/>
                <w:szCs w:val="18"/>
              </w:rPr>
            </w:pPr>
          </w:p>
          <w:p w14:paraId="6AC468F5" w14:textId="77777777" w:rsidR="00FE4278" w:rsidRPr="00656894" w:rsidRDefault="00FE4278" w:rsidP="00685F03">
            <w:pPr>
              <w:jc w:val="center"/>
              <w:rPr>
                <w:rFonts w:eastAsia="Arial Unicode MS" w:cs="Arial"/>
                <w:b/>
                <w:sz w:val="18"/>
                <w:szCs w:val="18"/>
              </w:rPr>
            </w:pPr>
            <w:r w:rsidRPr="00656894">
              <w:rPr>
                <w:rFonts w:eastAsia="Arial Unicode MS" w:cs="Arial"/>
                <w:b/>
                <w:sz w:val="18"/>
                <w:szCs w:val="18"/>
              </w:rPr>
              <w:t>Lp.</w:t>
            </w:r>
          </w:p>
          <w:p w14:paraId="0BFB63C9" w14:textId="77777777" w:rsidR="00FE4278" w:rsidRPr="00656894" w:rsidRDefault="00FE4278" w:rsidP="00685F03">
            <w:pPr>
              <w:jc w:val="center"/>
              <w:rPr>
                <w:rFonts w:eastAsia="Arial Unicode MS" w:cs="Arial"/>
                <w:b/>
                <w:sz w:val="18"/>
                <w:szCs w:val="18"/>
              </w:rPr>
            </w:pPr>
          </w:p>
        </w:tc>
        <w:tc>
          <w:tcPr>
            <w:tcW w:w="992" w:type="dxa"/>
            <w:shd w:val="clear" w:color="auto" w:fill="D9D9D9"/>
            <w:vAlign w:val="center"/>
          </w:tcPr>
          <w:p w14:paraId="462FD555" w14:textId="77777777" w:rsidR="00FE4278" w:rsidRPr="00656894" w:rsidRDefault="00FE4278" w:rsidP="00685F03">
            <w:pPr>
              <w:jc w:val="center"/>
              <w:rPr>
                <w:rFonts w:eastAsia="Arial Unicode MS" w:cs="Arial"/>
                <w:b/>
                <w:sz w:val="18"/>
                <w:szCs w:val="18"/>
              </w:rPr>
            </w:pPr>
            <w:r w:rsidRPr="00656894">
              <w:rPr>
                <w:rFonts w:eastAsia="Arial Unicode MS" w:cs="Arial"/>
                <w:b/>
                <w:sz w:val="18"/>
                <w:szCs w:val="18"/>
              </w:rPr>
              <w:t>Kod odpadu</w:t>
            </w:r>
          </w:p>
        </w:tc>
        <w:tc>
          <w:tcPr>
            <w:tcW w:w="2835" w:type="dxa"/>
            <w:shd w:val="clear" w:color="auto" w:fill="D9D9D9"/>
            <w:vAlign w:val="center"/>
          </w:tcPr>
          <w:p w14:paraId="34180A60" w14:textId="77777777" w:rsidR="00FE4278" w:rsidRPr="00656894" w:rsidRDefault="00FE4278" w:rsidP="00685F03">
            <w:pPr>
              <w:jc w:val="center"/>
              <w:rPr>
                <w:rFonts w:eastAsia="Arial Unicode MS" w:cs="Arial"/>
                <w:b/>
                <w:sz w:val="18"/>
                <w:szCs w:val="18"/>
              </w:rPr>
            </w:pPr>
            <w:r w:rsidRPr="00656894">
              <w:rPr>
                <w:rFonts w:eastAsia="Arial Unicode MS" w:cs="Arial"/>
                <w:b/>
                <w:sz w:val="18"/>
                <w:szCs w:val="18"/>
              </w:rPr>
              <w:t>Rodzaj odpadu</w:t>
            </w:r>
          </w:p>
        </w:tc>
        <w:tc>
          <w:tcPr>
            <w:tcW w:w="2835" w:type="dxa"/>
            <w:shd w:val="clear" w:color="auto" w:fill="D9D9D9"/>
            <w:vAlign w:val="center"/>
          </w:tcPr>
          <w:p w14:paraId="1952DF51" w14:textId="77777777" w:rsidR="00FE4278" w:rsidRPr="00656894" w:rsidRDefault="00FE4278" w:rsidP="00685F03">
            <w:pPr>
              <w:jc w:val="center"/>
              <w:rPr>
                <w:rFonts w:eastAsia="Arial Unicode MS" w:cs="Arial"/>
                <w:b/>
                <w:sz w:val="18"/>
                <w:szCs w:val="18"/>
              </w:rPr>
            </w:pPr>
            <w:r w:rsidRPr="00656894">
              <w:rPr>
                <w:rFonts w:eastAsia="Arial Unicode MS" w:cs="Arial"/>
                <w:b/>
                <w:sz w:val="18"/>
                <w:szCs w:val="18"/>
              </w:rPr>
              <w:t>Źródło i rodzaj odpadu</w:t>
            </w:r>
          </w:p>
        </w:tc>
        <w:tc>
          <w:tcPr>
            <w:tcW w:w="1559" w:type="dxa"/>
            <w:shd w:val="clear" w:color="auto" w:fill="D9D9D9"/>
            <w:vAlign w:val="center"/>
          </w:tcPr>
          <w:p w14:paraId="1B4DE31F" w14:textId="77777777" w:rsidR="00FE4278" w:rsidRPr="00656894" w:rsidRDefault="00FE4278" w:rsidP="00685F03">
            <w:pPr>
              <w:snapToGrid w:val="0"/>
              <w:jc w:val="center"/>
              <w:rPr>
                <w:rFonts w:eastAsia="Arial Unicode MS" w:cs="Arial"/>
                <w:b/>
                <w:sz w:val="18"/>
                <w:szCs w:val="18"/>
              </w:rPr>
            </w:pPr>
            <w:r w:rsidRPr="00656894">
              <w:rPr>
                <w:rFonts w:eastAsia="Arial Unicode MS" w:cs="Arial"/>
                <w:b/>
                <w:sz w:val="18"/>
                <w:szCs w:val="18"/>
              </w:rPr>
              <w:t>Masa odpadów</w:t>
            </w:r>
          </w:p>
          <w:p w14:paraId="160ED4B0" w14:textId="77777777" w:rsidR="00FE4278" w:rsidRPr="00656894" w:rsidRDefault="00FE4278" w:rsidP="00685F03">
            <w:pPr>
              <w:jc w:val="center"/>
              <w:rPr>
                <w:rFonts w:eastAsia="Arial Unicode MS" w:cs="Arial"/>
                <w:b/>
                <w:sz w:val="18"/>
                <w:szCs w:val="18"/>
              </w:rPr>
            </w:pPr>
            <w:r w:rsidRPr="00656894">
              <w:rPr>
                <w:rFonts w:eastAsia="Arial Unicode MS" w:cs="Arial"/>
                <w:b/>
                <w:sz w:val="18"/>
                <w:szCs w:val="18"/>
              </w:rPr>
              <w:t>Mg/czas budowy</w:t>
            </w:r>
          </w:p>
        </w:tc>
        <w:tc>
          <w:tcPr>
            <w:tcW w:w="3260" w:type="dxa"/>
            <w:shd w:val="clear" w:color="auto" w:fill="D9D9D9"/>
            <w:vAlign w:val="center"/>
          </w:tcPr>
          <w:p w14:paraId="52020ECC" w14:textId="77777777" w:rsidR="00FE4278" w:rsidRPr="00656894" w:rsidRDefault="00FE4278" w:rsidP="00685F03">
            <w:pPr>
              <w:snapToGrid w:val="0"/>
              <w:jc w:val="center"/>
              <w:rPr>
                <w:rFonts w:eastAsia="Arial Unicode MS" w:cs="Arial"/>
                <w:b/>
                <w:sz w:val="18"/>
                <w:szCs w:val="18"/>
              </w:rPr>
            </w:pPr>
            <w:r w:rsidRPr="00656894">
              <w:rPr>
                <w:rFonts w:eastAsia="Arial Unicode MS" w:cs="Arial"/>
                <w:b/>
                <w:bCs/>
                <w:sz w:val="18"/>
                <w:szCs w:val="18"/>
              </w:rPr>
              <w:t>Sposoby zagospodarowania odpadów</w:t>
            </w:r>
          </w:p>
        </w:tc>
        <w:tc>
          <w:tcPr>
            <w:tcW w:w="2977" w:type="dxa"/>
            <w:shd w:val="clear" w:color="auto" w:fill="D9D9D9"/>
            <w:vAlign w:val="center"/>
          </w:tcPr>
          <w:p w14:paraId="33FE7E0E" w14:textId="77777777" w:rsidR="00FE4278" w:rsidRPr="00656894" w:rsidRDefault="00FE4278" w:rsidP="00685F03">
            <w:pPr>
              <w:snapToGrid w:val="0"/>
              <w:jc w:val="center"/>
              <w:rPr>
                <w:rFonts w:eastAsia="Arial Unicode MS" w:cs="Arial"/>
                <w:b/>
                <w:bCs/>
                <w:sz w:val="18"/>
                <w:szCs w:val="18"/>
              </w:rPr>
            </w:pPr>
            <w:r w:rsidRPr="00656894">
              <w:rPr>
                <w:rFonts w:eastAsia="Arial Unicode MS" w:cs="Arial"/>
                <w:b/>
                <w:bCs/>
                <w:sz w:val="18"/>
                <w:szCs w:val="18"/>
              </w:rPr>
              <w:t>Sposoby magazynowania odpadów</w:t>
            </w:r>
          </w:p>
        </w:tc>
      </w:tr>
      <w:tr w:rsidR="00FE4278" w:rsidRPr="00656894" w14:paraId="037452CE" w14:textId="77777777" w:rsidTr="00685F03">
        <w:trPr>
          <w:trHeight w:val="567"/>
        </w:trPr>
        <w:tc>
          <w:tcPr>
            <w:tcW w:w="14992" w:type="dxa"/>
            <w:gridSpan w:val="7"/>
            <w:shd w:val="clear" w:color="auto" w:fill="D9D9D9"/>
            <w:vAlign w:val="center"/>
          </w:tcPr>
          <w:p w14:paraId="5B98795A" w14:textId="77777777" w:rsidR="00FE4278" w:rsidRPr="00656894" w:rsidRDefault="00FE4278" w:rsidP="00685F03">
            <w:pPr>
              <w:snapToGrid w:val="0"/>
              <w:jc w:val="center"/>
              <w:rPr>
                <w:rFonts w:eastAsia="Arial Unicode MS" w:cs="Arial"/>
                <w:b/>
                <w:sz w:val="18"/>
                <w:szCs w:val="18"/>
              </w:rPr>
            </w:pPr>
            <w:r w:rsidRPr="00656894">
              <w:rPr>
                <w:rFonts w:eastAsia="Arial Unicode MS" w:cs="Arial"/>
                <w:b/>
                <w:sz w:val="18"/>
                <w:szCs w:val="18"/>
              </w:rPr>
              <w:t>Odpady niebezpieczne</w:t>
            </w:r>
          </w:p>
        </w:tc>
      </w:tr>
      <w:tr w:rsidR="00FE4278" w:rsidRPr="00656894" w14:paraId="4EBDEFF9" w14:textId="77777777" w:rsidTr="00685F03">
        <w:trPr>
          <w:trHeight w:val="567"/>
        </w:trPr>
        <w:tc>
          <w:tcPr>
            <w:tcW w:w="534" w:type="dxa"/>
            <w:shd w:val="clear" w:color="auto" w:fill="auto"/>
            <w:vAlign w:val="center"/>
          </w:tcPr>
          <w:p w14:paraId="20996BE6" w14:textId="77777777" w:rsidR="00FE4278" w:rsidRPr="00656894" w:rsidRDefault="00FE4278" w:rsidP="006C18AF">
            <w:pPr>
              <w:numPr>
                <w:ilvl w:val="0"/>
                <w:numId w:val="111"/>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38CD1FD6"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01 10*</w:t>
            </w:r>
          </w:p>
        </w:tc>
        <w:tc>
          <w:tcPr>
            <w:tcW w:w="2835" w:type="dxa"/>
            <w:shd w:val="clear" w:color="auto" w:fill="auto"/>
            <w:vAlign w:val="center"/>
          </w:tcPr>
          <w:p w14:paraId="304B20F2"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Opakowania zawierające pozostałości substancji niebezpiecznych lub nimi zanieczyszczone</w:t>
            </w:r>
          </w:p>
        </w:tc>
        <w:tc>
          <w:tcPr>
            <w:tcW w:w="2835" w:type="dxa"/>
            <w:shd w:val="clear" w:color="auto" w:fill="auto"/>
            <w:vAlign w:val="center"/>
          </w:tcPr>
          <w:p w14:paraId="4D3BB356"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Odpady powstające w trakcie prac (odpady opakowaniowe po substancjach niebezpiecznych)</w:t>
            </w:r>
          </w:p>
        </w:tc>
        <w:tc>
          <w:tcPr>
            <w:tcW w:w="1559" w:type="dxa"/>
            <w:shd w:val="clear" w:color="auto" w:fill="auto"/>
            <w:vAlign w:val="center"/>
          </w:tcPr>
          <w:p w14:paraId="065BD8C4"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3,0</w:t>
            </w:r>
          </w:p>
        </w:tc>
        <w:tc>
          <w:tcPr>
            <w:tcW w:w="3260" w:type="dxa"/>
            <w:vAlign w:val="center"/>
          </w:tcPr>
          <w:p w14:paraId="0C97879C"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2C3A2C30"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będzie magazynowany w pojemniku, worku, kontenerze w wyznaczonym miejscu magazynowania odpadów niebezpiecznych na czas prac realizacyjnych</w:t>
            </w:r>
          </w:p>
        </w:tc>
      </w:tr>
      <w:tr w:rsidR="00FE4278" w:rsidRPr="00656894" w14:paraId="518514F3" w14:textId="77777777" w:rsidTr="00685F03">
        <w:trPr>
          <w:trHeight w:val="567"/>
        </w:trPr>
        <w:tc>
          <w:tcPr>
            <w:tcW w:w="534" w:type="dxa"/>
            <w:shd w:val="clear" w:color="auto" w:fill="auto"/>
            <w:vAlign w:val="center"/>
          </w:tcPr>
          <w:p w14:paraId="67AC08AF" w14:textId="77777777" w:rsidR="00FE4278" w:rsidRPr="00656894" w:rsidRDefault="00FE4278" w:rsidP="006C18AF">
            <w:pPr>
              <w:numPr>
                <w:ilvl w:val="0"/>
                <w:numId w:val="111"/>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4DD60AA0"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02 02*</w:t>
            </w:r>
          </w:p>
        </w:tc>
        <w:tc>
          <w:tcPr>
            <w:tcW w:w="2835" w:type="dxa"/>
            <w:shd w:val="clear" w:color="auto" w:fill="auto"/>
            <w:vAlign w:val="center"/>
          </w:tcPr>
          <w:p w14:paraId="276268EE" w14:textId="77777777" w:rsidR="00FE4278" w:rsidRPr="00656894" w:rsidRDefault="00FE4278" w:rsidP="00685F03">
            <w:pPr>
              <w:snapToGrid w:val="0"/>
              <w:jc w:val="center"/>
              <w:rPr>
                <w:rFonts w:eastAsia="Arial Unicode MS" w:cs="Arial"/>
                <w:sz w:val="18"/>
                <w:szCs w:val="18"/>
              </w:rPr>
            </w:pPr>
            <w:r w:rsidRPr="00656894">
              <w:rPr>
                <w:rFonts w:cs="Arial"/>
                <w:sz w:val="18"/>
                <w:szCs w:val="18"/>
              </w:rPr>
              <w:t>Sorbenty, materiały filtracyjne (w tym filtry olejowe nieujęte w innych grupach), tkaniny do wycierania (np. szmaty, ścierki) i ubrania ochronne zanieczyszczone substancji niebezpiecznymi (np. PCB)</w:t>
            </w:r>
          </w:p>
        </w:tc>
        <w:tc>
          <w:tcPr>
            <w:tcW w:w="2835" w:type="dxa"/>
            <w:shd w:val="clear" w:color="auto" w:fill="auto"/>
            <w:vAlign w:val="center"/>
          </w:tcPr>
          <w:p w14:paraId="05602CE9"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Odpady powstające w trakcie prac a (zużyte sorbenty, czyściwa, odzież robocza)</w:t>
            </w:r>
          </w:p>
        </w:tc>
        <w:tc>
          <w:tcPr>
            <w:tcW w:w="1559" w:type="dxa"/>
            <w:shd w:val="clear" w:color="auto" w:fill="auto"/>
            <w:vAlign w:val="center"/>
          </w:tcPr>
          <w:p w14:paraId="55A78DD5"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w:t>
            </w:r>
          </w:p>
        </w:tc>
        <w:tc>
          <w:tcPr>
            <w:tcW w:w="3260" w:type="dxa"/>
            <w:vAlign w:val="center"/>
          </w:tcPr>
          <w:p w14:paraId="17F8FE25"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463A9C25" w14:textId="77777777" w:rsidR="00FE4278" w:rsidRPr="00656894" w:rsidRDefault="00FE4278" w:rsidP="00685F03">
            <w:pPr>
              <w:jc w:val="center"/>
              <w:rPr>
                <w:rFonts w:cs="Arial"/>
                <w:sz w:val="18"/>
                <w:szCs w:val="18"/>
              </w:rPr>
            </w:pPr>
            <w:r w:rsidRPr="00656894">
              <w:rPr>
                <w:rFonts w:eastAsia="Arial Unicode MS" w:cs="Arial"/>
                <w:sz w:val="18"/>
                <w:szCs w:val="18"/>
              </w:rPr>
              <w:t>Odpad będzie magazynowany w pojemniku, worku, kontenerze w  wyznaczonym miejscu magazynowania odpadów niebezpiecznych na czas prac realizacyjnych</w:t>
            </w:r>
          </w:p>
        </w:tc>
      </w:tr>
      <w:tr w:rsidR="00FE4278" w:rsidRPr="00656894" w14:paraId="748CBBFA" w14:textId="77777777" w:rsidTr="00685F03">
        <w:trPr>
          <w:trHeight w:val="567"/>
        </w:trPr>
        <w:tc>
          <w:tcPr>
            <w:tcW w:w="534" w:type="dxa"/>
            <w:shd w:val="clear" w:color="auto" w:fill="auto"/>
            <w:vAlign w:val="center"/>
          </w:tcPr>
          <w:p w14:paraId="7981A27D" w14:textId="77777777" w:rsidR="00FE4278" w:rsidRPr="00656894" w:rsidRDefault="00FE4278" w:rsidP="006C18AF">
            <w:pPr>
              <w:numPr>
                <w:ilvl w:val="0"/>
                <w:numId w:val="111"/>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7D438B0B"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16 02 13*</w:t>
            </w:r>
          </w:p>
        </w:tc>
        <w:tc>
          <w:tcPr>
            <w:tcW w:w="2835" w:type="dxa"/>
            <w:shd w:val="clear" w:color="auto" w:fill="auto"/>
            <w:vAlign w:val="center"/>
          </w:tcPr>
          <w:p w14:paraId="233A2C18"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Zużyte urządzenia zawierające niebezpieczne elementy inne niż wymienione w 16 02 09 do 16 02 12</w:t>
            </w:r>
          </w:p>
        </w:tc>
        <w:tc>
          <w:tcPr>
            <w:tcW w:w="2835" w:type="dxa"/>
            <w:shd w:val="clear" w:color="auto" w:fill="auto"/>
            <w:vAlign w:val="center"/>
          </w:tcPr>
          <w:p w14:paraId="09BA5B61"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Odpady powstające w trakcie prac – zużyte urządzenia elektryczne i elektroniczne</w:t>
            </w:r>
          </w:p>
        </w:tc>
        <w:tc>
          <w:tcPr>
            <w:tcW w:w="1559" w:type="dxa"/>
            <w:shd w:val="clear" w:color="auto" w:fill="auto"/>
            <w:vAlign w:val="center"/>
          </w:tcPr>
          <w:p w14:paraId="4D5056BA"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w:t>
            </w:r>
          </w:p>
        </w:tc>
        <w:tc>
          <w:tcPr>
            <w:tcW w:w="3260" w:type="dxa"/>
            <w:vAlign w:val="center"/>
          </w:tcPr>
          <w:p w14:paraId="1E1C0A25"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34BDE87C"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zabezpieczony przed uszkodzeniem będzie magazynowany  w wyznaczonym miejscu magazynowania odpadów niebezpiecznych na czas prac realizacyjnych</w:t>
            </w:r>
          </w:p>
        </w:tc>
      </w:tr>
      <w:tr w:rsidR="00FE4278" w:rsidRPr="00656894" w14:paraId="6866DCD1" w14:textId="77777777" w:rsidTr="00685F03">
        <w:trPr>
          <w:trHeight w:val="567"/>
        </w:trPr>
        <w:tc>
          <w:tcPr>
            <w:tcW w:w="14992" w:type="dxa"/>
            <w:gridSpan w:val="7"/>
            <w:shd w:val="clear" w:color="auto" w:fill="D9D9D9"/>
            <w:vAlign w:val="center"/>
          </w:tcPr>
          <w:p w14:paraId="56146B57" w14:textId="77777777" w:rsidR="00FE4278" w:rsidRPr="00656894" w:rsidRDefault="00FE4278" w:rsidP="00685F03">
            <w:pPr>
              <w:snapToGrid w:val="0"/>
              <w:jc w:val="center"/>
              <w:rPr>
                <w:rFonts w:eastAsia="Arial Unicode MS" w:cs="Arial"/>
                <w:b/>
                <w:sz w:val="18"/>
                <w:szCs w:val="18"/>
              </w:rPr>
            </w:pPr>
            <w:r w:rsidRPr="00656894">
              <w:rPr>
                <w:rFonts w:eastAsia="Arial Unicode MS" w:cs="Arial"/>
                <w:b/>
                <w:sz w:val="18"/>
                <w:szCs w:val="18"/>
              </w:rPr>
              <w:t>Odpady inne niż niebezpieczne</w:t>
            </w:r>
          </w:p>
        </w:tc>
      </w:tr>
      <w:tr w:rsidR="00FE4278" w:rsidRPr="00656894" w14:paraId="321936F5" w14:textId="77777777" w:rsidTr="00685F03">
        <w:trPr>
          <w:trHeight w:val="567"/>
        </w:trPr>
        <w:tc>
          <w:tcPr>
            <w:tcW w:w="534" w:type="dxa"/>
            <w:shd w:val="clear" w:color="auto" w:fill="auto"/>
            <w:vAlign w:val="center"/>
          </w:tcPr>
          <w:p w14:paraId="4D323390"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19F0FBE6" w14:textId="77777777" w:rsidR="00FE4278" w:rsidRPr="00656894" w:rsidRDefault="00FE4278" w:rsidP="00685F03">
            <w:pPr>
              <w:framePr w:hSpace="141" w:wrap="around" w:vAnchor="text" w:hAnchor="margin" w:x="-72" w:y="166"/>
              <w:snapToGrid w:val="0"/>
              <w:jc w:val="center"/>
              <w:rPr>
                <w:rFonts w:eastAsia="Arial Unicode MS" w:cs="Arial"/>
                <w:sz w:val="18"/>
                <w:szCs w:val="18"/>
              </w:rPr>
            </w:pPr>
            <w:r w:rsidRPr="00656894">
              <w:rPr>
                <w:rFonts w:eastAsia="Arial Unicode MS" w:cs="Arial"/>
                <w:sz w:val="18"/>
                <w:szCs w:val="18"/>
              </w:rPr>
              <w:t>15 01 01</w:t>
            </w:r>
          </w:p>
        </w:tc>
        <w:tc>
          <w:tcPr>
            <w:tcW w:w="2835" w:type="dxa"/>
            <w:shd w:val="clear" w:color="auto" w:fill="auto"/>
            <w:vAlign w:val="center"/>
          </w:tcPr>
          <w:p w14:paraId="4CFC5F3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Opakowania z papieru i tektury</w:t>
            </w:r>
          </w:p>
        </w:tc>
        <w:tc>
          <w:tcPr>
            <w:tcW w:w="2835" w:type="dxa"/>
            <w:shd w:val="clear" w:color="auto" w:fill="auto"/>
            <w:vAlign w:val="center"/>
          </w:tcPr>
          <w:p w14:paraId="08DD0DA9"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 xml:space="preserve">Opakowania wykonane </w:t>
            </w:r>
            <w:r w:rsidRPr="00656894">
              <w:rPr>
                <w:rFonts w:eastAsia="Arial Unicode MS" w:cs="Arial"/>
                <w:sz w:val="18"/>
                <w:szCs w:val="18"/>
              </w:rPr>
              <w:br/>
              <w:t>z papieru – worki, beczki, gilzy papierowe</w:t>
            </w:r>
          </w:p>
        </w:tc>
        <w:tc>
          <w:tcPr>
            <w:tcW w:w="1559" w:type="dxa"/>
            <w:shd w:val="clear" w:color="auto" w:fill="auto"/>
            <w:vAlign w:val="center"/>
          </w:tcPr>
          <w:p w14:paraId="2361AF9D"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10,0</w:t>
            </w:r>
          </w:p>
        </w:tc>
        <w:tc>
          <w:tcPr>
            <w:tcW w:w="3260" w:type="dxa"/>
          </w:tcPr>
          <w:p w14:paraId="759ADBBF"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50ED13B0"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będzie magazynowany w pojemniku, worku, kontenerze w wyznaczonym miejscu magazynowania odpadów na czas prac realizacyjnych</w:t>
            </w:r>
          </w:p>
        </w:tc>
      </w:tr>
      <w:tr w:rsidR="00FE4278" w:rsidRPr="00656894" w14:paraId="29A5D184" w14:textId="77777777" w:rsidTr="00685F03">
        <w:trPr>
          <w:trHeight w:val="567"/>
        </w:trPr>
        <w:tc>
          <w:tcPr>
            <w:tcW w:w="534" w:type="dxa"/>
            <w:shd w:val="clear" w:color="auto" w:fill="auto"/>
            <w:vAlign w:val="center"/>
          </w:tcPr>
          <w:p w14:paraId="0C5E1DB0"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11A5A3C2"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15 01 02</w:t>
            </w:r>
          </w:p>
        </w:tc>
        <w:tc>
          <w:tcPr>
            <w:tcW w:w="2835" w:type="dxa"/>
            <w:shd w:val="clear" w:color="auto" w:fill="auto"/>
            <w:vAlign w:val="center"/>
          </w:tcPr>
          <w:p w14:paraId="1A881382" w14:textId="77777777" w:rsidR="00FE4278" w:rsidRPr="00656894" w:rsidRDefault="00FE4278" w:rsidP="00685F03">
            <w:pPr>
              <w:framePr w:hSpace="141" w:wrap="around" w:vAnchor="text" w:hAnchor="margin" w:x="-72" w:y="166"/>
              <w:snapToGrid w:val="0"/>
              <w:jc w:val="center"/>
              <w:rPr>
                <w:rFonts w:eastAsia="Arial Unicode MS" w:cs="Arial"/>
                <w:sz w:val="18"/>
                <w:szCs w:val="18"/>
              </w:rPr>
            </w:pPr>
            <w:r w:rsidRPr="00656894">
              <w:rPr>
                <w:rFonts w:eastAsia="Arial Unicode MS" w:cs="Arial"/>
                <w:sz w:val="18"/>
                <w:szCs w:val="18"/>
              </w:rPr>
              <w:t>Opakowania z tworzyw sztucznych</w:t>
            </w:r>
          </w:p>
        </w:tc>
        <w:tc>
          <w:tcPr>
            <w:tcW w:w="2835" w:type="dxa"/>
            <w:shd w:val="clear" w:color="auto" w:fill="auto"/>
            <w:vAlign w:val="center"/>
          </w:tcPr>
          <w:p w14:paraId="71612762"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 xml:space="preserve">Opakowania wykonane </w:t>
            </w:r>
            <w:r w:rsidRPr="00656894">
              <w:rPr>
                <w:rFonts w:eastAsia="Arial Unicode MS" w:cs="Arial"/>
                <w:sz w:val="18"/>
                <w:szCs w:val="18"/>
              </w:rPr>
              <w:br/>
              <w:t>tworzyw sztucznych – folia opakowaniowa, palety z tworzyw sztucznych, butelki, beczki</w:t>
            </w:r>
          </w:p>
        </w:tc>
        <w:tc>
          <w:tcPr>
            <w:tcW w:w="1559" w:type="dxa"/>
            <w:shd w:val="clear" w:color="auto" w:fill="auto"/>
            <w:vAlign w:val="center"/>
          </w:tcPr>
          <w:p w14:paraId="3730CD8B"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10,0</w:t>
            </w:r>
          </w:p>
        </w:tc>
        <w:tc>
          <w:tcPr>
            <w:tcW w:w="3260" w:type="dxa"/>
          </w:tcPr>
          <w:p w14:paraId="664A198C"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43C2F7B6"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będzie magazynowany w pojemniku, worku, kontenerze w wyznaczonym miejscu magazynowania odpadów na czas prac realizacyjnych</w:t>
            </w:r>
          </w:p>
        </w:tc>
      </w:tr>
      <w:tr w:rsidR="00FE4278" w:rsidRPr="00656894" w14:paraId="5C8C15FA" w14:textId="77777777" w:rsidTr="00685F03">
        <w:trPr>
          <w:trHeight w:val="567"/>
        </w:trPr>
        <w:tc>
          <w:tcPr>
            <w:tcW w:w="534" w:type="dxa"/>
            <w:shd w:val="clear" w:color="auto" w:fill="auto"/>
            <w:vAlign w:val="center"/>
          </w:tcPr>
          <w:p w14:paraId="59638AF8"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5AD73A0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15 01 03</w:t>
            </w:r>
          </w:p>
        </w:tc>
        <w:tc>
          <w:tcPr>
            <w:tcW w:w="2835" w:type="dxa"/>
            <w:shd w:val="clear" w:color="auto" w:fill="auto"/>
            <w:vAlign w:val="center"/>
          </w:tcPr>
          <w:p w14:paraId="0DD970D7"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Opakowania z drewna</w:t>
            </w:r>
          </w:p>
        </w:tc>
        <w:tc>
          <w:tcPr>
            <w:tcW w:w="2835" w:type="dxa"/>
            <w:shd w:val="clear" w:color="auto" w:fill="auto"/>
            <w:vAlign w:val="center"/>
          </w:tcPr>
          <w:p w14:paraId="69CAA339"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Palety drewniane</w:t>
            </w:r>
          </w:p>
        </w:tc>
        <w:tc>
          <w:tcPr>
            <w:tcW w:w="1559" w:type="dxa"/>
            <w:shd w:val="clear" w:color="auto" w:fill="auto"/>
            <w:vAlign w:val="center"/>
          </w:tcPr>
          <w:p w14:paraId="1DE4A79D"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10,0</w:t>
            </w:r>
          </w:p>
        </w:tc>
        <w:tc>
          <w:tcPr>
            <w:tcW w:w="3260" w:type="dxa"/>
          </w:tcPr>
          <w:p w14:paraId="67FEE6B5"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38E5A231"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będzie magazynowany luzem wyznaczonym miejscu magazynowania odpadów na czas prac realizacyjnych</w:t>
            </w:r>
          </w:p>
        </w:tc>
      </w:tr>
      <w:tr w:rsidR="00FE4278" w:rsidRPr="00656894" w14:paraId="560B3689" w14:textId="77777777" w:rsidTr="00685F03">
        <w:trPr>
          <w:trHeight w:val="567"/>
        </w:trPr>
        <w:tc>
          <w:tcPr>
            <w:tcW w:w="534" w:type="dxa"/>
            <w:shd w:val="clear" w:color="auto" w:fill="auto"/>
            <w:vAlign w:val="center"/>
          </w:tcPr>
          <w:p w14:paraId="05341268"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39B2D98D"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15 01 04</w:t>
            </w:r>
          </w:p>
        </w:tc>
        <w:tc>
          <w:tcPr>
            <w:tcW w:w="2835" w:type="dxa"/>
            <w:shd w:val="clear" w:color="auto" w:fill="auto"/>
            <w:vAlign w:val="center"/>
          </w:tcPr>
          <w:p w14:paraId="1D50D1CA"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Opakowania z metali</w:t>
            </w:r>
          </w:p>
        </w:tc>
        <w:tc>
          <w:tcPr>
            <w:tcW w:w="2835" w:type="dxa"/>
            <w:shd w:val="clear" w:color="auto" w:fill="auto"/>
            <w:vAlign w:val="center"/>
          </w:tcPr>
          <w:p w14:paraId="408CE48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Opakowania z metali puszki, beczki, taśmy opakowaniowe</w:t>
            </w:r>
          </w:p>
        </w:tc>
        <w:tc>
          <w:tcPr>
            <w:tcW w:w="1559" w:type="dxa"/>
            <w:shd w:val="clear" w:color="auto" w:fill="auto"/>
            <w:vAlign w:val="center"/>
          </w:tcPr>
          <w:p w14:paraId="78273CEB"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8,0</w:t>
            </w:r>
          </w:p>
        </w:tc>
        <w:tc>
          <w:tcPr>
            <w:tcW w:w="3260" w:type="dxa"/>
          </w:tcPr>
          <w:p w14:paraId="14590094"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3577F553" w14:textId="77777777" w:rsidR="00FE4278" w:rsidRPr="00656894" w:rsidRDefault="00FE4278" w:rsidP="00685F03">
            <w:pPr>
              <w:tabs>
                <w:tab w:val="right" w:leader="dot" w:pos="9000"/>
                <w:tab w:val="right" w:leader="dot" w:pos="9059"/>
              </w:tabs>
              <w:jc w:val="center"/>
              <w:rPr>
                <w:rFonts w:eastAsia="Arial Unicode MS" w:cs="Arial"/>
                <w:noProof/>
                <w:sz w:val="18"/>
                <w:szCs w:val="18"/>
              </w:rPr>
            </w:pPr>
            <w:r w:rsidRPr="00656894">
              <w:rPr>
                <w:rFonts w:eastAsia="Arial Unicode MS" w:cs="Arial"/>
                <w:sz w:val="18"/>
                <w:szCs w:val="18"/>
              </w:rPr>
              <w:t>Odpad będzie magazynowany w pojemniku, worku, kontenerze w wyznaczonym miejscu magazynowania odpadów na czas prac realizacyjnych</w:t>
            </w:r>
          </w:p>
        </w:tc>
      </w:tr>
      <w:tr w:rsidR="00FE4278" w:rsidRPr="00656894" w14:paraId="6BA82F5B" w14:textId="77777777" w:rsidTr="00685F03">
        <w:trPr>
          <w:trHeight w:val="567"/>
        </w:trPr>
        <w:tc>
          <w:tcPr>
            <w:tcW w:w="534" w:type="dxa"/>
            <w:shd w:val="clear" w:color="auto" w:fill="auto"/>
            <w:vAlign w:val="center"/>
          </w:tcPr>
          <w:p w14:paraId="07380741"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0B7B0828"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15 01 06</w:t>
            </w:r>
          </w:p>
        </w:tc>
        <w:tc>
          <w:tcPr>
            <w:tcW w:w="2835" w:type="dxa"/>
            <w:shd w:val="clear" w:color="auto" w:fill="auto"/>
            <w:vAlign w:val="center"/>
          </w:tcPr>
          <w:p w14:paraId="09F49B36"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Zmieszane odpady opakowaniowe</w:t>
            </w:r>
          </w:p>
        </w:tc>
        <w:tc>
          <w:tcPr>
            <w:tcW w:w="2835" w:type="dxa"/>
            <w:shd w:val="clear" w:color="auto" w:fill="auto"/>
            <w:vAlign w:val="center"/>
          </w:tcPr>
          <w:p w14:paraId="07F30E55"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Zmieszane odpady opakowaniowe - odpady zbierane nieselektywnie</w:t>
            </w:r>
          </w:p>
        </w:tc>
        <w:tc>
          <w:tcPr>
            <w:tcW w:w="1559" w:type="dxa"/>
            <w:shd w:val="clear" w:color="auto" w:fill="auto"/>
            <w:vAlign w:val="center"/>
          </w:tcPr>
          <w:p w14:paraId="127990B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5,0</w:t>
            </w:r>
          </w:p>
        </w:tc>
        <w:tc>
          <w:tcPr>
            <w:tcW w:w="3260" w:type="dxa"/>
          </w:tcPr>
          <w:p w14:paraId="5CB0D0E2"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064A4E3D" w14:textId="77777777" w:rsidR="00FE4278" w:rsidRPr="00656894" w:rsidRDefault="00FE4278" w:rsidP="00685F03">
            <w:pPr>
              <w:tabs>
                <w:tab w:val="right" w:leader="dot" w:pos="9000"/>
                <w:tab w:val="right" w:leader="dot" w:pos="9059"/>
              </w:tabs>
              <w:jc w:val="center"/>
              <w:rPr>
                <w:rFonts w:eastAsia="Arial Unicode MS" w:cs="Arial"/>
                <w:noProof/>
                <w:sz w:val="18"/>
                <w:szCs w:val="18"/>
              </w:rPr>
            </w:pPr>
            <w:r w:rsidRPr="00656894">
              <w:rPr>
                <w:rFonts w:eastAsia="Arial Unicode MS" w:cs="Arial"/>
                <w:sz w:val="18"/>
                <w:szCs w:val="18"/>
              </w:rPr>
              <w:t>Odpad będzie magazynowany w pojemniku, worku, kontenerze w wyznaczonym miejscu magazynowania odpadów na czas prac realizacyjnych</w:t>
            </w:r>
          </w:p>
        </w:tc>
      </w:tr>
      <w:tr w:rsidR="00FE4278" w:rsidRPr="00656894" w14:paraId="4F6C4550" w14:textId="77777777" w:rsidTr="00685F03">
        <w:trPr>
          <w:trHeight w:val="567"/>
        </w:trPr>
        <w:tc>
          <w:tcPr>
            <w:tcW w:w="534" w:type="dxa"/>
            <w:shd w:val="clear" w:color="auto" w:fill="auto"/>
            <w:vAlign w:val="center"/>
          </w:tcPr>
          <w:p w14:paraId="2E2DB4EA"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2A823C6B"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15 02 03</w:t>
            </w:r>
          </w:p>
        </w:tc>
        <w:tc>
          <w:tcPr>
            <w:tcW w:w="2835" w:type="dxa"/>
            <w:shd w:val="clear" w:color="auto" w:fill="auto"/>
            <w:vAlign w:val="center"/>
          </w:tcPr>
          <w:p w14:paraId="61548C51" w14:textId="77777777" w:rsidR="00FE4278" w:rsidRPr="00656894" w:rsidRDefault="00FE4278" w:rsidP="00685F03">
            <w:pPr>
              <w:snapToGrid w:val="0"/>
              <w:jc w:val="center"/>
              <w:rPr>
                <w:rFonts w:cs="Arial"/>
                <w:sz w:val="18"/>
                <w:szCs w:val="18"/>
              </w:rPr>
            </w:pPr>
            <w:r w:rsidRPr="00656894">
              <w:rPr>
                <w:rFonts w:cs="Arial"/>
                <w:sz w:val="18"/>
                <w:szCs w:val="18"/>
              </w:rPr>
              <w:t>Sorbenty, materiały filtracyjne, tkaniny do wycierania (np. szmaty, ścierki) i ubrania ochronne  inne niż wymienione w  15 02 02*</w:t>
            </w:r>
          </w:p>
        </w:tc>
        <w:tc>
          <w:tcPr>
            <w:tcW w:w="2835" w:type="dxa"/>
            <w:shd w:val="clear" w:color="auto" w:fill="auto"/>
            <w:vAlign w:val="center"/>
          </w:tcPr>
          <w:p w14:paraId="0397E927"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Sorbenty, czyściwa, odzież robocza – nie zanieczyszczone substancjami niebezpiecznymi</w:t>
            </w:r>
          </w:p>
        </w:tc>
        <w:tc>
          <w:tcPr>
            <w:tcW w:w="1559" w:type="dxa"/>
            <w:shd w:val="clear" w:color="auto" w:fill="auto"/>
            <w:vAlign w:val="center"/>
          </w:tcPr>
          <w:p w14:paraId="75D83BF4"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w:t>
            </w:r>
          </w:p>
        </w:tc>
        <w:tc>
          <w:tcPr>
            <w:tcW w:w="3260" w:type="dxa"/>
          </w:tcPr>
          <w:p w14:paraId="03810817"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082004FE" w14:textId="77777777" w:rsidR="00FE4278" w:rsidRPr="00656894" w:rsidRDefault="00FE4278" w:rsidP="00685F03">
            <w:pPr>
              <w:tabs>
                <w:tab w:val="right" w:leader="dot" w:pos="9000"/>
                <w:tab w:val="right" w:leader="dot" w:pos="9059"/>
              </w:tabs>
              <w:jc w:val="center"/>
              <w:rPr>
                <w:rFonts w:eastAsia="Arial Unicode MS" w:cs="Arial"/>
                <w:noProof/>
                <w:sz w:val="18"/>
                <w:szCs w:val="18"/>
              </w:rPr>
            </w:pPr>
            <w:r w:rsidRPr="00656894">
              <w:rPr>
                <w:rFonts w:eastAsia="Arial Unicode MS" w:cs="Arial"/>
                <w:sz w:val="18"/>
                <w:szCs w:val="18"/>
              </w:rPr>
              <w:t>Odpad będzie magazynowany w pojemniku, worku, kontenerze w wyznaczonym miejscu magazynowania odpadów na czas prac realizacyjnych</w:t>
            </w:r>
          </w:p>
        </w:tc>
      </w:tr>
      <w:tr w:rsidR="00FE4278" w:rsidRPr="00656894" w14:paraId="0B924D96" w14:textId="77777777" w:rsidTr="00685F03">
        <w:trPr>
          <w:trHeight w:val="567"/>
        </w:trPr>
        <w:tc>
          <w:tcPr>
            <w:tcW w:w="534" w:type="dxa"/>
            <w:shd w:val="clear" w:color="auto" w:fill="auto"/>
            <w:vAlign w:val="center"/>
          </w:tcPr>
          <w:p w14:paraId="07ABDB05"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66FDF0D5"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16 02 14</w:t>
            </w:r>
          </w:p>
        </w:tc>
        <w:tc>
          <w:tcPr>
            <w:tcW w:w="2835" w:type="dxa"/>
            <w:shd w:val="clear" w:color="auto" w:fill="auto"/>
            <w:vAlign w:val="center"/>
          </w:tcPr>
          <w:p w14:paraId="370D070D" w14:textId="2427D04D" w:rsidR="00FE4278" w:rsidRPr="00656894" w:rsidRDefault="00FE4278" w:rsidP="00AF4730">
            <w:pPr>
              <w:snapToGrid w:val="0"/>
              <w:jc w:val="center"/>
              <w:rPr>
                <w:rFonts w:eastAsia="Arial Unicode MS" w:cs="Arial"/>
                <w:sz w:val="18"/>
                <w:szCs w:val="18"/>
              </w:rPr>
            </w:pPr>
            <w:r w:rsidRPr="00656894">
              <w:rPr>
                <w:rFonts w:eastAsia="Arial Unicode MS" w:cs="Arial"/>
                <w:sz w:val="18"/>
                <w:szCs w:val="18"/>
              </w:rPr>
              <w:t>Zużyte urządzenia inne niż wym. W 16 02 09 do 16 02 13*</w:t>
            </w:r>
          </w:p>
        </w:tc>
        <w:tc>
          <w:tcPr>
            <w:tcW w:w="2835" w:type="dxa"/>
            <w:shd w:val="clear" w:color="auto" w:fill="auto"/>
            <w:vAlign w:val="center"/>
          </w:tcPr>
          <w:p w14:paraId="09D4583D"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Zużyte urządzenia elektryczne  i elektroniczne</w:t>
            </w:r>
          </w:p>
        </w:tc>
        <w:tc>
          <w:tcPr>
            <w:tcW w:w="1559" w:type="dxa"/>
            <w:shd w:val="clear" w:color="auto" w:fill="auto"/>
            <w:vAlign w:val="center"/>
          </w:tcPr>
          <w:p w14:paraId="3249DFD2"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w:t>
            </w:r>
          </w:p>
        </w:tc>
        <w:tc>
          <w:tcPr>
            <w:tcW w:w="3260" w:type="dxa"/>
          </w:tcPr>
          <w:p w14:paraId="571C55F4"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751A433C" w14:textId="77777777" w:rsidR="00FE4278" w:rsidRPr="00656894" w:rsidRDefault="00FE4278" w:rsidP="00685F03">
            <w:pPr>
              <w:tabs>
                <w:tab w:val="right" w:leader="dot" w:pos="9000"/>
                <w:tab w:val="right" w:leader="dot" w:pos="9059"/>
              </w:tabs>
              <w:jc w:val="center"/>
              <w:rPr>
                <w:rFonts w:eastAsia="Arial Unicode MS" w:cs="Arial"/>
                <w:noProof/>
                <w:sz w:val="18"/>
                <w:szCs w:val="18"/>
              </w:rPr>
            </w:pPr>
            <w:r w:rsidRPr="00656894">
              <w:rPr>
                <w:rFonts w:eastAsia="Arial Unicode MS" w:cs="Arial"/>
                <w:sz w:val="18"/>
                <w:szCs w:val="18"/>
              </w:rPr>
              <w:t>Odpad będzie magazynowany w pojemniku, kontenerze w wyznaczonym miejscu magazynowania odpadów na czas prac realizacyjnych</w:t>
            </w:r>
          </w:p>
        </w:tc>
      </w:tr>
      <w:tr w:rsidR="00FE4278" w:rsidRPr="00656894" w14:paraId="514FD3BC" w14:textId="77777777" w:rsidTr="00685F03">
        <w:trPr>
          <w:trHeight w:val="567"/>
        </w:trPr>
        <w:tc>
          <w:tcPr>
            <w:tcW w:w="534" w:type="dxa"/>
            <w:shd w:val="clear" w:color="auto" w:fill="auto"/>
            <w:vAlign w:val="center"/>
          </w:tcPr>
          <w:p w14:paraId="06B71F7B"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3A3F56B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17 01 01</w:t>
            </w:r>
          </w:p>
        </w:tc>
        <w:tc>
          <w:tcPr>
            <w:tcW w:w="2835" w:type="dxa"/>
            <w:shd w:val="clear" w:color="auto" w:fill="auto"/>
            <w:vAlign w:val="center"/>
          </w:tcPr>
          <w:p w14:paraId="2AEDE087"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Odpady betonu oraz gruz betonowy z rozbiórek i remontów</w:t>
            </w:r>
          </w:p>
        </w:tc>
        <w:tc>
          <w:tcPr>
            <w:tcW w:w="2835" w:type="dxa"/>
            <w:shd w:val="clear" w:color="auto" w:fill="auto"/>
            <w:vAlign w:val="center"/>
          </w:tcPr>
          <w:p w14:paraId="02CB6A2C"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Odp</w:t>
            </w:r>
            <w:r>
              <w:rPr>
                <w:rFonts w:eastAsia="Arial Unicode MS" w:cs="Arial"/>
                <w:sz w:val="18"/>
                <w:szCs w:val="18"/>
              </w:rPr>
              <w:t xml:space="preserve">ady powstające w trakcie robót </w:t>
            </w:r>
            <w:r w:rsidRPr="00656894">
              <w:rPr>
                <w:rFonts w:eastAsia="Arial Unicode MS" w:cs="Arial"/>
                <w:sz w:val="18"/>
                <w:szCs w:val="18"/>
              </w:rPr>
              <w:t xml:space="preserve"> – nie wykorzystana zaprawa, gruz betonowy</w:t>
            </w:r>
          </w:p>
        </w:tc>
        <w:tc>
          <w:tcPr>
            <w:tcW w:w="1559" w:type="dxa"/>
            <w:shd w:val="clear" w:color="auto" w:fill="auto"/>
            <w:vAlign w:val="center"/>
          </w:tcPr>
          <w:p w14:paraId="50B4C644"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10,0</w:t>
            </w:r>
          </w:p>
        </w:tc>
        <w:tc>
          <w:tcPr>
            <w:tcW w:w="3260" w:type="dxa"/>
          </w:tcPr>
          <w:p w14:paraId="422705F5" w14:textId="77777777" w:rsidR="00FE4278" w:rsidRPr="00656894" w:rsidRDefault="00FE4278" w:rsidP="00685F03">
            <w:pPr>
              <w:jc w:val="center"/>
            </w:pPr>
            <w:r w:rsidRPr="00656894">
              <w:rPr>
                <w:rFonts w:eastAsia="Arial Unicode MS" w:cs="Arial"/>
                <w:sz w:val="18"/>
                <w:szCs w:val="18"/>
              </w:rPr>
              <w:t xml:space="preserve">Odpady będą przekazywane w pierwszej kolejności do odzysku. W przypadku braku możliwości odzysku </w:t>
            </w:r>
            <w:r w:rsidRPr="00656894">
              <w:rPr>
                <w:rFonts w:eastAsia="Arial Unicode MS" w:cs="Arial"/>
                <w:sz w:val="18"/>
                <w:szCs w:val="18"/>
              </w:rPr>
              <w:lastRenderedPageBreak/>
              <w:t>odpady będą przekazywane do unieszkodliwienia</w:t>
            </w:r>
          </w:p>
        </w:tc>
        <w:tc>
          <w:tcPr>
            <w:tcW w:w="2977" w:type="dxa"/>
            <w:vAlign w:val="center"/>
          </w:tcPr>
          <w:p w14:paraId="6E1C5E05" w14:textId="77777777" w:rsidR="00FE4278" w:rsidRPr="00656894" w:rsidRDefault="00FE4278" w:rsidP="00685F03">
            <w:pPr>
              <w:tabs>
                <w:tab w:val="right" w:leader="dot" w:pos="9000"/>
                <w:tab w:val="right" w:leader="dot" w:pos="9059"/>
              </w:tabs>
              <w:jc w:val="center"/>
              <w:rPr>
                <w:rFonts w:eastAsia="Arial Unicode MS" w:cs="Arial"/>
                <w:noProof/>
                <w:sz w:val="18"/>
                <w:szCs w:val="18"/>
              </w:rPr>
            </w:pPr>
            <w:r w:rsidRPr="00656894">
              <w:rPr>
                <w:rFonts w:eastAsia="Arial Unicode MS" w:cs="Arial"/>
                <w:sz w:val="18"/>
                <w:szCs w:val="18"/>
              </w:rPr>
              <w:lastRenderedPageBreak/>
              <w:t>Odpad będzie magazynowany w wyznaczonym miejscu magazynowania odpadów na czas prac realizacyjnych</w:t>
            </w:r>
          </w:p>
        </w:tc>
      </w:tr>
      <w:tr w:rsidR="00FE4278" w:rsidRPr="00656894" w14:paraId="3805720A" w14:textId="77777777" w:rsidTr="00685F03">
        <w:trPr>
          <w:trHeight w:val="567"/>
        </w:trPr>
        <w:tc>
          <w:tcPr>
            <w:tcW w:w="534" w:type="dxa"/>
            <w:shd w:val="clear" w:color="auto" w:fill="auto"/>
            <w:vAlign w:val="center"/>
          </w:tcPr>
          <w:p w14:paraId="7E7ABF1D"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4602CA59"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17 01 03</w:t>
            </w:r>
          </w:p>
        </w:tc>
        <w:tc>
          <w:tcPr>
            <w:tcW w:w="2835" w:type="dxa"/>
            <w:shd w:val="clear" w:color="auto" w:fill="auto"/>
            <w:vAlign w:val="center"/>
          </w:tcPr>
          <w:p w14:paraId="74199A4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Odpady innych materiałów ceramicznych i elementów wyposażenia</w:t>
            </w:r>
          </w:p>
        </w:tc>
        <w:tc>
          <w:tcPr>
            <w:tcW w:w="2835" w:type="dxa"/>
            <w:shd w:val="clear" w:color="auto" w:fill="auto"/>
            <w:vAlign w:val="center"/>
          </w:tcPr>
          <w:p w14:paraId="153FE5B1"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 xml:space="preserve">Odpady powstające w trakcie robót </w:t>
            </w:r>
          </w:p>
        </w:tc>
        <w:tc>
          <w:tcPr>
            <w:tcW w:w="1559" w:type="dxa"/>
            <w:shd w:val="clear" w:color="auto" w:fill="auto"/>
            <w:vAlign w:val="center"/>
          </w:tcPr>
          <w:p w14:paraId="4F5B79C3"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1,0</w:t>
            </w:r>
          </w:p>
        </w:tc>
        <w:tc>
          <w:tcPr>
            <w:tcW w:w="3260" w:type="dxa"/>
          </w:tcPr>
          <w:p w14:paraId="035B0C1B"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56EC0840"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będzie magazynowany w wyznaczonym miejscu magazynowania odpadów na czas prac realizacyjnych</w:t>
            </w:r>
          </w:p>
        </w:tc>
      </w:tr>
      <w:tr w:rsidR="00FE4278" w:rsidRPr="00656894" w14:paraId="0DAF8876" w14:textId="77777777" w:rsidTr="00685F03">
        <w:trPr>
          <w:trHeight w:val="567"/>
        </w:trPr>
        <w:tc>
          <w:tcPr>
            <w:tcW w:w="534" w:type="dxa"/>
            <w:shd w:val="clear" w:color="auto" w:fill="auto"/>
            <w:vAlign w:val="center"/>
          </w:tcPr>
          <w:p w14:paraId="43F4CDF6" w14:textId="77777777" w:rsidR="00FE4278" w:rsidRPr="00656894" w:rsidRDefault="00FE4278"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218E3887"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17 01 07</w:t>
            </w:r>
          </w:p>
        </w:tc>
        <w:tc>
          <w:tcPr>
            <w:tcW w:w="2835" w:type="dxa"/>
            <w:shd w:val="clear" w:color="auto" w:fill="auto"/>
            <w:vAlign w:val="center"/>
          </w:tcPr>
          <w:p w14:paraId="681B4492"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Zmieszane odpady z betonu, gruzu ceglanego, odpadowych materiałów ceramicznych i elementów wyposażenia inne niż wymienione w 17 01 06</w:t>
            </w:r>
          </w:p>
        </w:tc>
        <w:tc>
          <w:tcPr>
            <w:tcW w:w="2835" w:type="dxa"/>
            <w:shd w:val="clear" w:color="auto" w:fill="auto"/>
            <w:vAlign w:val="center"/>
          </w:tcPr>
          <w:p w14:paraId="79227159"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 xml:space="preserve">Odpady powstające w trakcie robót </w:t>
            </w:r>
          </w:p>
        </w:tc>
        <w:tc>
          <w:tcPr>
            <w:tcW w:w="1559" w:type="dxa"/>
            <w:shd w:val="clear" w:color="auto" w:fill="auto"/>
            <w:vAlign w:val="center"/>
          </w:tcPr>
          <w:p w14:paraId="39635B25" w14:textId="77777777" w:rsidR="00FE4278" w:rsidRPr="00656894" w:rsidRDefault="00FE4278" w:rsidP="00685F03">
            <w:pPr>
              <w:snapToGrid w:val="0"/>
              <w:jc w:val="center"/>
              <w:rPr>
                <w:rFonts w:eastAsia="Arial Unicode MS" w:cs="Arial"/>
                <w:sz w:val="18"/>
                <w:szCs w:val="18"/>
              </w:rPr>
            </w:pPr>
            <w:r w:rsidRPr="00656894">
              <w:rPr>
                <w:rFonts w:eastAsia="Arial Unicode MS" w:cs="Arial"/>
                <w:sz w:val="18"/>
                <w:szCs w:val="18"/>
              </w:rPr>
              <w:t>2,0</w:t>
            </w:r>
          </w:p>
        </w:tc>
        <w:tc>
          <w:tcPr>
            <w:tcW w:w="3260" w:type="dxa"/>
          </w:tcPr>
          <w:p w14:paraId="33AC5F00" w14:textId="77777777" w:rsidR="00FE4278" w:rsidRPr="00656894" w:rsidRDefault="00FE4278" w:rsidP="00685F03">
            <w:pPr>
              <w:jc w:val="center"/>
            </w:pPr>
            <w:r w:rsidRPr="00656894">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76C5648E" w14:textId="77777777" w:rsidR="00FE4278" w:rsidRPr="00656894" w:rsidRDefault="00FE4278" w:rsidP="00685F03">
            <w:pPr>
              <w:jc w:val="center"/>
              <w:rPr>
                <w:rFonts w:eastAsia="Arial Unicode MS" w:cs="Arial"/>
                <w:sz w:val="18"/>
                <w:szCs w:val="18"/>
              </w:rPr>
            </w:pPr>
            <w:r w:rsidRPr="00656894">
              <w:rPr>
                <w:rFonts w:eastAsia="Arial Unicode MS" w:cs="Arial"/>
                <w:sz w:val="18"/>
                <w:szCs w:val="18"/>
              </w:rPr>
              <w:t>Odpad będzie magazynowany w wyznaczonym miejscu magazynowania odpadów na czas prac realizacyjnych</w:t>
            </w:r>
          </w:p>
        </w:tc>
      </w:tr>
      <w:tr w:rsidR="007C2FF3" w:rsidRPr="00656894" w14:paraId="7E9CA19E" w14:textId="77777777" w:rsidTr="001D2F11">
        <w:trPr>
          <w:trHeight w:val="567"/>
        </w:trPr>
        <w:tc>
          <w:tcPr>
            <w:tcW w:w="534" w:type="dxa"/>
            <w:shd w:val="clear" w:color="auto" w:fill="auto"/>
            <w:vAlign w:val="center"/>
          </w:tcPr>
          <w:p w14:paraId="42C23861" w14:textId="77777777" w:rsidR="007C2FF3" w:rsidRPr="00656894" w:rsidRDefault="007C2FF3" w:rsidP="006C18AF">
            <w:pPr>
              <w:numPr>
                <w:ilvl w:val="0"/>
                <w:numId w:val="112"/>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2FF9B0AA" w14:textId="220446EB" w:rsidR="007C2FF3" w:rsidRPr="00656894" w:rsidRDefault="007C2FF3" w:rsidP="00685F03">
            <w:pPr>
              <w:snapToGrid w:val="0"/>
              <w:jc w:val="center"/>
              <w:rPr>
                <w:rFonts w:eastAsia="Arial Unicode MS" w:cs="Arial"/>
                <w:sz w:val="18"/>
                <w:szCs w:val="18"/>
              </w:rPr>
            </w:pPr>
            <w:r w:rsidRPr="00780AC2">
              <w:rPr>
                <w:rFonts w:cs="Arial"/>
                <w:bCs/>
                <w:iCs/>
                <w:sz w:val="18"/>
                <w:szCs w:val="18"/>
              </w:rPr>
              <w:t>20 03 01</w:t>
            </w:r>
          </w:p>
        </w:tc>
        <w:tc>
          <w:tcPr>
            <w:tcW w:w="2835" w:type="dxa"/>
            <w:shd w:val="clear" w:color="auto" w:fill="auto"/>
            <w:vAlign w:val="center"/>
          </w:tcPr>
          <w:p w14:paraId="18FB31EB" w14:textId="1921716D" w:rsidR="007C2FF3" w:rsidRPr="00656894" w:rsidRDefault="007C2FF3" w:rsidP="00685F03">
            <w:pPr>
              <w:snapToGrid w:val="0"/>
              <w:jc w:val="center"/>
              <w:rPr>
                <w:rFonts w:eastAsia="Arial Unicode MS" w:cs="Arial"/>
                <w:sz w:val="18"/>
                <w:szCs w:val="18"/>
              </w:rPr>
            </w:pPr>
            <w:r w:rsidRPr="00780AC2">
              <w:rPr>
                <w:rFonts w:cs="Arial"/>
                <w:bCs/>
                <w:iCs/>
                <w:sz w:val="18"/>
                <w:szCs w:val="18"/>
              </w:rPr>
              <w:t>Niesegregowane (zmieszane) odpady komunalne</w:t>
            </w:r>
          </w:p>
        </w:tc>
        <w:tc>
          <w:tcPr>
            <w:tcW w:w="2835" w:type="dxa"/>
            <w:shd w:val="clear" w:color="auto" w:fill="auto"/>
            <w:vAlign w:val="center"/>
          </w:tcPr>
          <w:p w14:paraId="77B6B4C6" w14:textId="33092416" w:rsidR="007C2FF3" w:rsidRPr="00656894" w:rsidRDefault="007C2FF3" w:rsidP="00685F03">
            <w:pPr>
              <w:snapToGrid w:val="0"/>
              <w:jc w:val="center"/>
              <w:rPr>
                <w:rFonts w:eastAsia="Arial Unicode MS" w:cs="Arial"/>
                <w:sz w:val="18"/>
                <w:szCs w:val="18"/>
              </w:rPr>
            </w:pPr>
            <w:r w:rsidRPr="00780AC2">
              <w:rPr>
                <w:rFonts w:cs="Arial"/>
                <w:sz w:val="18"/>
                <w:szCs w:val="18"/>
              </w:rPr>
              <w:t>Odpady powstające w ramach bytowania pracowników</w:t>
            </w:r>
          </w:p>
        </w:tc>
        <w:tc>
          <w:tcPr>
            <w:tcW w:w="1559" w:type="dxa"/>
            <w:shd w:val="clear" w:color="auto" w:fill="auto"/>
            <w:vAlign w:val="center"/>
          </w:tcPr>
          <w:p w14:paraId="3741F6CF" w14:textId="01515D5C" w:rsidR="007C2FF3" w:rsidRPr="00656894" w:rsidRDefault="007C2FF3" w:rsidP="00685F03">
            <w:pPr>
              <w:snapToGrid w:val="0"/>
              <w:jc w:val="center"/>
              <w:rPr>
                <w:rFonts w:eastAsia="Arial Unicode MS" w:cs="Arial"/>
                <w:sz w:val="18"/>
                <w:szCs w:val="18"/>
              </w:rPr>
            </w:pPr>
            <w:r>
              <w:rPr>
                <w:rFonts w:cs="Arial"/>
                <w:sz w:val="18"/>
                <w:szCs w:val="18"/>
              </w:rPr>
              <w:t>2</w:t>
            </w:r>
            <w:r w:rsidRPr="00780AC2">
              <w:rPr>
                <w:rFonts w:cs="Arial"/>
                <w:sz w:val="18"/>
                <w:szCs w:val="18"/>
              </w:rPr>
              <w:t>,000</w:t>
            </w:r>
          </w:p>
        </w:tc>
        <w:tc>
          <w:tcPr>
            <w:tcW w:w="3260" w:type="dxa"/>
            <w:vAlign w:val="center"/>
          </w:tcPr>
          <w:p w14:paraId="78A625CF" w14:textId="01DF425A" w:rsidR="007C2FF3" w:rsidRPr="00656894" w:rsidRDefault="007C2FF3" w:rsidP="00685F03">
            <w:pPr>
              <w:jc w:val="center"/>
              <w:rPr>
                <w:rFonts w:eastAsia="Arial Unicode MS" w:cs="Arial"/>
                <w:sz w:val="18"/>
                <w:szCs w:val="18"/>
              </w:rPr>
            </w:pPr>
            <w:r w:rsidRPr="00780AC2">
              <w:rPr>
                <w:rFonts w:cs="Arial"/>
                <w:sz w:val="18"/>
                <w:szCs w:val="18"/>
              </w:rPr>
              <w:t>Odpady odbierane będą przez podmiot posiadający wpis do rejestru działalności regulowanej w zakresie odbierania odpadów komunalnych, zgodnie z przyjętym na terenie gminy harmonogramem</w:t>
            </w:r>
          </w:p>
        </w:tc>
        <w:tc>
          <w:tcPr>
            <w:tcW w:w="2977" w:type="dxa"/>
            <w:vAlign w:val="center"/>
          </w:tcPr>
          <w:p w14:paraId="19056266" w14:textId="47B75BC5" w:rsidR="007C2FF3" w:rsidRPr="00656894" w:rsidRDefault="00A25BA4" w:rsidP="00685F03">
            <w:pPr>
              <w:jc w:val="center"/>
              <w:rPr>
                <w:rFonts w:eastAsia="Arial Unicode MS" w:cs="Arial"/>
                <w:sz w:val="18"/>
                <w:szCs w:val="18"/>
              </w:rPr>
            </w:pPr>
            <w:r w:rsidRPr="00A25BA4">
              <w:rPr>
                <w:rFonts w:cs="Arial"/>
                <w:sz w:val="18"/>
                <w:szCs w:val="18"/>
              </w:rPr>
              <w:t>Umieszczane</w:t>
            </w:r>
            <w:r w:rsidR="007C2FF3" w:rsidRPr="00A25BA4">
              <w:rPr>
                <w:rFonts w:cs="Arial"/>
                <w:sz w:val="18"/>
                <w:szCs w:val="18"/>
              </w:rPr>
              <w:t xml:space="preserve"> wyłącznie w pojemnikach</w:t>
            </w:r>
            <w:r w:rsidR="007C2FF3" w:rsidRPr="00780AC2">
              <w:rPr>
                <w:rFonts w:cs="Arial"/>
                <w:sz w:val="18"/>
                <w:szCs w:val="18"/>
              </w:rPr>
              <w:t xml:space="preserve"> przeznaczonych do gromadzenia odpadów komunalnych</w:t>
            </w:r>
          </w:p>
        </w:tc>
      </w:tr>
    </w:tbl>
    <w:p w14:paraId="2212C77F" w14:textId="77777777" w:rsidR="00FE4278" w:rsidRPr="00F749AD" w:rsidRDefault="00FE4278" w:rsidP="00FE4278">
      <w:pPr>
        <w:pStyle w:val="Legenda4"/>
        <w:keepNext/>
        <w:rPr>
          <w:rFonts w:eastAsia="Arial Unicode MS" w:cs="Arial"/>
          <w:sz w:val="18"/>
          <w:szCs w:val="18"/>
          <w:highlight w:val="yellow"/>
        </w:rPr>
      </w:pPr>
    </w:p>
    <w:p w14:paraId="457C288E" w14:textId="77777777" w:rsidR="00FE4278" w:rsidRPr="00F749AD" w:rsidRDefault="00FE4278" w:rsidP="00FE4278">
      <w:pPr>
        <w:rPr>
          <w:rFonts w:eastAsia="Arial Unicode MS" w:cs="Arial"/>
          <w:sz w:val="18"/>
          <w:szCs w:val="18"/>
          <w:highlight w:val="yellow"/>
        </w:rPr>
      </w:pPr>
    </w:p>
    <w:p w14:paraId="7DCAE7B1" w14:textId="7A3F0362" w:rsidR="00B221A5" w:rsidRPr="00616A29" w:rsidRDefault="00B221A5" w:rsidP="004C3D39">
      <w:pPr>
        <w:rPr>
          <w:rFonts w:eastAsia="Arial Unicode MS" w:cs="Arial"/>
          <w:szCs w:val="22"/>
          <w:highlight w:val="yellow"/>
        </w:rPr>
      </w:pPr>
    </w:p>
    <w:p w14:paraId="32970795" w14:textId="77777777" w:rsidR="00FE4278" w:rsidRDefault="00FE4278" w:rsidP="00256244">
      <w:pPr>
        <w:spacing w:after="120" w:line="276" w:lineRule="auto"/>
        <w:rPr>
          <w:rFonts w:eastAsia="Arial Unicode MS" w:cs="Arial"/>
          <w:szCs w:val="22"/>
          <w:highlight w:val="yellow"/>
        </w:rPr>
        <w:sectPr w:rsidR="00FE4278" w:rsidSect="00FE4278">
          <w:pgSz w:w="16838" w:h="11906" w:orient="landscape"/>
          <w:pgMar w:top="1417" w:right="1417" w:bottom="1417" w:left="1417" w:header="708" w:footer="708" w:gutter="0"/>
          <w:cols w:space="708"/>
          <w:titlePg/>
          <w:docGrid w:linePitch="360"/>
        </w:sectPr>
      </w:pPr>
    </w:p>
    <w:p w14:paraId="66BA049F" w14:textId="19642974" w:rsidR="00A11FED" w:rsidRPr="00FE4278" w:rsidRDefault="004C3D39" w:rsidP="00256244">
      <w:pPr>
        <w:spacing w:after="120" w:line="276" w:lineRule="auto"/>
        <w:rPr>
          <w:rFonts w:eastAsia="Arial Unicode MS" w:cs="Arial"/>
          <w:szCs w:val="22"/>
        </w:rPr>
      </w:pPr>
      <w:r w:rsidRPr="00FE4278">
        <w:rPr>
          <w:rFonts w:eastAsia="Arial Unicode MS" w:cs="Arial"/>
          <w:szCs w:val="22"/>
        </w:rPr>
        <w:lastRenderedPageBreak/>
        <w:t>W związku z prowadzeniem prac budowlanych na przedmiotowym terenie podczas realizacji inwestycji będą powstawały mas</w:t>
      </w:r>
      <w:r w:rsidR="007E44A1" w:rsidRPr="00FE4278">
        <w:rPr>
          <w:rFonts w:eastAsia="Arial Unicode MS" w:cs="Arial"/>
          <w:szCs w:val="22"/>
        </w:rPr>
        <w:t>y ziemne oraz humus. Masy ziemne</w:t>
      </w:r>
      <w:r w:rsidRPr="00FE4278">
        <w:rPr>
          <w:rFonts w:eastAsia="Arial Unicode MS" w:cs="Arial"/>
          <w:szCs w:val="22"/>
        </w:rPr>
        <w:t xml:space="preserve"> zostaną zagospodarowane na miejscu (w związku z tym na podstawie art. 2 pkt 3) nie zostaną zastosowane przepisy ustawy o odpadach). </w:t>
      </w:r>
    </w:p>
    <w:p w14:paraId="09503FA7" w14:textId="77777777" w:rsidR="004C3D39" w:rsidRPr="00FE4278" w:rsidRDefault="004C3D39" w:rsidP="00256244">
      <w:pPr>
        <w:spacing w:after="120" w:line="276" w:lineRule="auto"/>
        <w:rPr>
          <w:rFonts w:eastAsia="Arial Unicode MS" w:cs="Arial"/>
          <w:szCs w:val="22"/>
        </w:rPr>
      </w:pPr>
      <w:r w:rsidRPr="00FE4278">
        <w:rPr>
          <w:rFonts w:eastAsia="Arial Unicode MS" w:cs="Arial"/>
          <w:szCs w:val="22"/>
        </w:rPr>
        <w:t xml:space="preserve">Firma zajmująca się generalnym wykonawstwem robót związanych z budową instalacji będzie odpowiedzialna za wytworzone odpady. </w:t>
      </w:r>
      <w:r w:rsidRPr="00FE4278">
        <w:rPr>
          <w:rFonts w:eastAsia="Arial Unicode MS" w:cs="Arial"/>
          <w:i/>
          <w:szCs w:val="22"/>
        </w:rPr>
        <w:t xml:space="preserve">Zgodnie z Ustawą o odpadach </w:t>
      </w:r>
      <w:r w:rsidRPr="00FE4278">
        <w:rPr>
          <w:rFonts w:eastAsia="Arial Unicode MS" w:cs="Arial"/>
          <w:i/>
          <w:szCs w:val="22"/>
        </w:rPr>
        <w:br/>
      </w:r>
      <w:r w:rsidRPr="00FE4278">
        <w:rPr>
          <w:rFonts w:eastAsia="Arial Unicode MS" w:cs="Arial"/>
          <w:szCs w:val="22"/>
        </w:rPr>
        <w:t xml:space="preserve">przekazać wytworzone odpady do podmiotów posiadających decyzję w zakresie odzysku bądź unieszkodliwiania  odpadów. Na terenie placu budowy zostanie wyznaczone miejsce do czasowego magazynowania odpadów. </w:t>
      </w:r>
    </w:p>
    <w:p w14:paraId="66A68EC1" w14:textId="77777777" w:rsidR="004C3D39" w:rsidRPr="00FE4278" w:rsidRDefault="004C3D39" w:rsidP="00256244">
      <w:pPr>
        <w:spacing w:after="120" w:line="276" w:lineRule="auto"/>
        <w:rPr>
          <w:rFonts w:eastAsia="Arial Unicode MS" w:cs="Arial"/>
          <w:szCs w:val="22"/>
        </w:rPr>
      </w:pPr>
      <w:r w:rsidRPr="00FE4278">
        <w:rPr>
          <w:rFonts w:eastAsia="Arial Unicode MS" w:cs="Arial"/>
          <w:szCs w:val="22"/>
        </w:rPr>
        <w:t>Miejsce to będzie oznaczone, odpady będą gromadzone selektywnie w kontenerach. Odpady niebezpieczne będą magazynowane w szczelnym pojemniku na utwardzonym podłożu.</w:t>
      </w:r>
    </w:p>
    <w:p w14:paraId="77B7FEE3" w14:textId="77777777" w:rsidR="00662ABE" w:rsidRPr="00FE4278" w:rsidRDefault="00662ABE" w:rsidP="00256244">
      <w:pPr>
        <w:autoSpaceDE w:val="0"/>
        <w:autoSpaceDN w:val="0"/>
        <w:adjustRightInd w:val="0"/>
        <w:spacing w:after="120" w:line="276" w:lineRule="auto"/>
        <w:rPr>
          <w:rFonts w:cs="Arial"/>
          <w:szCs w:val="22"/>
        </w:rPr>
      </w:pPr>
      <w:r w:rsidRPr="00FE4278">
        <w:rPr>
          <w:rFonts w:cs="Arial"/>
          <w:szCs w:val="22"/>
        </w:rPr>
        <w:t>Z przeprowadzonej analizy wynika, że oddziaływanie inwestycji wariantu proponowanego przez wnioskodawcę i racjonalnego wariantu alternatywnego są takie same.</w:t>
      </w:r>
    </w:p>
    <w:p w14:paraId="1EBF7EF2" w14:textId="77777777" w:rsidR="004C3D39" w:rsidRPr="00FE4278" w:rsidRDefault="00566621" w:rsidP="003021F4">
      <w:pPr>
        <w:pStyle w:val="Nagwek3"/>
        <w:rPr>
          <w:rFonts w:eastAsia="Arial Unicode MS"/>
        </w:rPr>
      </w:pPr>
      <w:bookmarkStart w:id="361" w:name="_Toc477771498"/>
      <w:bookmarkStart w:id="362" w:name="_Toc490822738"/>
      <w:bookmarkStart w:id="363" w:name="_Toc491244974"/>
      <w:r w:rsidRPr="00FE4278">
        <w:rPr>
          <w:rFonts w:eastAsia="Arial Unicode MS"/>
        </w:rPr>
        <w:t xml:space="preserve">9.6.2. </w:t>
      </w:r>
      <w:r w:rsidR="00D642A4" w:rsidRPr="00FE4278">
        <w:rPr>
          <w:rFonts w:eastAsia="Arial Unicode MS"/>
        </w:rPr>
        <w:t>Gospodarka odpadami powstającymi</w:t>
      </w:r>
      <w:r w:rsidRPr="00FE4278">
        <w:rPr>
          <w:rFonts w:eastAsia="Arial Unicode MS"/>
        </w:rPr>
        <w:t xml:space="preserve"> na etapie eksploatacji inwestycji</w:t>
      </w:r>
      <w:bookmarkEnd w:id="361"/>
      <w:bookmarkEnd w:id="362"/>
      <w:bookmarkEnd w:id="363"/>
    </w:p>
    <w:p w14:paraId="3375D4EB" w14:textId="234A4D37" w:rsidR="003021F4" w:rsidRPr="00FE4278" w:rsidRDefault="003021F4" w:rsidP="000C60A2">
      <w:pPr>
        <w:spacing w:line="276" w:lineRule="auto"/>
        <w:rPr>
          <w:rFonts w:eastAsia="Arial Unicode MS" w:cs="Arial"/>
          <w:i/>
          <w:szCs w:val="22"/>
        </w:rPr>
      </w:pPr>
      <w:r w:rsidRPr="00FE4278">
        <w:rPr>
          <w:rFonts w:eastAsia="Arial Unicode MS" w:cs="Arial"/>
          <w:szCs w:val="22"/>
        </w:rPr>
        <w:t xml:space="preserve">Według przeprowadzonego rozpoznania zgodnie z rozporządzeniem Ministra Środowiska </w:t>
      </w:r>
      <w:r w:rsidR="000C60A2" w:rsidRPr="00FE4278">
        <w:rPr>
          <w:rFonts w:eastAsia="Arial Unicode MS" w:cs="Arial"/>
          <w:szCs w:val="22"/>
        </w:rPr>
        <w:br/>
      </w:r>
      <w:r w:rsidRPr="00FE4278">
        <w:rPr>
          <w:rFonts w:eastAsia="Arial Unicode MS" w:cs="Arial"/>
          <w:szCs w:val="22"/>
        </w:rPr>
        <w:t xml:space="preserve">z dnia 9 grudnia 2014 roku w sprawie katalogu odpadów i Ustawą o odpadach </w:t>
      </w:r>
      <w:r w:rsidRPr="00FE4278">
        <w:rPr>
          <w:rFonts w:eastAsia="Arial Unicode MS" w:cs="Arial"/>
          <w:szCs w:val="22"/>
        </w:rPr>
        <w:br/>
        <w:t>z dnia 14 grudnia 2012 roku (</w:t>
      </w:r>
      <w:r w:rsidR="00256244" w:rsidRPr="00FE4278">
        <w:rPr>
          <w:rFonts w:eastAsia="Arial Unicode MS" w:cs="Arial"/>
          <w:szCs w:val="22"/>
        </w:rPr>
        <w:t xml:space="preserve">t.j. </w:t>
      </w:r>
      <w:r w:rsidRPr="00FE4278">
        <w:rPr>
          <w:rFonts w:eastAsia="Arial Unicode MS" w:cs="Arial"/>
          <w:szCs w:val="22"/>
        </w:rPr>
        <w:t xml:space="preserve">Dz. U. </w:t>
      </w:r>
      <w:r w:rsidR="00256244" w:rsidRPr="00FE4278">
        <w:rPr>
          <w:rFonts w:eastAsia="Arial Unicode MS" w:cs="Arial"/>
          <w:szCs w:val="22"/>
        </w:rPr>
        <w:t xml:space="preserve">z </w:t>
      </w:r>
      <w:r w:rsidRPr="00FE4278">
        <w:rPr>
          <w:rFonts w:eastAsia="Arial Unicode MS" w:cs="Arial"/>
          <w:szCs w:val="22"/>
        </w:rPr>
        <w:t>201</w:t>
      </w:r>
      <w:r w:rsidR="00256244" w:rsidRPr="00FE4278">
        <w:rPr>
          <w:rFonts w:eastAsia="Arial Unicode MS" w:cs="Arial"/>
          <w:szCs w:val="22"/>
        </w:rPr>
        <w:t>6 r.</w:t>
      </w:r>
      <w:r w:rsidRPr="00FE4278">
        <w:rPr>
          <w:rFonts w:eastAsia="Arial Unicode MS" w:cs="Arial"/>
          <w:szCs w:val="22"/>
        </w:rPr>
        <w:t>, poz.</w:t>
      </w:r>
      <w:r w:rsidR="00256244" w:rsidRPr="00FE4278">
        <w:rPr>
          <w:rFonts w:eastAsia="Arial Unicode MS" w:cs="Arial"/>
          <w:szCs w:val="22"/>
        </w:rPr>
        <w:t xml:space="preserve"> 1987 z późn. zm.</w:t>
      </w:r>
      <w:r w:rsidRPr="00FE4278">
        <w:rPr>
          <w:rFonts w:eastAsia="Arial Unicode MS" w:cs="Arial"/>
          <w:szCs w:val="22"/>
        </w:rPr>
        <w:t>) w ramach funkcjonowania instalacji występować będzie emisja  odpadów.</w:t>
      </w:r>
    </w:p>
    <w:p w14:paraId="1DE2A125" w14:textId="77777777" w:rsidR="00F631F6" w:rsidRPr="00FE4278" w:rsidRDefault="00F631F6">
      <w:pPr>
        <w:spacing w:after="200" w:line="276" w:lineRule="auto"/>
        <w:jc w:val="left"/>
        <w:rPr>
          <w:rFonts w:eastAsia="Arial Unicode MS" w:cs="Arial"/>
          <w:b/>
          <w:bCs/>
        </w:rPr>
      </w:pPr>
      <w:r w:rsidRPr="00FE4278">
        <w:rPr>
          <w:rFonts w:eastAsia="Arial Unicode MS" w:cs="Arial"/>
        </w:rPr>
        <w:br w:type="page"/>
      </w:r>
    </w:p>
    <w:p w14:paraId="4401532A" w14:textId="53390134" w:rsidR="000539C4" w:rsidRPr="00FE4278" w:rsidRDefault="000539C4" w:rsidP="002871D9">
      <w:pPr>
        <w:pStyle w:val="Nagwek4"/>
        <w:rPr>
          <w:rFonts w:eastAsia="Arial Unicode MS" w:cs="Arial"/>
        </w:rPr>
      </w:pPr>
      <w:r w:rsidRPr="00FE4278">
        <w:rPr>
          <w:rFonts w:eastAsia="Arial Unicode MS" w:cs="Arial"/>
        </w:rPr>
        <w:lastRenderedPageBreak/>
        <w:t xml:space="preserve">9.6.2.1. </w:t>
      </w:r>
      <w:r w:rsidRPr="00FE4278">
        <w:rPr>
          <w:rFonts w:eastAsia="Arial Unicode MS"/>
        </w:rPr>
        <w:t>Gospodarka odpadami powstającymi na etapie eksploatacji inwestycji</w:t>
      </w:r>
      <w:r w:rsidRPr="00FE4278">
        <w:rPr>
          <w:rFonts w:eastAsia="Arial Unicode MS" w:cs="Arial"/>
        </w:rPr>
        <w:t xml:space="preserve">  </w:t>
      </w:r>
    </w:p>
    <w:p w14:paraId="12754B87" w14:textId="21163FF0" w:rsidR="00513D5F" w:rsidRPr="00FE4278" w:rsidRDefault="00513D5F" w:rsidP="00513D5F">
      <w:pPr>
        <w:spacing w:after="120" w:line="276" w:lineRule="auto"/>
        <w:rPr>
          <w:rFonts w:eastAsiaTheme="minorHAnsi" w:cstheme="majorBidi"/>
          <w:bCs/>
          <w:szCs w:val="26"/>
        </w:rPr>
      </w:pPr>
      <w:r w:rsidRPr="00FE4278">
        <w:rPr>
          <w:rFonts w:eastAsiaTheme="minorHAnsi" w:cstheme="majorBidi"/>
          <w:bCs/>
          <w:szCs w:val="26"/>
        </w:rPr>
        <w:t xml:space="preserve">Przedstawiona poniżej gospodarka odpadami powstającymi na etapie eksploatacji inwestycji dotyczy wszystkich analizowanych wariantów inwestycji, tj. </w:t>
      </w:r>
    </w:p>
    <w:p w14:paraId="75939374" w14:textId="77777777" w:rsidR="00513D5F" w:rsidRPr="00FE4278" w:rsidRDefault="00513D5F" w:rsidP="006C18AF">
      <w:pPr>
        <w:pStyle w:val="Akapitzlist"/>
        <w:numPr>
          <w:ilvl w:val="0"/>
          <w:numId w:val="54"/>
        </w:numPr>
        <w:spacing w:after="120" w:line="276" w:lineRule="auto"/>
        <w:rPr>
          <w:rFonts w:eastAsiaTheme="minorHAnsi" w:cstheme="majorBidi"/>
          <w:bCs/>
          <w:szCs w:val="26"/>
        </w:rPr>
      </w:pPr>
      <w:r w:rsidRPr="00FE4278">
        <w:rPr>
          <w:rFonts w:eastAsiaTheme="minorHAnsi" w:cstheme="majorBidi"/>
          <w:bCs/>
          <w:szCs w:val="26"/>
        </w:rPr>
        <w:t>wariant inwestycyjny będący najkorzystniejszym dla środowiska</w:t>
      </w:r>
    </w:p>
    <w:p w14:paraId="4CF00B05" w14:textId="398CC23A" w:rsidR="00513D5F" w:rsidRPr="00FE4278" w:rsidRDefault="00513D5F" w:rsidP="006C18AF">
      <w:pPr>
        <w:pStyle w:val="Akapitzlist"/>
        <w:numPr>
          <w:ilvl w:val="0"/>
          <w:numId w:val="54"/>
        </w:numPr>
        <w:spacing w:after="120" w:line="276" w:lineRule="auto"/>
        <w:rPr>
          <w:rFonts w:eastAsiaTheme="minorHAnsi" w:cstheme="majorBidi"/>
          <w:bCs/>
          <w:szCs w:val="26"/>
        </w:rPr>
      </w:pPr>
      <w:r w:rsidRPr="00FE4278">
        <w:rPr>
          <w:rFonts w:eastAsiaTheme="minorHAnsi" w:cstheme="majorBidi"/>
          <w:szCs w:val="26"/>
        </w:rPr>
        <w:t>wariant alternatywny</w:t>
      </w:r>
    </w:p>
    <w:p w14:paraId="2FE3A492" w14:textId="77777777" w:rsidR="00513D5F" w:rsidRPr="00616A29" w:rsidRDefault="00513D5F" w:rsidP="003021F4">
      <w:pPr>
        <w:pStyle w:val="Legenda4"/>
        <w:keepNext/>
        <w:rPr>
          <w:rFonts w:ascii="Arial" w:eastAsia="Arial Unicode MS" w:hAnsi="Arial" w:cs="Arial"/>
          <w:highlight w:val="yellow"/>
        </w:rPr>
      </w:pPr>
    </w:p>
    <w:p w14:paraId="7ADF20CF" w14:textId="77777777" w:rsidR="00FE4278" w:rsidRDefault="00FE4278" w:rsidP="009A6126">
      <w:pPr>
        <w:pStyle w:val="Legenda4"/>
        <w:keepNext/>
        <w:jc w:val="both"/>
        <w:rPr>
          <w:rFonts w:ascii="Arial" w:eastAsia="Arial Unicode MS" w:hAnsi="Arial" w:cs="Arial"/>
          <w:highlight w:val="yellow"/>
        </w:rPr>
        <w:sectPr w:rsidR="00FE4278" w:rsidSect="00FE4278">
          <w:pgSz w:w="11906" w:h="16838"/>
          <w:pgMar w:top="1417" w:right="1417" w:bottom="1417" w:left="1417" w:header="708" w:footer="708" w:gutter="0"/>
          <w:cols w:space="708"/>
          <w:titlePg/>
          <w:docGrid w:linePitch="360"/>
        </w:sectPr>
      </w:pPr>
    </w:p>
    <w:p w14:paraId="4A760E64" w14:textId="7B358D61" w:rsidR="003021F4" w:rsidRPr="00FE4278" w:rsidRDefault="003021F4" w:rsidP="009A6126">
      <w:pPr>
        <w:pStyle w:val="Legenda4"/>
        <w:keepNext/>
        <w:jc w:val="both"/>
        <w:rPr>
          <w:rFonts w:ascii="Arial" w:eastAsia="Arial Unicode MS" w:hAnsi="Arial" w:cs="Arial"/>
        </w:rPr>
      </w:pPr>
      <w:bookmarkStart w:id="364" w:name="_Toc490822545"/>
      <w:r w:rsidRPr="00FE4278">
        <w:rPr>
          <w:rFonts w:ascii="Arial" w:eastAsia="Arial Unicode MS" w:hAnsi="Arial" w:cs="Arial"/>
        </w:rPr>
        <w:lastRenderedPageBreak/>
        <w:t xml:space="preserve">Tabela </w:t>
      </w:r>
      <w:r w:rsidRPr="00FE4278">
        <w:rPr>
          <w:rFonts w:ascii="Arial" w:eastAsia="Arial Unicode MS" w:hAnsi="Arial" w:cs="Arial"/>
        </w:rPr>
        <w:fldChar w:fldCharType="begin"/>
      </w:r>
      <w:r w:rsidRPr="00FE4278">
        <w:rPr>
          <w:rFonts w:ascii="Arial" w:eastAsia="Arial Unicode MS" w:hAnsi="Arial" w:cs="Arial"/>
        </w:rPr>
        <w:instrText xml:space="preserve"> SEQ "Tabela" \* ARABIC </w:instrText>
      </w:r>
      <w:r w:rsidRPr="00FE4278">
        <w:rPr>
          <w:rFonts w:ascii="Arial" w:eastAsia="Arial Unicode MS" w:hAnsi="Arial" w:cs="Arial"/>
        </w:rPr>
        <w:fldChar w:fldCharType="separate"/>
      </w:r>
      <w:r w:rsidR="00B23E3D">
        <w:rPr>
          <w:rFonts w:ascii="Arial" w:eastAsia="Arial Unicode MS" w:hAnsi="Arial" w:cs="Arial"/>
          <w:noProof/>
        </w:rPr>
        <w:t>28</w:t>
      </w:r>
      <w:r w:rsidRPr="00FE4278">
        <w:rPr>
          <w:rFonts w:ascii="Arial" w:eastAsia="Arial Unicode MS" w:hAnsi="Arial" w:cs="Arial"/>
        </w:rPr>
        <w:fldChar w:fldCharType="end"/>
      </w:r>
      <w:r w:rsidR="009A6126" w:rsidRPr="00FE4278">
        <w:rPr>
          <w:rFonts w:ascii="Arial" w:eastAsia="Arial Unicode MS" w:hAnsi="Arial" w:cs="Arial"/>
        </w:rPr>
        <w:t xml:space="preserve"> </w:t>
      </w:r>
      <w:r w:rsidRPr="00FE4278">
        <w:rPr>
          <w:rFonts w:ascii="Arial" w:eastAsia="Arial Unicode MS" w:hAnsi="Arial" w:cs="Arial"/>
        </w:rPr>
        <w:t>Rodzaje i ilości odpadów, które mogą powstawać podczas eksploatacji przedsięwzięcia</w:t>
      </w:r>
      <w:bookmarkEnd w:id="364"/>
    </w:p>
    <w:tbl>
      <w:tblPr>
        <w:tblW w:w="14826" w:type="dxa"/>
        <w:jc w:val="center"/>
        <w:tblLayout w:type="fixed"/>
        <w:tblLook w:val="0000" w:firstRow="0" w:lastRow="0" w:firstColumn="0" w:lastColumn="0" w:noHBand="0" w:noVBand="0"/>
      </w:tblPr>
      <w:tblGrid>
        <w:gridCol w:w="553"/>
        <w:gridCol w:w="992"/>
        <w:gridCol w:w="1985"/>
        <w:gridCol w:w="1843"/>
        <w:gridCol w:w="1559"/>
        <w:gridCol w:w="3147"/>
        <w:gridCol w:w="2523"/>
        <w:gridCol w:w="2224"/>
      </w:tblGrid>
      <w:tr w:rsidR="00FE4278" w:rsidRPr="006C710D" w14:paraId="4A1ECB9F" w14:textId="77777777" w:rsidTr="00A25BA4">
        <w:trPr>
          <w:trHeight w:val="567"/>
          <w:tblHeader/>
          <w:jc w:val="center"/>
        </w:trPr>
        <w:tc>
          <w:tcPr>
            <w:tcW w:w="553" w:type="dxa"/>
            <w:tcBorders>
              <w:top w:val="single" w:sz="4" w:space="0" w:color="000000"/>
              <w:left w:val="single" w:sz="4" w:space="0" w:color="000000"/>
              <w:bottom w:val="single" w:sz="4" w:space="0" w:color="000000"/>
            </w:tcBorders>
            <w:shd w:val="clear" w:color="auto" w:fill="D9D9D9"/>
            <w:vAlign w:val="center"/>
          </w:tcPr>
          <w:p w14:paraId="5CFA91B2" w14:textId="77777777" w:rsidR="00FE4278" w:rsidRPr="006C710D" w:rsidRDefault="00FE4278" w:rsidP="00685F03">
            <w:pPr>
              <w:ind w:left="19"/>
              <w:jc w:val="center"/>
              <w:rPr>
                <w:rFonts w:cs="Arial"/>
                <w:b/>
                <w:sz w:val="18"/>
                <w:szCs w:val="18"/>
              </w:rPr>
            </w:pPr>
            <w:r w:rsidRPr="006C710D">
              <w:rPr>
                <w:rFonts w:cs="Arial"/>
                <w:b/>
                <w:sz w:val="18"/>
                <w:szCs w:val="18"/>
              </w:rPr>
              <w:t>Lp.</w:t>
            </w:r>
          </w:p>
        </w:tc>
        <w:tc>
          <w:tcPr>
            <w:tcW w:w="992" w:type="dxa"/>
            <w:tcBorders>
              <w:top w:val="single" w:sz="4" w:space="0" w:color="000000"/>
              <w:left w:val="single" w:sz="4" w:space="0" w:color="000000"/>
              <w:bottom w:val="single" w:sz="4" w:space="0" w:color="000000"/>
            </w:tcBorders>
            <w:shd w:val="clear" w:color="auto" w:fill="D9D9D9"/>
            <w:vAlign w:val="center"/>
          </w:tcPr>
          <w:p w14:paraId="13B4341B" w14:textId="77777777" w:rsidR="00FE4278" w:rsidRPr="006C710D" w:rsidRDefault="00FE4278" w:rsidP="00685F03">
            <w:pPr>
              <w:ind w:left="16"/>
              <w:jc w:val="center"/>
              <w:rPr>
                <w:rFonts w:cs="Arial"/>
                <w:b/>
                <w:sz w:val="18"/>
                <w:szCs w:val="18"/>
              </w:rPr>
            </w:pPr>
            <w:r w:rsidRPr="006C710D">
              <w:rPr>
                <w:rFonts w:cs="Arial"/>
                <w:b/>
                <w:sz w:val="18"/>
                <w:szCs w:val="18"/>
              </w:rPr>
              <w:t>Kod odpadu</w:t>
            </w:r>
          </w:p>
        </w:tc>
        <w:tc>
          <w:tcPr>
            <w:tcW w:w="1985" w:type="dxa"/>
            <w:tcBorders>
              <w:top w:val="single" w:sz="4" w:space="0" w:color="000000"/>
              <w:left w:val="single" w:sz="4" w:space="0" w:color="000000"/>
              <w:bottom w:val="single" w:sz="4" w:space="0" w:color="000000"/>
            </w:tcBorders>
            <w:shd w:val="clear" w:color="auto" w:fill="D9D9D9"/>
            <w:vAlign w:val="center"/>
          </w:tcPr>
          <w:p w14:paraId="033FAC81" w14:textId="77777777" w:rsidR="00FE4278" w:rsidRPr="006C710D" w:rsidRDefault="00FE4278" w:rsidP="00685F03">
            <w:pPr>
              <w:ind w:left="16"/>
              <w:jc w:val="center"/>
              <w:rPr>
                <w:rFonts w:cs="Arial"/>
                <w:b/>
                <w:sz w:val="18"/>
                <w:szCs w:val="18"/>
              </w:rPr>
            </w:pPr>
            <w:r w:rsidRPr="006C710D">
              <w:rPr>
                <w:rFonts w:cs="Arial"/>
                <w:b/>
                <w:sz w:val="18"/>
                <w:szCs w:val="18"/>
              </w:rPr>
              <w:t>Rodzaj odpadu</w:t>
            </w:r>
          </w:p>
        </w:tc>
        <w:tc>
          <w:tcPr>
            <w:tcW w:w="1843" w:type="dxa"/>
            <w:tcBorders>
              <w:top w:val="single" w:sz="4" w:space="0" w:color="000000"/>
              <w:left w:val="single" w:sz="4" w:space="0" w:color="000000"/>
              <w:bottom w:val="single" w:sz="4" w:space="0" w:color="000000"/>
            </w:tcBorders>
            <w:shd w:val="clear" w:color="auto" w:fill="D9D9D9"/>
            <w:vAlign w:val="center"/>
          </w:tcPr>
          <w:p w14:paraId="3CC98949" w14:textId="77777777" w:rsidR="00FE4278" w:rsidRPr="006C710D" w:rsidRDefault="00FE4278" w:rsidP="00685F03">
            <w:pPr>
              <w:ind w:left="27"/>
              <w:jc w:val="center"/>
              <w:rPr>
                <w:rFonts w:cs="Arial"/>
                <w:b/>
                <w:sz w:val="18"/>
                <w:szCs w:val="18"/>
              </w:rPr>
            </w:pPr>
            <w:r w:rsidRPr="006C710D">
              <w:rPr>
                <w:rFonts w:cs="Arial"/>
                <w:b/>
                <w:sz w:val="18"/>
                <w:szCs w:val="18"/>
              </w:rPr>
              <w:t>Źródło powstawania i charakterystyka odpadu</w:t>
            </w:r>
          </w:p>
        </w:tc>
        <w:tc>
          <w:tcPr>
            <w:tcW w:w="1559" w:type="dxa"/>
            <w:tcBorders>
              <w:top w:val="single" w:sz="4" w:space="0" w:color="000000"/>
              <w:left w:val="single" w:sz="4" w:space="0" w:color="000000"/>
              <w:bottom w:val="single" w:sz="4" w:space="0" w:color="000000"/>
            </w:tcBorders>
            <w:shd w:val="clear" w:color="auto" w:fill="D9D9D9"/>
            <w:vAlign w:val="center"/>
          </w:tcPr>
          <w:p w14:paraId="1AA486BF" w14:textId="77777777" w:rsidR="00FE4278" w:rsidRPr="006C710D" w:rsidRDefault="00FE4278" w:rsidP="00685F03">
            <w:pPr>
              <w:ind w:left="32"/>
              <w:jc w:val="center"/>
              <w:rPr>
                <w:rFonts w:cs="Arial"/>
                <w:b/>
                <w:sz w:val="18"/>
                <w:szCs w:val="18"/>
              </w:rPr>
            </w:pPr>
            <w:r w:rsidRPr="006C710D">
              <w:rPr>
                <w:rFonts w:cs="Arial"/>
                <w:b/>
                <w:sz w:val="18"/>
                <w:szCs w:val="18"/>
              </w:rPr>
              <w:t>Ilość wytwarzanych odpadów [Mg/rok]</w:t>
            </w:r>
          </w:p>
        </w:tc>
        <w:tc>
          <w:tcPr>
            <w:tcW w:w="3147" w:type="dxa"/>
            <w:tcBorders>
              <w:top w:val="single" w:sz="4" w:space="0" w:color="000000"/>
              <w:left w:val="single" w:sz="4" w:space="0" w:color="000000"/>
              <w:bottom w:val="single" w:sz="4" w:space="0" w:color="000000"/>
            </w:tcBorders>
            <w:shd w:val="clear" w:color="auto" w:fill="D9D9D9"/>
            <w:vAlign w:val="center"/>
          </w:tcPr>
          <w:p w14:paraId="34D213F8" w14:textId="77777777" w:rsidR="00FE4278" w:rsidRPr="006C710D" w:rsidRDefault="00FE4278" w:rsidP="00685F03">
            <w:pPr>
              <w:ind w:left="34"/>
              <w:jc w:val="center"/>
              <w:rPr>
                <w:rFonts w:cs="Arial"/>
                <w:b/>
                <w:sz w:val="18"/>
                <w:szCs w:val="18"/>
              </w:rPr>
            </w:pPr>
            <w:r w:rsidRPr="006C710D">
              <w:rPr>
                <w:rFonts w:cs="Arial"/>
                <w:b/>
                <w:sz w:val="18"/>
                <w:szCs w:val="18"/>
              </w:rPr>
              <w:t>Miejsce i sposób magazynowania odpadu</w:t>
            </w:r>
          </w:p>
        </w:tc>
        <w:tc>
          <w:tcPr>
            <w:tcW w:w="2523" w:type="dxa"/>
            <w:tcBorders>
              <w:top w:val="single" w:sz="4" w:space="0" w:color="000000"/>
              <w:left w:val="single" w:sz="4" w:space="0" w:color="000000"/>
              <w:bottom w:val="single" w:sz="4" w:space="0" w:color="000000"/>
            </w:tcBorders>
            <w:shd w:val="clear" w:color="auto" w:fill="D9D9D9"/>
            <w:vAlign w:val="center"/>
          </w:tcPr>
          <w:p w14:paraId="7A54EEFA" w14:textId="77777777" w:rsidR="00FE4278" w:rsidRPr="006C710D" w:rsidRDefault="00FE4278" w:rsidP="00685F03">
            <w:pPr>
              <w:jc w:val="center"/>
              <w:rPr>
                <w:rFonts w:cs="Arial"/>
                <w:b/>
                <w:sz w:val="18"/>
                <w:szCs w:val="18"/>
              </w:rPr>
            </w:pPr>
            <w:r w:rsidRPr="006C710D">
              <w:rPr>
                <w:rFonts w:cs="Arial"/>
                <w:b/>
                <w:sz w:val="18"/>
                <w:szCs w:val="18"/>
              </w:rPr>
              <w:t>Sposób postępowania z odpadem</w:t>
            </w:r>
          </w:p>
        </w:tc>
        <w:tc>
          <w:tcPr>
            <w:tcW w:w="22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760DD84" w14:textId="77777777" w:rsidR="00FE4278" w:rsidRPr="006C710D" w:rsidRDefault="00FE4278" w:rsidP="00685F03">
            <w:pPr>
              <w:jc w:val="center"/>
              <w:rPr>
                <w:rFonts w:cs="Arial"/>
                <w:sz w:val="18"/>
                <w:szCs w:val="18"/>
              </w:rPr>
            </w:pPr>
            <w:r w:rsidRPr="006C710D">
              <w:rPr>
                <w:rFonts w:cs="Arial"/>
                <w:b/>
                <w:sz w:val="18"/>
                <w:szCs w:val="18"/>
              </w:rPr>
              <w:t>Sposoby zapobiegania powstawaniu odpadów i ograniczania ich ilości</w:t>
            </w:r>
          </w:p>
        </w:tc>
      </w:tr>
      <w:tr w:rsidR="00FE4278" w:rsidRPr="006C710D" w14:paraId="6E47A68A"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1A767538"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4D7BB2BF"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13 02 05*</w:t>
            </w:r>
          </w:p>
        </w:tc>
        <w:tc>
          <w:tcPr>
            <w:tcW w:w="1985" w:type="dxa"/>
            <w:tcBorders>
              <w:top w:val="single" w:sz="4" w:space="0" w:color="000000"/>
              <w:left w:val="single" w:sz="4" w:space="0" w:color="000000"/>
              <w:bottom w:val="single" w:sz="4" w:space="0" w:color="000000"/>
            </w:tcBorders>
            <w:shd w:val="clear" w:color="auto" w:fill="auto"/>
            <w:vAlign w:val="center"/>
          </w:tcPr>
          <w:p w14:paraId="1D851537" w14:textId="61ACE41C" w:rsidR="00FE4278" w:rsidRPr="006C710D" w:rsidRDefault="00FE4278" w:rsidP="007C2FF3">
            <w:pPr>
              <w:pStyle w:val="Lista31"/>
              <w:snapToGrid w:val="0"/>
              <w:ind w:left="-84" w:firstLine="0"/>
              <w:jc w:val="center"/>
              <w:rPr>
                <w:rFonts w:cs="Arial"/>
                <w:bCs/>
                <w:iCs/>
                <w:sz w:val="18"/>
                <w:szCs w:val="18"/>
                <w:lang w:val="pl-PL"/>
              </w:rPr>
            </w:pPr>
            <w:r w:rsidRPr="006C710D">
              <w:rPr>
                <w:rFonts w:cs="Arial"/>
                <w:bCs/>
                <w:iCs/>
                <w:sz w:val="18"/>
                <w:szCs w:val="18"/>
                <w:lang w:val="pl-PL"/>
              </w:rPr>
              <w:t>Mineralne oleje silnikowe, przek</w:t>
            </w:r>
            <w:r w:rsidRPr="006C710D">
              <w:rPr>
                <w:rFonts w:cs="Arial" w:hint="eastAsia"/>
                <w:bCs/>
                <w:iCs/>
                <w:sz w:val="18"/>
                <w:szCs w:val="18"/>
                <w:lang w:val="pl-PL"/>
              </w:rPr>
              <w:t>ł</w:t>
            </w:r>
            <w:r w:rsidRPr="006C710D">
              <w:rPr>
                <w:rFonts w:cs="Arial"/>
                <w:bCs/>
                <w:iCs/>
                <w:sz w:val="18"/>
                <w:szCs w:val="18"/>
                <w:lang w:val="pl-PL"/>
              </w:rPr>
              <w:t>adniowe i smarowe niezawieraj</w:t>
            </w:r>
            <w:r w:rsidRPr="006C710D">
              <w:rPr>
                <w:rFonts w:cs="Arial" w:hint="eastAsia"/>
                <w:bCs/>
                <w:iCs/>
                <w:sz w:val="18"/>
                <w:szCs w:val="18"/>
                <w:lang w:val="pl-PL"/>
              </w:rPr>
              <w:t>ą</w:t>
            </w:r>
            <w:r w:rsidRPr="006C710D">
              <w:rPr>
                <w:rFonts w:cs="Arial"/>
                <w:bCs/>
                <w:iCs/>
                <w:sz w:val="18"/>
                <w:szCs w:val="18"/>
                <w:lang w:val="pl-PL"/>
              </w:rPr>
              <w:t>ce zwi</w:t>
            </w:r>
            <w:r w:rsidRPr="006C710D">
              <w:rPr>
                <w:rFonts w:cs="Arial" w:hint="eastAsia"/>
                <w:bCs/>
                <w:iCs/>
                <w:sz w:val="18"/>
                <w:szCs w:val="18"/>
                <w:lang w:val="pl-PL"/>
              </w:rPr>
              <w:t>ą</w:t>
            </w:r>
            <w:r w:rsidRPr="006C710D">
              <w:rPr>
                <w:rFonts w:cs="Arial"/>
                <w:bCs/>
                <w:iCs/>
                <w:sz w:val="18"/>
                <w:szCs w:val="18"/>
                <w:lang w:val="pl-PL"/>
              </w:rPr>
              <w:t>zk</w:t>
            </w:r>
            <w:r w:rsidRPr="006C710D">
              <w:rPr>
                <w:rFonts w:cs="Arial" w:hint="eastAsia"/>
                <w:bCs/>
                <w:iCs/>
                <w:sz w:val="18"/>
                <w:szCs w:val="18"/>
                <w:lang w:val="pl-PL"/>
              </w:rPr>
              <w:t>ó</w:t>
            </w:r>
            <w:r w:rsidRPr="006C710D">
              <w:rPr>
                <w:rFonts w:cs="Arial"/>
                <w:bCs/>
                <w:iCs/>
                <w:sz w:val="18"/>
                <w:szCs w:val="18"/>
                <w:lang w:val="pl-PL"/>
              </w:rPr>
              <w:t>w chlorowcoorga</w:t>
            </w:r>
            <w:r w:rsidR="007C2FF3">
              <w:rPr>
                <w:rFonts w:cs="Arial"/>
                <w:bCs/>
                <w:iCs/>
                <w:sz w:val="18"/>
                <w:szCs w:val="18"/>
                <w:lang w:val="pl-PL"/>
              </w:rPr>
              <w:t>-</w:t>
            </w:r>
            <w:r w:rsidRPr="006C710D">
              <w:rPr>
                <w:rFonts w:cs="Arial"/>
                <w:bCs/>
                <w:iCs/>
                <w:sz w:val="18"/>
                <w:szCs w:val="18"/>
                <w:lang w:val="pl-PL"/>
              </w:rPr>
              <w:t>nicznych</w:t>
            </w:r>
          </w:p>
        </w:tc>
        <w:tc>
          <w:tcPr>
            <w:tcW w:w="1843" w:type="dxa"/>
            <w:tcBorders>
              <w:top w:val="single" w:sz="4" w:space="0" w:color="000000"/>
              <w:left w:val="single" w:sz="4" w:space="0" w:color="000000"/>
              <w:bottom w:val="single" w:sz="4" w:space="0" w:color="000000"/>
            </w:tcBorders>
            <w:shd w:val="clear" w:color="auto" w:fill="auto"/>
            <w:vAlign w:val="center"/>
          </w:tcPr>
          <w:p w14:paraId="158BB1EE" w14:textId="77777777" w:rsidR="00FE4278" w:rsidRPr="006C710D" w:rsidRDefault="00FE4278" w:rsidP="00685F03">
            <w:pPr>
              <w:ind w:left="-6"/>
              <w:jc w:val="center"/>
              <w:rPr>
                <w:rFonts w:cs="Arial"/>
                <w:sz w:val="18"/>
                <w:szCs w:val="18"/>
              </w:rPr>
            </w:pPr>
            <w:r w:rsidRPr="006C710D">
              <w:rPr>
                <w:rFonts w:cs="Arial"/>
                <w:sz w:val="18"/>
                <w:szCs w:val="18"/>
              </w:rPr>
              <w:t xml:space="preserve">Odpad w postaci płynnej, powstający w wyniku okresowej wymiany oleju mineralnego z maszyn wykorzystywanych w instalacji </w:t>
            </w:r>
          </w:p>
          <w:p w14:paraId="2B35ADDC" w14:textId="77777777" w:rsidR="00FE4278" w:rsidRPr="006C710D" w:rsidRDefault="00FE4278" w:rsidP="00685F03">
            <w:pPr>
              <w:jc w:val="center"/>
              <w:rPr>
                <w:rFonts w:cs="Arial"/>
                <w:sz w:val="18"/>
                <w:szCs w:val="18"/>
              </w:rPr>
            </w:pPr>
          </w:p>
        </w:tc>
        <w:tc>
          <w:tcPr>
            <w:tcW w:w="1559" w:type="dxa"/>
            <w:tcBorders>
              <w:top w:val="single" w:sz="4" w:space="0" w:color="000000"/>
              <w:left w:val="single" w:sz="4" w:space="0" w:color="000000"/>
              <w:bottom w:val="single" w:sz="4" w:space="0" w:color="000000"/>
            </w:tcBorders>
            <w:shd w:val="clear" w:color="auto" w:fill="auto"/>
            <w:vAlign w:val="center"/>
          </w:tcPr>
          <w:p w14:paraId="455BA5D1" w14:textId="77777777" w:rsidR="00FE4278" w:rsidRPr="006C710D" w:rsidRDefault="00FE4278" w:rsidP="00685F03">
            <w:pPr>
              <w:jc w:val="center"/>
              <w:rPr>
                <w:rFonts w:cs="Arial"/>
                <w:sz w:val="18"/>
                <w:szCs w:val="18"/>
              </w:rPr>
            </w:pPr>
            <w:r w:rsidRPr="006C710D">
              <w:rPr>
                <w:rFonts w:cs="Arial"/>
                <w:sz w:val="18"/>
                <w:szCs w:val="18"/>
              </w:rPr>
              <w:t>1,000</w:t>
            </w:r>
          </w:p>
        </w:tc>
        <w:tc>
          <w:tcPr>
            <w:tcW w:w="3147" w:type="dxa"/>
            <w:tcBorders>
              <w:top w:val="single" w:sz="4" w:space="0" w:color="000000"/>
              <w:left w:val="single" w:sz="4" w:space="0" w:color="000000"/>
              <w:bottom w:val="single" w:sz="4" w:space="0" w:color="000000"/>
            </w:tcBorders>
            <w:shd w:val="clear" w:color="auto" w:fill="auto"/>
            <w:vAlign w:val="center"/>
          </w:tcPr>
          <w:p w14:paraId="67F5150C" w14:textId="77777777" w:rsidR="00FE4278" w:rsidRPr="006C710D" w:rsidRDefault="00FE4278" w:rsidP="00685F03">
            <w:pPr>
              <w:jc w:val="center"/>
              <w:rPr>
                <w:rFonts w:cs="Arial"/>
                <w:sz w:val="18"/>
                <w:szCs w:val="18"/>
              </w:rPr>
            </w:pPr>
            <w:r w:rsidRPr="006C710D">
              <w:rPr>
                <w:rFonts w:cs="Arial"/>
                <w:sz w:val="18"/>
                <w:szCs w:val="18"/>
              </w:rPr>
              <w:t>Odpad magazynowany w miejscu magazynowania odpadów niebezpiecznych, magazyn  niedostępny dla osób nieupoważnionych. Miejsce magazynowania odpadów jest zadaszone oraz wyposażone w szczelną posadzkę. Odpad magazynowany w szczelnym atestowanym pojemniku lub szczelnym jednorazowym opakowaniu, wykonanym z materiału odpornego na działanie odpadu w nim magazynowanego.</w:t>
            </w:r>
          </w:p>
        </w:tc>
        <w:tc>
          <w:tcPr>
            <w:tcW w:w="2523" w:type="dxa"/>
            <w:tcBorders>
              <w:top w:val="single" w:sz="4" w:space="0" w:color="000000"/>
              <w:left w:val="single" w:sz="4" w:space="0" w:color="000000"/>
              <w:bottom w:val="single" w:sz="4" w:space="0" w:color="000000"/>
            </w:tcBorders>
            <w:shd w:val="clear" w:color="auto" w:fill="auto"/>
            <w:vAlign w:val="center"/>
          </w:tcPr>
          <w:p w14:paraId="40354A32" w14:textId="77777777" w:rsidR="00FE4278" w:rsidRPr="006C710D" w:rsidRDefault="00FE4278" w:rsidP="00685F03">
            <w:pPr>
              <w:jc w:val="center"/>
              <w:rPr>
                <w:sz w:val="18"/>
                <w:szCs w:val="18"/>
              </w:rPr>
            </w:pPr>
            <w:r w:rsidRPr="006C710D">
              <w:rPr>
                <w:rFonts w:cs="Arial"/>
                <w:sz w:val="18"/>
                <w:szCs w:val="18"/>
              </w:rPr>
              <w:t>Odpady będą magazynowane i transportowane w pojemnikach odpornych na działanie składników odpadów, posiadających szczelne zamknięcie, uniemożliwiających przypadkowe przedostanie się odpadów do środowiska podczas ich zbierania, załadunku, transportu i rozładunku.  Transport prowadzony będzie przez uprawnionego przedsiębiorcę. Odpad przekazywany uprawnionym podmiotom posiadającym stosowne zezwolenie do odzysku lub unieszkodliwiania.</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6C3C06" w14:textId="77777777" w:rsidR="00FE4278" w:rsidRPr="006C710D" w:rsidRDefault="00FE4278" w:rsidP="00685F03">
            <w:pPr>
              <w:autoSpaceDE w:val="0"/>
              <w:jc w:val="center"/>
              <w:rPr>
                <w:rFonts w:cs="Arial"/>
                <w:sz w:val="18"/>
                <w:szCs w:val="18"/>
              </w:rPr>
            </w:pPr>
            <w:r w:rsidRPr="006C710D">
              <w:rPr>
                <w:rFonts w:cs="Arial"/>
                <w:sz w:val="18"/>
                <w:szCs w:val="18"/>
              </w:rPr>
              <w:t>Ilość wytwarzanych odpadów w dużej mierze zależy od ilości okresowych przeglądów maszyn. Regularna konserwacja maszyn i urządzeń. Zakup urządzeń lepszej jakości.</w:t>
            </w:r>
          </w:p>
        </w:tc>
      </w:tr>
      <w:tr w:rsidR="00FE4278" w:rsidRPr="006C710D" w14:paraId="496A5FD8"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4DCCFFB5"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4C7A9B18"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13 02 08*</w:t>
            </w:r>
          </w:p>
        </w:tc>
        <w:tc>
          <w:tcPr>
            <w:tcW w:w="1985" w:type="dxa"/>
            <w:tcBorders>
              <w:top w:val="single" w:sz="4" w:space="0" w:color="000000"/>
              <w:left w:val="single" w:sz="4" w:space="0" w:color="000000"/>
              <w:bottom w:val="single" w:sz="4" w:space="0" w:color="000000"/>
            </w:tcBorders>
            <w:shd w:val="clear" w:color="auto" w:fill="auto"/>
            <w:vAlign w:val="center"/>
          </w:tcPr>
          <w:p w14:paraId="169CC77B" w14:textId="77777777" w:rsidR="00FE4278" w:rsidRPr="006C710D" w:rsidRDefault="00FE4278" w:rsidP="00685F03">
            <w:pPr>
              <w:pStyle w:val="Lista31"/>
              <w:snapToGrid w:val="0"/>
              <w:ind w:left="-84" w:firstLine="0"/>
              <w:jc w:val="center"/>
              <w:rPr>
                <w:rFonts w:cs="Arial"/>
                <w:bCs/>
                <w:iCs/>
                <w:sz w:val="18"/>
                <w:szCs w:val="18"/>
                <w:lang w:val="pl-PL"/>
              </w:rPr>
            </w:pPr>
            <w:r w:rsidRPr="006C710D">
              <w:rPr>
                <w:rFonts w:cs="Arial"/>
                <w:bCs/>
                <w:iCs/>
                <w:sz w:val="18"/>
                <w:szCs w:val="18"/>
                <w:lang w:val="pl-PL"/>
              </w:rPr>
              <w:t>Inne oleje silnikowe, przekładniowe i smarowe</w:t>
            </w:r>
          </w:p>
        </w:tc>
        <w:tc>
          <w:tcPr>
            <w:tcW w:w="1843" w:type="dxa"/>
            <w:tcBorders>
              <w:top w:val="single" w:sz="4" w:space="0" w:color="000000"/>
              <w:left w:val="single" w:sz="4" w:space="0" w:color="000000"/>
              <w:bottom w:val="single" w:sz="4" w:space="0" w:color="000000"/>
            </w:tcBorders>
            <w:shd w:val="clear" w:color="auto" w:fill="auto"/>
            <w:vAlign w:val="center"/>
          </w:tcPr>
          <w:p w14:paraId="179D7268" w14:textId="77777777" w:rsidR="00FE4278" w:rsidRPr="006C710D" w:rsidRDefault="00FE4278" w:rsidP="00685F03">
            <w:pPr>
              <w:jc w:val="center"/>
              <w:rPr>
                <w:rFonts w:cs="Arial"/>
                <w:sz w:val="18"/>
                <w:szCs w:val="18"/>
              </w:rPr>
            </w:pPr>
            <w:r w:rsidRPr="006C710D">
              <w:rPr>
                <w:rFonts w:cs="Arial"/>
                <w:sz w:val="18"/>
                <w:szCs w:val="18"/>
              </w:rPr>
              <w:t>Smary, stosowane do konserwacji maszyn i urządzeń</w:t>
            </w:r>
          </w:p>
          <w:p w14:paraId="0E3AC684" w14:textId="77777777" w:rsidR="00FE4278" w:rsidRPr="006C710D" w:rsidRDefault="00FE4278" w:rsidP="00685F03">
            <w:pPr>
              <w:jc w:val="center"/>
              <w:rPr>
                <w:rFonts w:cs="Arial"/>
                <w:sz w:val="18"/>
                <w:szCs w:val="18"/>
              </w:rPr>
            </w:pPr>
          </w:p>
        </w:tc>
        <w:tc>
          <w:tcPr>
            <w:tcW w:w="1559" w:type="dxa"/>
            <w:tcBorders>
              <w:top w:val="single" w:sz="4" w:space="0" w:color="000000"/>
              <w:left w:val="single" w:sz="4" w:space="0" w:color="000000"/>
              <w:bottom w:val="single" w:sz="4" w:space="0" w:color="000000"/>
            </w:tcBorders>
            <w:shd w:val="clear" w:color="auto" w:fill="auto"/>
            <w:vAlign w:val="center"/>
          </w:tcPr>
          <w:p w14:paraId="7FDE7B68" w14:textId="77777777" w:rsidR="00FE4278" w:rsidRPr="006C710D" w:rsidRDefault="00FE4278" w:rsidP="00685F03">
            <w:pPr>
              <w:jc w:val="center"/>
              <w:rPr>
                <w:rFonts w:cs="Arial"/>
                <w:sz w:val="18"/>
                <w:szCs w:val="18"/>
              </w:rPr>
            </w:pPr>
            <w:r w:rsidRPr="006C710D">
              <w:rPr>
                <w:rFonts w:cs="Arial"/>
                <w:sz w:val="18"/>
                <w:szCs w:val="18"/>
              </w:rPr>
              <w:t>0,200</w:t>
            </w:r>
          </w:p>
        </w:tc>
        <w:tc>
          <w:tcPr>
            <w:tcW w:w="3147" w:type="dxa"/>
            <w:tcBorders>
              <w:top w:val="single" w:sz="4" w:space="0" w:color="000000"/>
              <w:left w:val="single" w:sz="4" w:space="0" w:color="000000"/>
              <w:bottom w:val="single" w:sz="4" w:space="0" w:color="000000"/>
            </w:tcBorders>
            <w:shd w:val="clear" w:color="auto" w:fill="auto"/>
            <w:vAlign w:val="center"/>
          </w:tcPr>
          <w:p w14:paraId="15315399" w14:textId="77777777" w:rsidR="00FE4278" w:rsidRPr="006C710D" w:rsidRDefault="00FE4278" w:rsidP="00685F03">
            <w:pPr>
              <w:jc w:val="center"/>
              <w:rPr>
                <w:rFonts w:cs="Arial"/>
                <w:sz w:val="18"/>
                <w:szCs w:val="18"/>
              </w:rPr>
            </w:pPr>
            <w:r w:rsidRPr="006C710D">
              <w:rPr>
                <w:rFonts w:cs="Arial"/>
                <w:sz w:val="18"/>
                <w:szCs w:val="18"/>
              </w:rPr>
              <w:t xml:space="preserve">Odpad magazynowany w miejscu magazynowania odpadów niebezpiecznych, magazyn  niedostępny dla osób nieupoważnionych. Miejsce magazynowania odpadów jest zadaszone oraz wyposażone w szczelną posadzkę. Odpad </w:t>
            </w:r>
            <w:r w:rsidRPr="006C710D">
              <w:rPr>
                <w:rFonts w:cs="Arial"/>
                <w:sz w:val="18"/>
                <w:szCs w:val="18"/>
              </w:rPr>
              <w:lastRenderedPageBreak/>
              <w:t>magazynowany w szczelnym atestowanym pojemniku lub szczelnym jednorazowym opakowaniu, wykonanym z materiału odpornego na działanie odpadu w nim magazynowanego.</w:t>
            </w:r>
          </w:p>
        </w:tc>
        <w:tc>
          <w:tcPr>
            <w:tcW w:w="2523" w:type="dxa"/>
            <w:tcBorders>
              <w:top w:val="single" w:sz="4" w:space="0" w:color="000000"/>
              <w:left w:val="single" w:sz="4" w:space="0" w:color="000000"/>
              <w:bottom w:val="single" w:sz="4" w:space="0" w:color="000000"/>
            </w:tcBorders>
            <w:shd w:val="clear" w:color="auto" w:fill="auto"/>
            <w:vAlign w:val="center"/>
          </w:tcPr>
          <w:p w14:paraId="2060D027" w14:textId="77777777" w:rsidR="00FE4278" w:rsidRPr="006C710D" w:rsidRDefault="00FE4278" w:rsidP="00685F03">
            <w:pPr>
              <w:jc w:val="center"/>
              <w:rPr>
                <w:sz w:val="18"/>
                <w:szCs w:val="18"/>
              </w:rPr>
            </w:pPr>
            <w:r w:rsidRPr="006C710D">
              <w:rPr>
                <w:rFonts w:cs="Arial"/>
                <w:sz w:val="18"/>
                <w:szCs w:val="18"/>
              </w:rPr>
              <w:lastRenderedPageBreak/>
              <w:t xml:space="preserve">Odpady będą magazynowane i transportowane w pojemnikach odpornych na działanie składników odpadów, posiadających szczelne zamknięcie, uniemożliwiających </w:t>
            </w:r>
            <w:r w:rsidRPr="006C710D">
              <w:rPr>
                <w:rFonts w:cs="Arial"/>
                <w:sz w:val="18"/>
                <w:szCs w:val="18"/>
              </w:rPr>
              <w:lastRenderedPageBreak/>
              <w:t>przypadkowe przedostanie się odpadów do środowiska podczas ich zbierania, załadunku, transportu i rozładunku.  Transport prowadzony będzie przez uprawnionego przedsiębiorcę. Odpad przekazywany uprawnionym podmiotom posiadającym stosowne zezwolenie do odzysku lub unieszkodliwiania.</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E2B28" w14:textId="77777777" w:rsidR="00FE4278" w:rsidRPr="006C710D" w:rsidRDefault="00FE4278" w:rsidP="00685F03">
            <w:pPr>
              <w:autoSpaceDE w:val="0"/>
              <w:jc w:val="center"/>
              <w:rPr>
                <w:rFonts w:cs="Arial"/>
                <w:sz w:val="18"/>
                <w:szCs w:val="18"/>
              </w:rPr>
            </w:pPr>
            <w:r w:rsidRPr="006C710D">
              <w:rPr>
                <w:rFonts w:cs="Arial"/>
                <w:sz w:val="18"/>
                <w:szCs w:val="18"/>
              </w:rPr>
              <w:lastRenderedPageBreak/>
              <w:t>Ilość wytwarzanych odpadów w dużej mierze zależy od ilości okresowych przeglądów maszyn. Regularna konserwacja maszyn i urządzeń. Zakup urządzeń lepszej jakości.</w:t>
            </w:r>
          </w:p>
        </w:tc>
      </w:tr>
      <w:tr w:rsidR="00FE4278" w:rsidRPr="006C710D" w14:paraId="7FFDA2AC"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10EBB1CC"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3D1087CC"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15 01 01</w:t>
            </w:r>
          </w:p>
        </w:tc>
        <w:tc>
          <w:tcPr>
            <w:tcW w:w="1985" w:type="dxa"/>
            <w:tcBorders>
              <w:top w:val="single" w:sz="4" w:space="0" w:color="000000"/>
              <w:left w:val="single" w:sz="4" w:space="0" w:color="000000"/>
              <w:bottom w:val="single" w:sz="4" w:space="0" w:color="000000"/>
            </w:tcBorders>
            <w:shd w:val="clear" w:color="auto" w:fill="auto"/>
            <w:vAlign w:val="center"/>
          </w:tcPr>
          <w:p w14:paraId="3E3668CA" w14:textId="77777777" w:rsidR="00FE4278" w:rsidRPr="006C710D" w:rsidRDefault="00FE4278" w:rsidP="00685F03">
            <w:pPr>
              <w:pStyle w:val="Lista31"/>
              <w:snapToGrid w:val="0"/>
              <w:ind w:left="-84" w:firstLine="0"/>
              <w:jc w:val="center"/>
              <w:rPr>
                <w:rFonts w:cs="Arial"/>
                <w:bCs/>
                <w:iCs/>
                <w:sz w:val="18"/>
                <w:szCs w:val="18"/>
                <w:lang w:val="pl-PL"/>
              </w:rPr>
            </w:pPr>
            <w:r w:rsidRPr="006C710D">
              <w:rPr>
                <w:rFonts w:cs="Arial"/>
                <w:bCs/>
                <w:iCs/>
                <w:sz w:val="18"/>
                <w:szCs w:val="18"/>
                <w:lang w:val="pl-PL"/>
              </w:rPr>
              <w:t>Opakowania z papieru i tektury</w:t>
            </w:r>
          </w:p>
        </w:tc>
        <w:tc>
          <w:tcPr>
            <w:tcW w:w="1843" w:type="dxa"/>
            <w:tcBorders>
              <w:top w:val="single" w:sz="4" w:space="0" w:color="000000"/>
              <w:left w:val="single" w:sz="4" w:space="0" w:color="000000"/>
              <w:bottom w:val="single" w:sz="4" w:space="0" w:color="000000"/>
            </w:tcBorders>
            <w:shd w:val="clear" w:color="auto" w:fill="auto"/>
            <w:vAlign w:val="center"/>
          </w:tcPr>
          <w:p w14:paraId="485ED264" w14:textId="77777777" w:rsidR="00FE4278" w:rsidRPr="006C710D" w:rsidRDefault="00FE4278" w:rsidP="00685F03">
            <w:pPr>
              <w:jc w:val="center"/>
              <w:rPr>
                <w:rFonts w:cs="Arial"/>
                <w:sz w:val="18"/>
                <w:szCs w:val="18"/>
              </w:rPr>
            </w:pPr>
            <w:r w:rsidRPr="006C710D">
              <w:rPr>
                <w:rFonts w:cs="Arial"/>
                <w:sz w:val="18"/>
                <w:szCs w:val="18"/>
              </w:rPr>
              <w:t xml:space="preserve">Odpady papieru i tektury z opakowań </w:t>
            </w:r>
          </w:p>
        </w:tc>
        <w:tc>
          <w:tcPr>
            <w:tcW w:w="1559" w:type="dxa"/>
            <w:tcBorders>
              <w:top w:val="single" w:sz="4" w:space="0" w:color="000000"/>
              <w:left w:val="single" w:sz="4" w:space="0" w:color="000000"/>
              <w:bottom w:val="single" w:sz="4" w:space="0" w:color="000000"/>
            </w:tcBorders>
            <w:shd w:val="clear" w:color="auto" w:fill="auto"/>
            <w:vAlign w:val="center"/>
          </w:tcPr>
          <w:p w14:paraId="78BA2B54" w14:textId="77777777" w:rsidR="00FE4278" w:rsidRPr="006C710D" w:rsidRDefault="00FE4278" w:rsidP="00685F03">
            <w:pPr>
              <w:jc w:val="center"/>
              <w:rPr>
                <w:rFonts w:cs="Arial"/>
                <w:sz w:val="18"/>
                <w:szCs w:val="18"/>
              </w:rPr>
            </w:pPr>
            <w:r w:rsidRPr="006C710D">
              <w:rPr>
                <w:rFonts w:cs="Arial"/>
                <w:sz w:val="18"/>
                <w:szCs w:val="18"/>
              </w:rPr>
              <w:t>2,000</w:t>
            </w:r>
          </w:p>
        </w:tc>
        <w:tc>
          <w:tcPr>
            <w:tcW w:w="3147" w:type="dxa"/>
            <w:tcBorders>
              <w:top w:val="single" w:sz="4" w:space="0" w:color="000000"/>
              <w:left w:val="single" w:sz="4" w:space="0" w:color="000000"/>
              <w:bottom w:val="single" w:sz="4" w:space="0" w:color="000000"/>
            </w:tcBorders>
            <w:shd w:val="clear" w:color="auto" w:fill="auto"/>
            <w:vAlign w:val="center"/>
          </w:tcPr>
          <w:p w14:paraId="191D3007" w14:textId="77777777" w:rsidR="00FE4278" w:rsidRPr="006C710D" w:rsidRDefault="00FE4278" w:rsidP="00685F03">
            <w:pPr>
              <w:jc w:val="center"/>
              <w:rPr>
                <w:sz w:val="18"/>
                <w:szCs w:val="18"/>
              </w:rPr>
            </w:pPr>
            <w:r w:rsidRPr="006C710D">
              <w:rPr>
                <w:rFonts w:cs="Arial"/>
                <w:bCs/>
                <w:sz w:val="18"/>
                <w:szCs w:val="18"/>
              </w:rPr>
              <w:t>Odpady magazynowane selektywnie w oznaczonych pojemnikach w magazynie odrębnie odpadów innych niż niebezpieczne</w:t>
            </w:r>
          </w:p>
        </w:tc>
        <w:tc>
          <w:tcPr>
            <w:tcW w:w="2523" w:type="dxa"/>
            <w:tcBorders>
              <w:top w:val="single" w:sz="4" w:space="0" w:color="000000"/>
              <w:left w:val="single" w:sz="4" w:space="0" w:color="000000"/>
              <w:bottom w:val="single" w:sz="4" w:space="0" w:color="000000"/>
            </w:tcBorders>
            <w:shd w:val="clear" w:color="auto" w:fill="auto"/>
            <w:vAlign w:val="center"/>
          </w:tcPr>
          <w:p w14:paraId="0FC82F6C" w14:textId="77777777" w:rsidR="00FE4278" w:rsidRPr="006C710D" w:rsidRDefault="00FE4278" w:rsidP="00685F03">
            <w:pPr>
              <w:autoSpaceDE w:val="0"/>
              <w:jc w:val="center"/>
              <w:rPr>
                <w:rFonts w:cs="Arial"/>
                <w:sz w:val="18"/>
                <w:szCs w:val="18"/>
              </w:rPr>
            </w:pPr>
            <w:r w:rsidRPr="006C710D">
              <w:rPr>
                <w:rFonts w:cs="Arial"/>
                <w:sz w:val="18"/>
                <w:szCs w:val="18"/>
              </w:rPr>
              <w:t>Odpady będą przekazywane do odzysku uprawnionym odbiorcom posiadającym wymagane decyzje administracyjne  na gospodarowanie odpadami</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00287" w14:textId="77777777" w:rsidR="00FE4278" w:rsidRPr="006C710D" w:rsidRDefault="00FE4278" w:rsidP="00685F03">
            <w:pPr>
              <w:snapToGrid w:val="0"/>
              <w:jc w:val="center"/>
              <w:rPr>
                <w:rFonts w:cs="Arial"/>
                <w:sz w:val="18"/>
                <w:szCs w:val="18"/>
              </w:rPr>
            </w:pPr>
            <w:r w:rsidRPr="006C710D">
              <w:rPr>
                <w:rFonts w:cs="Arial"/>
                <w:sz w:val="18"/>
                <w:szCs w:val="18"/>
              </w:rPr>
              <w:t xml:space="preserve">Zakup surowców lub produktów w opakowaniach zbiorczych, racjonalna gospodarka surowcami </w:t>
            </w:r>
          </w:p>
        </w:tc>
      </w:tr>
      <w:tr w:rsidR="00FE4278" w:rsidRPr="006C710D" w14:paraId="1A87488A"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40569213"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542ECAD4"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15 01 02</w:t>
            </w:r>
          </w:p>
        </w:tc>
        <w:tc>
          <w:tcPr>
            <w:tcW w:w="1985" w:type="dxa"/>
            <w:tcBorders>
              <w:top w:val="single" w:sz="4" w:space="0" w:color="000000"/>
              <w:left w:val="single" w:sz="4" w:space="0" w:color="000000"/>
              <w:bottom w:val="single" w:sz="4" w:space="0" w:color="000000"/>
            </w:tcBorders>
            <w:shd w:val="clear" w:color="auto" w:fill="auto"/>
            <w:vAlign w:val="center"/>
          </w:tcPr>
          <w:p w14:paraId="2227FE62" w14:textId="77777777" w:rsidR="00FE4278" w:rsidRPr="006C710D" w:rsidRDefault="00FE4278" w:rsidP="00685F03">
            <w:pPr>
              <w:pStyle w:val="Lista31"/>
              <w:snapToGrid w:val="0"/>
              <w:ind w:left="-84" w:firstLine="0"/>
              <w:jc w:val="center"/>
              <w:rPr>
                <w:rFonts w:cs="Arial"/>
                <w:bCs/>
                <w:iCs/>
                <w:sz w:val="18"/>
                <w:szCs w:val="18"/>
                <w:lang w:val="pl-PL"/>
              </w:rPr>
            </w:pPr>
            <w:r w:rsidRPr="006C710D">
              <w:rPr>
                <w:rFonts w:cs="Arial"/>
                <w:bCs/>
                <w:iCs/>
                <w:sz w:val="18"/>
                <w:szCs w:val="18"/>
                <w:lang w:val="pl-PL"/>
              </w:rPr>
              <w:t>Opakowania z tworzyw sztucznych</w:t>
            </w:r>
          </w:p>
        </w:tc>
        <w:tc>
          <w:tcPr>
            <w:tcW w:w="1843" w:type="dxa"/>
            <w:tcBorders>
              <w:top w:val="single" w:sz="4" w:space="0" w:color="000000"/>
              <w:left w:val="single" w:sz="4" w:space="0" w:color="000000"/>
              <w:bottom w:val="single" w:sz="4" w:space="0" w:color="000000"/>
            </w:tcBorders>
            <w:shd w:val="clear" w:color="auto" w:fill="auto"/>
            <w:vAlign w:val="center"/>
          </w:tcPr>
          <w:p w14:paraId="7356C77F" w14:textId="77777777" w:rsidR="00FE4278" w:rsidRPr="006C710D" w:rsidRDefault="00FE4278" w:rsidP="00685F03">
            <w:pPr>
              <w:jc w:val="center"/>
              <w:rPr>
                <w:rFonts w:cs="Arial"/>
                <w:sz w:val="18"/>
                <w:szCs w:val="18"/>
              </w:rPr>
            </w:pPr>
            <w:r w:rsidRPr="006C710D">
              <w:rPr>
                <w:rFonts w:cs="Arial"/>
                <w:sz w:val="18"/>
                <w:szCs w:val="18"/>
              </w:rPr>
              <w:t xml:space="preserve">Odpadowe opakowania z tworzyw sztucznych </w:t>
            </w:r>
          </w:p>
        </w:tc>
        <w:tc>
          <w:tcPr>
            <w:tcW w:w="1559" w:type="dxa"/>
            <w:tcBorders>
              <w:top w:val="single" w:sz="4" w:space="0" w:color="000000"/>
              <w:left w:val="single" w:sz="4" w:space="0" w:color="000000"/>
              <w:bottom w:val="single" w:sz="4" w:space="0" w:color="000000"/>
            </w:tcBorders>
            <w:shd w:val="clear" w:color="auto" w:fill="auto"/>
            <w:vAlign w:val="center"/>
          </w:tcPr>
          <w:p w14:paraId="6330416E" w14:textId="77777777" w:rsidR="00FE4278" w:rsidRPr="006C710D" w:rsidRDefault="00FE4278" w:rsidP="00685F03">
            <w:pPr>
              <w:jc w:val="center"/>
              <w:rPr>
                <w:rFonts w:cs="Arial"/>
                <w:sz w:val="18"/>
                <w:szCs w:val="18"/>
              </w:rPr>
            </w:pPr>
            <w:r w:rsidRPr="006C710D">
              <w:rPr>
                <w:rFonts w:cs="Arial"/>
                <w:sz w:val="18"/>
                <w:szCs w:val="18"/>
              </w:rPr>
              <w:t>2,000</w:t>
            </w:r>
          </w:p>
        </w:tc>
        <w:tc>
          <w:tcPr>
            <w:tcW w:w="3147" w:type="dxa"/>
            <w:tcBorders>
              <w:top w:val="single" w:sz="4" w:space="0" w:color="000000"/>
              <w:left w:val="single" w:sz="4" w:space="0" w:color="000000"/>
              <w:bottom w:val="single" w:sz="4" w:space="0" w:color="000000"/>
            </w:tcBorders>
            <w:shd w:val="clear" w:color="auto" w:fill="auto"/>
            <w:vAlign w:val="center"/>
          </w:tcPr>
          <w:p w14:paraId="4D4B0130" w14:textId="77777777" w:rsidR="00FE4278" w:rsidRPr="006C710D" w:rsidRDefault="00FE4278" w:rsidP="00685F03">
            <w:pPr>
              <w:jc w:val="center"/>
              <w:rPr>
                <w:sz w:val="18"/>
                <w:szCs w:val="18"/>
              </w:rPr>
            </w:pPr>
            <w:r w:rsidRPr="006C710D">
              <w:rPr>
                <w:rFonts w:cs="Arial"/>
                <w:bCs/>
                <w:sz w:val="18"/>
                <w:szCs w:val="18"/>
              </w:rPr>
              <w:t>Odpady magazynowane selektywnie w oznaczonych pojemnikach w magazynie odrębnie odpadów innych niż niebezpieczne</w:t>
            </w:r>
          </w:p>
        </w:tc>
        <w:tc>
          <w:tcPr>
            <w:tcW w:w="2523" w:type="dxa"/>
            <w:tcBorders>
              <w:top w:val="single" w:sz="4" w:space="0" w:color="000000"/>
              <w:left w:val="single" w:sz="4" w:space="0" w:color="000000"/>
              <w:bottom w:val="single" w:sz="4" w:space="0" w:color="000000"/>
            </w:tcBorders>
            <w:shd w:val="clear" w:color="auto" w:fill="auto"/>
            <w:vAlign w:val="center"/>
          </w:tcPr>
          <w:p w14:paraId="51795B50" w14:textId="77777777" w:rsidR="00FE4278" w:rsidRPr="006C710D" w:rsidRDefault="00FE4278" w:rsidP="00685F03">
            <w:pPr>
              <w:autoSpaceDE w:val="0"/>
              <w:jc w:val="center"/>
              <w:rPr>
                <w:rFonts w:cs="Arial"/>
                <w:sz w:val="18"/>
                <w:szCs w:val="18"/>
              </w:rPr>
            </w:pPr>
            <w:r w:rsidRPr="006C710D">
              <w:rPr>
                <w:rFonts w:cs="Arial"/>
                <w:sz w:val="18"/>
                <w:szCs w:val="18"/>
              </w:rPr>
              <w:t>Odpady będą przekazywane do odzysku uprawnionym odbiorcom posiadającym wymagane decyzje administracyjne  na gospodarowanie odpadami</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0F3D7" w14:textId="77777777" w:rsidR="00FE4278" w:rsidRPr="006C710D" w:rsidRDefault="00FE4278" w:rsidP="00685F03">
            <w:pPr>
              <w:snapToGrid w:val="0"/>
              <w:jc w:val="center"/>
              <w:rPr>
                <w:rFonts w:cs="Arial"/>
                <w:sz w:val="18"/>
                <w:szCs w:val="18"/>
              </w:rPr>
            </w:pPr>
            <w:r w:rsidRPr="006C710D">
              <w:rPr>
                <w:rFonts w:cs="Arial"/>
                <w:sz w:val="18"/>
                <w:szCs w:val="18"/>
              </w:rPr>
              <w:t xml:space="preserve">Zakup surowców lub produktów w opakowaniach zbiorczych, racjonalna gospodarka surowcami </w:t>
            </w:r>
          </w:p>
        </w:tc>
      </w:tr>
      <w:tr w:rsidR="00FE4278" w:rsidRPr="006C710D" w14:paraId="3BE56699"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52F689E8"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571576D3"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15 01 03</w:t>
            </w:r>
          </w:p>
        </w:tc>
        <w:tc>
          <w:tcPr>
            <w:tcW w:w="1985" w:type="dxa"/>
            <w:tcBorders>
              <w:top w:val="single" w:sz="4" w:space="0" w:color="000000"/>
              <w:left w:val="single" w:sz="4" w:space="0" w:color="000000"/>
              <w:bottom w:val="single" w:sz="4" w:space="0" w:color="000000"/>
            </w:tcBorders>
            <w:shd w:val="clear" w:color="auto" w:fill="auto"/>
            <w:vAlign w:val="center"/>
          </w:tcPr>
          <w:p w14:paraId="6D7C6BEB" w14:textId="77777777" w:rsidR="00FE4278" w:rsidRPr="006C710D" w:rsidRDefault="00FE4278" w:rsidP="00685F03">
            <w:pPr>
              <w:pStyle w:val="Lista31"/>
              <w:snapToGrid w:val="0"/>
              <w:ind w:left="-84" w:firstLine="0"/>
              <w:jc w:val="center"/>
              <w:rPr>
                <w:rFonts w:cs="Arial"/>
                <w:bCs/>
                <w:iCs/>
                <w:sz w:val="18"/>
                <w:szCs w:val="18"/>
                <w:lang w:val="pl-PL"/>
              </w:rPr>
            </w:pPr>
            <w:r w:rsidRPr="006C710D">
              <w:rPr>
                <w:rFonts w:cs="Arial"/>
                <w:bCs/>
                <w:iCs/>
                <w:sz w:val="18"/>
                <w:szCs w:val="18"/>
                <w:lang w:val="pl-PL"/>
              </w:rPr>
              <w:t>Opakowania z drewno</w:t>
            </w:r>
          </w:p>
        </w:tc>
        <w:tc>
          <w:tcPr>
            <w:tcW w:w="1843" w:type="dxa"/>
            <w:tcBorders>
              <w:top w:val="single" w:sz="4" w:space="0" w:color="000000"/>
              <w:left w:val="single" w:sz="4" w:space="0" w:color="000000"/>
              <w:bottom w:val="single" w:sz="4" w:space="0" w:color="000000"/>
            </w:tcBorders>
            <w:shd w:val="clear" w:color="auto" w:fill="auto"/>
            <w:vAlign w:val="center"/>
          </w:tcPr>
          <w:p w14:paraId="59450C75" w14:textId="77777777" w:rsidR="00FE4278" w:rsidRPr="006C710D" w:rsidRDefault="00FE4278" w:rsidP="00685F03">
            <w:pPr>
              <w:jc w:val="center"/>
              <w:rPr>
                <w:rFonts w:cs="Arial"/>
                <w:sz w:val="18"/>
                <w:szCs w:val="18"/>
              </w:rPr>
            </w:pPr>
            <w:r w:rsidRPr="006C710D">
              <w:rPr>
                <w:rFonts w:cs="Arial"/>
                <w:sz w:val="18"/>
                <w:szCs w:val="18"/>
              </w:rPr>
              <w:t>Zużyte palety</w:t>
            </w:r>
          </w:p>
        </w:tc>
        <w:tc>
          <w:tcPr>
            <w:tcW w:w="1559" w:type="dxa"/>
            <w:tcBorders>
              <w:top w:val="single" w:sz="4" w:space="0" w:color="000000"/>
              <w:left w:val="single" w:sz="4" w:space="0" w:color="000000"/>
              <w:bottom w:val="single" w:sz="4" w:space="0" w:color="000000"/>
            </w:tcBorders>
            <w:shd w:val="clear" w:color="auto" w:fill="auto"/>
            <w:vAlign w:val="center"/>
          </w:tcPr>
          <w:p w14:paraId="48FBC888" w14:textId="77777777" w:rsidR="00FE4278" w:rsidRPr="006C710D" w:rsidRDefault="00FE4278" w:rsidP="00685F03">
            <w:pPr>
              <w:jc w:val="center"/>
              <w:rPr>
                <w:rFonts w:cs="Arial"/>
                <w:sz w:val="18"/>
                <w:szCs w:val="18"/>
              </w:rPr>
            </w:pPr>
            <w:r w:rsidRPr="006C710D">
              <w:rPr>
                <w:rFonts w:cs="Arial"/>
                <w:sz w:val="18"/>
                <w:szCs w:val="18"/>
              </w:rPr>
              <w:t>5,000</w:t>
            </w:r>
          </w:p>
        </w:tc>
        <w:tc>
          <w:tcPr>
            <w:tcW w:w="3147" w:type="dxa"/>
            <w:tcBorders>
              <w:top w:val="single" w:sz="4" w:space="0" w:color="000000"/>
              <w:left w:val="single" w:sz="4" w:space="0" w:color="000000"/>
              <w:bottom w:val="single" w:sz="4" w:space="0" w:color="000000"/>
            </w:tcBorders>
            <w:shd w:val="clear" w:color="auto" w:fill="auto"/>
            <w:vAlign w:val="center"/>
          </w:tcPr>
          <w:p w14:paraId="7E48F60C" w14:textId="77777777" w:rsidR="00FE4278" w:rsidRPr="006C710D" w:rsidRDefault="00FE4278" w:rsidP="00685F03">
            <w:pPr>
              <w:jc w:val="center"/>
              <w:rPr>
                <w:rFonts w:cs="Arial"/>
                <w:bCs/>
                <w:sz w:val="18"/>
                <w:szCs w:val="18"/>
              </w:rPr>
            </w:pPr>
            <w:r w:rsidRPr="006C710D">
              <w:rPr>
                <w:rFonts w:cs="Arial"/>
                <w:bCs/>
                <w:sz w:val="18"/>
                <w:szCs w:val="18"/>
              </w:rPr>
              <w:t>Odpady magazynowane selektywnie w oznaczonych pojemnikach w magazynie odrębnie odpadów innych niż niebezpieczne</w:t>
            </w:r>
          </w:p>
        </w:tc>
        <w:tc>
          <w:tcPr>
            <w:tcW w:w="2523" w:type="dxa"/>
            <w:tcBorders>
              <w:top w:val="single" w:sz="4" w:space="0" w:color="000000"/>
              <w:left w:val="single" w:sz="4" w:space="0" w:color="000000"/>
              <w:bottom w:val="single" w:sz="4" w:space="0" w:color="000000"/>
            </w:tcBorders>
            <w:shd w:val="clear" w:color="auto" w:fill="auto"/>
            <w:vAlign w:val="center"/>
          </w:tcPr>
          <w:p w14:paraId="50143919" w14:textId="77777777" w:rsidR="00FE4278" w:rsidRPr="006C710D" w:rsidRDefault="00FE4278" w:rsidP="00685F03">
            <w:pPr>
              <w:autoSpaceDE w:val="0"/>
              <w:jc w:val="center"/>
              <w:rPr>
                <w:rFonts w:cs="Arial"/>
                <w:sz w:val="18"/>
                <w:szCs w:val="18"/>
              </w:rPr>
            </w:pPr>
            <w:r w:rsidRPr="006C710D">
              <w:rPr>
                <w:rFonts w:cs="Arial"/>
                <w:sz w:val="18"/>
                <w:szCs w:val="18"/>
              </w:rPr>
              <w:t>Odpady będą przekazywane do odzysku uprawnionym odbiorcom posiadającym wymagane decyzje administracyjne  na gospodarowanie odpadami</w:t>
            </w:r>
            <w:r w:rsidRPr="006C710D">
              <w:rPr>
                <w:rFonts w:cs="Arial"/>
                <w:sz w:val="18"/>
                <w:szCs w:val="18"/>
              </w:rPr>
              <w:tab/>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F4EF9" w14:textId="77777777" w:rsidR="00FE4278" w:rsidRPr="006C710D" w:rsidRDefault="00FE4278" w:rsidP="00685F03">
            <w:pPr>
              <w:snapToGrid w:val="0"/>
              <w:jc w:val="center"/>
              <w:rPr>
                <w:rFonts w:cs="Arial"/>
                <w:sz w:val="18"/>
                <w:szCs w:val="18"/>
              </w:rPr>
            </w:pPr>
            <w:r w:rsidRPr="006C710D">
              <w:rPr>
                <w:rFonts w:cs="Arial"/>
                <w:sz w:val="18"/>
                <w:szCs w:val="18"/>
              </w:rPr>
              <w:t xml:space="preserve">Zakup surowców lub produktów w opakowaniach zbiorczych, racjonalna gospodarka surowcami </w:t>
            </w:r>
          </w:p>
        </w:tc>
      </w:tr>
      <w:tr w:rsidR="00FE4278" w:rsidRPr="006C710D" w14:paraId="4E2022B8"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6A9DC1A3"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411A840C"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01 10*</w:t>
            </w:r>
          </w:p>
        </w:tc>
        <w:tc>
          <w:tcPr>
            <w:tcW w:w="1985" w:type="dxa"/>
            <w:tcBorders>
              <w:top w:val="single" w:sz="4" w:space="0" w:color="000000"/>
              <w:left w:val="single" w:sz="4" w:space="0" w:color="000000"/>
              <w:bottom w:val="single" w:sz="4" w:space="0" w:color="000000"/>
            </w:tcBorders>
            <w:shd w:val="clear" w:color="auto" w:fill="auto"/>
            <w:vAlign w:val="center"/>
          </w:tcPr>
          <w:p w14:paraId="3148A789" w14:textId="77777777" w:rsidR="00FE4278" w:rsidRPr="006C710D" w:rsidRDefault="00FE4278" w:rsidP="00685F03">
            <w:pPr>
              <w:pStyle w:val="Lista31"/>
              <w:snapToGrid w:val="0"/>
              <w:ind w:left="-84" w:firstLine="0"/>
              <w:jc w:val="center"/>
              <w:rPr>
                <w:rFonts w:cs="Arial"/>
                <w:bCs/>
                <w:iCs/>
                <w:sz w:val="18"/>
                <w:szCs w:val="18"/>
                <w:lang w:val="pl-PL"/>
              </w:rPr>
            </w:pPr>
            <w:r w:rsidRPr="006C710D">
              <w:rPr>
                <w:rFonts w:cs="Arial"/>
                <w:bCs/>
                <w:iCs/>
                <w:sz w:val="18"/>
                <w:szCs w:val="18"/>
                <w:lang w:val="pl-PL"/>
              </w:rPr>
              <w:t>Opakowania zawierające pozostałości substancji niebezpiecznych lub nimi zanieczyszczone</w:t>
            </w:r>
          </w:p>
        </w:tc>
        <w:tc>
          <w:tcPr>
            <w:tcW w:w="1843" w:type="dxa"/>
            <w:tcBorders>
              <w:top w:val="single" w:sz="4" w:space="0" w:color="000000"/>
              <w:left w:val="single" w:sz="4" w:space="0" w:color="000000"/>
              <w:bottom w:val="single" w:sz="4" w:space="0" w:color="000000"/>
            </w:tcBorders>
            <w:shd w:val="clear" w:color="auto" w:fill="auto"/>
            <w:vAlign w:val="center"/>
          </w:tcPr>
          <w:p w14:paraId="4B50112E" w14:textId="77777777" w:rsidR="00FE4278" w:rsidRPr="006C710D" w:rsidRDefault="00FE4278" w:rsidP="00685F03">
            <w:pPr>
              <w:jc w:val="center"/>
              <w:rPr>
                <w:rFonts w:cs="Arial"/>
                <w:sz w:val="18"/>
                <w:szCs w:val="18"/>
              </w:rPr>
            </w:pPr>
            <w:r w:rsidRPr="006C710D">
              <w:rPr>
                <w:rFonts w:cs="Arial"/>
                <w:sz w:val="18"/>
                <w:szCs w:val="18"/>
              </w:rPr>
              <w:t xml:space="preserve">Puste pojemniki </w:t>
            </w:r>
          </w:p>
        </w:tc>
        <w:tc>
          <w:tcPr>
            <w:tcW w:w="1559" w:type="dxa"/>
            <w:tcBorders>
              <w:top w:val="single" w:sz="4" w:space="0" w:color="000000"/>
              <w:left w:val="single" w:sz="4" w:space="0" w:color="000000"/>
              <w:bottom w:val="single" w:sz="4" w:space="0" w:color="000000"/>
            </w:tcBorders>
            <w:shd w:val="clear" w:color="auto" w:fill="auto"/>
            <w:vAlign w:val="center"/>
          </w:tcPr>
          <w:p w14:paraId="59AFE674" w14:textId="77777777" w:rsidR="00FE4278" w:rsidRPr="006C710D" w:rsidRDefault="00FE4278" w:rsidP="00685F03">
            <w:pPr>
              <w:jc w:val="center"/>
              <w:rPr>
                <w:rFonts w:cs="Arial"/>
                <w:sz w:val="18"/>
                <w:szCs w:val="18"/>
              </w:rPr>
            </w:pPr>
            <w:r w:rsidRPr="006C710D">
              <w:rPr>
                <w:rFonts w:cs="Arial"/>
                <w:sz w:val="18"/>
                <w:szCs w:val="18"/>
              </w:rPr>
              <w:t>0,50</w:t>
            </w:r>
          </w:p>
        </w:tc>
        <w:tc>
          <w:tcPr>
            <w:tcW w:w="3147" w:type="dxa"/>
            <w:tcBorders>
              <w:top w:val="single" w:sz="4" w:space="0" w:color="000000"/>
              <w:left w:val="single" w:sz="4" w:space="0" w:color="000000"/>
              <w:bottom w:val="single" w:sz="4" w:space="0" w:color="000000"/>
            </w:tcBorders>
            <w:shd w:val="clear" w:color="auto" w:fill="auto"/>
            <w:vAlign w:val="center"/>
          </w:tcPr>
          <w:p w14:paraId="4C28DAB0" w14:textId="77777777" w:rsidR="00FE4278" w:rsidRPr="006C710D" w:rsidRDefault="00FE4278" w:rsidP="00685F03">
            <w:pPr>
              <w:jc w:val="center"/>
              <w:rPr>
                <w:rFonts w:cs="Arial"/>
                <w:sz w:val="18"/>
                <w:szCs w:val="18"/>
              </w:rPr>
            </w:pPr>
            <w:r w:rsidRPr="006C710D">
              <w:rPr>
                <w:rFonts w:cs="Arial"/>
                <w:sz w:val="18"/>
                <w:szCs w:val="18"/>
              </w:rPr>
              <w:t>Odpad magazynowany w miejscu magazynowania odpadów niebezpiecznych, magazyn  niedostępny dla osób nieupoważnionych. Miejsce magazynowania odpadów jest zadaszone oraz wyposażone w szczelną posadzkę. Odpad magazynowany w szczelnym atestowanym pojemniku lub szczelnym jednorazowym opakowaniu, wykonanym z materiału odpornego na działanie odpadu w nim magazynowanego.</w:t>
            </w:r>
          </w:p>
        </w:tc>
        <w:tc>
          <w:tcPr>
            <w:tcW w:w="2523" w:type="dxa"/>
            <w:tcBorders>
              <w:top w:val="single" w:sz="4" w:space="0" w:color="000000"/>
              <w:left w:val="single" w:sz="4" w:space="0" w:color="000000"/>
              <w:bottom w:val="single" w:sz="4" w:space="0" w:color="000000"/>
            </w:tcBorders>
            <w:shd w:val="clear" w:color="auto" w:fill="auto"/>
            <w:vAlign w:val="center"/>
          </w:tcPr>
          <w:p w14:paraId="565A7704" w14:textId="77777777" w:rsidR="00FE4278" w:rsidRPr="006C710D" w:rsidRDefault="00FE4278" w:rsidP="00685F03">
            <w:pPr>
              <w:jc w:val="center"/>
              <w:rPr>
                <w:sz w:val="18"/>
                <w:szCs w:val="18"/>
              </w:rPr>
            </w:pPr>
            <w:r w:rsidRPr="006C710D">
              <w:rPr>
                <w:rFonts w:cs="Arial"/>
                <w:sz w:val="18"/>
                <w:szCs w:val="18"/>
              </w:rPr>
              <w:t>Odpady będą magazynowane i transportowane w pojemnikach odpornych na działanie składników odpadów, posiadających szczelne zamknięcie, uniemożliwiających przypadkowe przedostanie się odpadów do środowiska podczas ich zbierania, załadunku, transportu i rozładunku.  Transport prowadzony będzie przez uprawnionego przedsiębiorcę. Odpad przekazywany uprawnionym podmiotom posiadającym stosowne zezwolenie do odzysku lub unieszkodliwiania.</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4AF90" w14:textId="77777777" w:rsidR="00FE4278" w:rsidRPr="006C710D" w:rsidRDefault="00FE4278" w:rsidP="00685F03">
            <w:pPr>
              <w:autoSpaceDE w:val="0"/>
              <w:jc w:val="center"/>
              <w:rPr>
                <w:rFonts w:cs="Arial"/>
                <w:sz w:val="18"/>
                <w:szCs w:val="18"/>
              </w:rPr>
            </w:pPr>
            <w:r w:rsidRPr="006C710D">
              <w:rPr>
                <w:rFonts w:cs="Arial"/>
                <w:sz w:val="18"/>
                <w:szCs w:val="18"/>
              </w:rPr>
              <w:t>Zakup surowców lub produktów w opakowaniach zbiorczych</w:t>
            </w:r>
          </w:p>
        </w:tc>
      </w:tr>
      <w:tr w:rsidR="00FE4278" w:rsidRPr="006C710D" w14:paraId="2E00E1B4"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41E0CCE7"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68218E83"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01 11*</w:t>
            </w:r>
          </w:p>
        </w:tc>
        <w:tc>
          <w:tcPr>
            <w:tcW w:w="1985" w:type="dxa"/>
            <w:tcBorders>
              <w:top w:val="single" w:sz="4" w:space="0" w:color="000000"/>
              <w:left w:val="single" w:sz="4" w:space="0" w:color="000000"/>
              <w:bottom w:val="single" w:sz="4" w:space="0" w:color="000000"/>
            </w:tcBorders>
            <w:shd w:val="clear" w:color="auto" w:fill="auto"/>
            <w:vAlign w:val="center"/>
          </w:tcPr>
          <w:p w14:paraId="6A651433" w14:textId="77777777" w:rsidR="00FE4278" w:rsidRPr="006C710D" w:rsidRDefault="00FE4278" w:rsidP="00685F03">
            <w:pPr>
              <w:pStyle w:val="Lista31"/>
              <w:snapToGrid w:val="0"/>
              <w:ind w:left="-84" w:firstLine="0"/>
              <w:jc w:val="center"/>
              <w:rPr>
                <w:rFonts w:cs="Arial"/>
                <w:bCs/>
                <w:iCs/>
                <w:sz w:val="18"/>
                <w:szCs w:val="18"/>
                <w:lang w:val="pl-PL"/>
              </w:rPr>
            </w:pPr>
            <w:r w:rsidRPr="006C710D">
              <w:rPr>
                <w:rFonts w:cs="Arial"/>
                <w:bCs/>
                <w:iCs/>
                <w:sz w:val="18"/>
                <w:szCs w:val="18"/>
                <w:lang w:val="pl-PL"/>
              </w:rPr>
              <w:t>Opakowania z metali zawierające niebezpieczne porowate elementy wzmocnienia konstrukcyjnego (np. azbest), włącznie z pustymi pojemnikami ciśnieniowymi</w:t>
            </w:r>
          </w:p>
        </w:tc>
        <w:tc>
          <w:tcPr>
            <w:tcW w:w="1843" w:type="dxa"/>
            <w:tcBorders>
              <w:top w:val="single" w:sz="4" w:space="0" w:color="000000"/>
              <w:left w:val="single" w:sz="4" w:space="0" w:color="000000"/>
              <w:bottom w:val="single" w:sz="4" w:space="0" w:color="000000"/>
            </w:tcBorders>
            <w:shd w:val="clear" w:color="auto" w:fill="auto"/>
            <w:vAlign w:val="center"/>
          </w:tcPr>
          <w:p w14:paraId="42C4D5D9" w14:textId="77777777" w:rsidR="00FE4278" w:rsidRPr="006C710D" w:rsidRDefault="00FE4278" w:rsidP="00685F03">
            <w:pPr>
              <w:jc w:val="center"/>
              <w:rPr>
                <w:rFonts w:cs="Arial"/>
                <w:sz w:val="18"/>
                <w:szCs w:val="18"/>
              </w:rPr>
            </w:pPr>
            <w:r w:rsidRPr="006C710D">
              <w:rPr>
                <w:rFonts w:cs="Arial"/>
                <w:sz w:val="18"/>
                <w:szCs w:val="18"/>
              </w:rPr>
              <w:t>Puste pojemniki ciśnieniowe</w:t>
            </w:r>
          </w:p>
        </w:tc>
        <w:tc>
          <w:tcPr>
            <w:tcW w:w="1559" w:type="dxa"/>
            <w:tcBorders>
              <w:top w:val="single" w:sz="4" w:space="0" w:color="000000"/>
              <w:left w:val="single" w:sz="4" w:space="0" w:color="000000"/>
              <w:bottom w:val="single" w:sz="4" w:space="0" w:color="000000"/>
            </w:tcBorders>
            <w:shd w:val="clear" w:color="auto" w:fill="auto"/>
            <w:vAlign w:val="center"/>
          </w:tcPr>
          <w:p w14:paraId="144CC033" w14:textId="77777777" w:rsidR="00FE4278" w:rsidRPr="006C710D" w:rsidRDefault="00FE4278" w:rsidP="00685F03">
            <w:pPr>
              <w:jc w:val="center"/>
              <w:rPr>
                <w:rFonts w:cs="Arial"/>
                <w:sz w:val="18"/>
                <w:szCs w:val="18"/>
              </w:rPr>
            </w:pPr>
            <w:r w:rsidRPr="006C710D">
              <w:rPr>
                <w:rFonts w:cs="Arial"/>
                <w:sz w:val="18"/>
                <w:szCs w:val="18"/>
              </w:rPr>
              <w:t>0,050</w:t>
            </w:r>
          </w:p>
        </w:tc>
        <w:tc>
          <w:tcPr>
            <w:tcW w:w="3147" w:type="dxa"/>
            <w:tcBorders>
              <w:top w:val="single" w:sz="4" w:space="0" w:color="000000"/>
              <w:left w:val="single" w:sz="4" w:space="0" w:color="000000"/>
              <w:bottom w:val="single" w:sz="4" w:space="0" w:color="000000"/>
            </w:tcBorders>
            <w:shd w:val="clear" w:color="auto" w:fill="auto"/>
            <w:vAlign w:val="center"/>
          </w:tcPr>
          <w:p w14:paraId="5F761A40" w14:textId="77777777" w:rsidR="00FE4278" w:rsidRPr="006C710D" w:rsidRDefault="00FE4278" w:rsidP="00685F03">
            <w:pPr>
              <w:jc w:val="center"/>
              <w:rPr>
                <w:rFonts w:cs="Arial"/>
                <w:sz w:val="18"/>
                <w:szCs w:val="18"/>
              </w:rPr>
            </w:pPr>
            <w:r w:rsidRPr="006C710D">
              <w:rPr>
                <w:rFonts w:cs="Arial"/>
                <w:sz w:val="18"/>
                <w:szCs w:val="18"/>
              </w:rPr>
              <w:t xml:space="preserve">Odpad magazynowany w miejscu magazynowania odpadów niebezpiecznych, magazyn  niedostępny dla osób nieupoważnionych. Miejsce magazynowania odpadów jest zadaszone oraz wyposażone w szczelną posadzkę. Odpad magazynowany w szczelnym atestowanym pojemniku lub szczelnym jednorazowym opakowaniu, wykonanym z </w:t>
            </w:r>
            <w:r w:rsidRPr="006C710D">
              <w:rPr>
                <w:rFonts w:cs="Arial"/>
                <w:sz w:val="18"/>
                <w:szCs w:val="18"/>
              </w:rPr>
              <w:lastRenderedPageBreak/>
              <w:t>materiału odpornego na działanie odpadu w nim magazynowanego.</w:t>
            </w:r>
          </w:p>
        </w:tc>
        <w:tc>
          <w:tcPr>
            <w:tcW w:w="2523" w:type="dxa"/>
            <w:tcBorders>
              <w:top w:val="single" w:sz="4" w:space="0" w:color="000000"/>
              <w:left w:val="single" w:sz="4" w:space="0" w:color="000000"/>
              <w:bottom w:val="single" w:sz="4" w:space="0" w:color="000000"/>
            </w:tcBorders>
            <w:shd w:val="clear" w:color="auto" w:fill="auto"/>
            <w:vAlign w:val="center"/>
          </w:tcPr>
          <w:p w14:paraId="50D9EC28" w14:textId="77777777" w:rsidR="00FE4278" w:rsidRPr="006C710D" w:rsidRDefault="00FE4278" w:rsidP="00685F03">
            <w:pPr>
              <w:jc w:val="center"/>
              <w:rPr>
                <w:sz w:val="18"/>
                <w:szCs w:val="18"/>
              </w:rPr>
            </w:pPr>
            <w:r w:rsidRPr="006C710D">
              <w:rPr>
                <w:rFonts w:cs="Arial"/>
                <w:sz w:val="18"/>
                <w:szCs w:val="18"/>
              </w:rPr>
              <w:lastRenderedPageBreak/>
              <w:t xml:space="preserve">Odpady będą magazynowane i transportowane w pojemnikach odpornych na działanie składników odpadów, posiadających szczelne zamknięcie, uniemożliwiających przypadkowe przedostanie się odpadów do środowiska podczas ich zbierania, załadunku, transportu i </w:t>
            </w:r>
            <w:r w:rsidRPr="006C710D">
              <w:rPr>
                <w:rFonts w:cs="Arial"/>
                <w:sz w:val="18"/>
                <w:szCs w:val="18"/>
              </w:rPr>
              <w:lastRenderedPageBreak/>
              <w:t>rozładunku.  Transport prowadzony będzie przez uprawnionego przedsiębiorcę. Odpad przekazywany uprawnionym podmiotom posiadającym stosowne zezwolenie do odzysku lub unieszkodliwiania.</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58B61" w14:textId="77777777" w:rsidR="00FE4278" w:rsidRPr="006C710D" w:rsidRDefault="00FE4278" w:rsidP="00685F03">
            <w:pPr>
              <w:autoSpaceDE w:val="0"/>
              <w:jc w:val="center"/>
              <w:rPr>
                <w:rFonts w:cs="Arial"/>
                <w:sz w:val="18"/>
                <w:szCs w:val="18"/>
              </w:rPr>
            </w:pPr>
            <w:r w:rsidRPr="006C710D">
              <w:rPr>
                <w:rFonts w:cs="Arial"/>
                <w:sz w:val="18"/>
                <w:szCs w:val="18"/>
              </w:rPr>
              <w:lastRenderedPageBreak/>
              <w:t>Ilość wytwarzanych odpadów w dużej mierze zależy od ilości okresowych przeglądów maszyn. Regularna konserwacja maszyn i urządzeń. Zakup urządzeń lepszej jakości.</w:t>
            </w:r>
          </w:p>
        </w:tc>
      </w:tr>
      <w:tr w:rsidR="00FE4278" w:rsidRPr="006C710D" w14:paraId="01D5E5A9" w14:textId="77777777" w:rsidTr="00A25BA4">
        <w:trPr>
          <w:trHeight w:val="273"/>
          <w:jc w:val="center"/>
        </w:trPr>
        <w:tc>
          <w:tcPr>
            <w:tcW w:w="553" w:type="dxa"/>
            <w:tcBorders>
              <w:top w:val="single" w:sz="4" w:space="0" w:color="000000"/>
              <w:left w:val="single" w:sz="4" w:space="0" w:color="000000"/>
              <w:bottom w:val="single" w:sz="4" w:space="0" w:color="000000"/>
            </w:tcBorders>
            <w:shd w:val="clear" w:color="auto" w:fill="auto"/>
            <w:vAlign w:val="center"/>
          </w:tcPr>
          <w:p w14:paraId="72DF8B95"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04FAC121"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02 02*</w:t>
            </w:r>
          </w:p>
        </w:tc>
        <w:tc>
          <w:tcPr>
            <w:tcW w:w="1985" w:type="dxa"/>
            <w:tcBorders>
              <w:top w:val="single" w:sz="4" w:space="0" w:color="000000"/>
              <w:left w:val="single" w:sz="4" w:space="0" w:color="000000"/>
              <w:bottom w:val="single" w:sz="4" w:space="0" w:color="000000"/>
            </w:tcBorders>
            <w:shd w:val="clear" w:color="auto" w:fill="auto"/>
            <w:vAlign w:val="center"/>
          </w:tcPr>
          <w:p w14:paraId="22CFB4FB"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Sorbenty, materiały filtracyjne (w tym filtry olejowe nieujęte w innych grupach), tkaniny do wycierania (np. szmaty, ścierki) i ubrania ochronne zanieczyszczone substancjami niebezpiecznymi (np. PCB)</w:t>
            </w:r>
          </w:p>
        </w:tc>
        <w:tc>
          <w:tcPr>
            <w:tcW w:w="1843" w:type="dxa"/>
            <w:tcBorders>
              <w:top w:val="single" w:sz="4" w:space="0" w:color="000000"/>
              <w:left w:val="single" w:sz="4" w:space="0" w:color="000000"/>
              <w:bottom w:val="single" w:sz="4" w:space="0" w:color="000000"/>
            </w:tcBorders>
            <w:shd w:val="clear" w:color="auto" w:fill="auto"/>
            <w:vAlign w:val="center"/>
          </w:tcPr>
          <w:p w14:paraId="155EB82F" w14:textId="77777777" w:rsidR="00FE4278" w:rsidRPr="006C710D" w:rsidRDefault="00FE4278" w:rsidP="00685F03">
            <w:pPr>
              <w:ind w:left="-6"/>
              <w:jc w:val="center"/>
              <w:rPr>
                <w:rFonts w:cs="Arial"/>
                <w:bCs/>
                <w:iCs/>
                <w:sz w:val="18"/>
                <w:szCs w:val="18"/>
              </w:rPr>
            </w:pPr>
            <w:r w:rsidRPr="006C710D">
              <w:rPr>
                <w:rFonts w:cs="Arial"/>
                <w:bCs/>
                <w:iCs/>
                <w:sz w:val="18"/>
                <w:szCs w:val="18"/>
              </w:rPr>
              <w:t>Zużyte filtry w instalacjach,</w:t>
            </w:r>
          </w:p>
          <w:p w14:paraId="6DCCA2FC" w14:textId="77777777" w:rsidR="00FE4278" w:rsidRPr="006C710D" w:rsidRDefault="00FE4278" w:rsidP="00685F03">
            <w:pPr>
              <w:ind w:left="-6"/>
              <w:jc w:val="center"/>
              <w:rPr>
                <w:rFonts w:cs="Arial"/>
                <w:bCs/>
                <w:iCs/>
                <w:sz w:val="18"/>
                <w:szCs w:val="18"/>
              </w:rPr>
            </w:pPr>
            <w:r w:rsidRPr="006C710D">
              <w:rPr>
                <w:rFonts w:cs="Arial"/>
                <w:bCs/>
                <w:iCs/>
                <w:sz w:val="18"/>
                <w:szCs w:val="18"/>
              </w:rPr>
              <w:t>materiały filtracyjne oraz odzież robocza, zanieczyszczone substancjami niebezpiecznymi</w:t>
            </w:r>
          </w:p>
          <w:p w14:paraId="5E959B6D" w14:textId="77777777" w:rsidR="00FE4278" w:rsidRPr="006C710D" w:rsidRDefault="00FE4278" w:rsidP="00685F03">
            <w:pPr>
              <w:jc w:val="center"/>
              <w:rPr>
                <w:rFonts w:cs="Arial"/>
                <w:sz w:val="18"/>
                <w:szCs w:val="18"/>
              </w:rPr>
            </w:pPr>
          </w:p>
        </w:tc>
        <w:tc>
          <w:tcPr>
            <w:tcW w:w="1559" w:type="dxa"/>
            <w:tcBorders>
              <w:top w:val="single" w:sz="4" w:space="0" w:color="000000"/>
              <w:left w:val="single" w:sz="4" w:space="0" w:color="000000"/>
              <w:bottom w:val="single" w:sz="4" w:space="0" w:color="000000"/>
            </w:tcBorders>
            <w:shd w:val="clear" w:color="auto" w:fill="auto"/>
            <w:vAlign w:val="center"/>
          </w:tcPr>
          <w:p w14:paraId="2C78846F" w14:textId="77777777" w:rsidR="00FE4278" w:rsidRPr="006C710D" w:rsidRDefault="00FE4278" w:rsidP="00685F03">
            <w:pPr>
              <w:jc w:val="center"/>
              <w:rPr>
                <w:rFonts w:cs="Arial"/>
                <w:sz w:val="18"/>
                <w:szCs w:val="18"/>
              </w:rPr>
            </w:pPr>
            <w:r w:rsidRPr="006C710D">
              <w:rPr>
                <w:rFonts w:cs="Arial"/>
                <w:sz w:val="18"/>
                <w:szCs w:val="18"/>
              </w:rPr>
              <w:t>0,30</w:t>
            </w:r>
          </w:p>
        </w:tc>
        <w:tc>
          <w:tcPr>
            <w:tcW w:w="3147" w:type="dxa"/>
            <w:tcBorders>
              <w:top w:val="single" w:sz="4" w:space="0" w:color="000000"/>
              <w:left w:val="single" w:sz="4" w:space="0" w:color="000000"/>
              <w:bottom w:val="single" w:sz="4" w:space="0" w:color="000000"/>
            </w:tcBorders>
            <w:shd w:val="clear" w:color="auto" w:fill="auto"/>
            <w:vAlign w:val="center"/>
          </w:tcPr>
          <w:p w14:paraId="267D5604" w14:textId="77777777" w:rsidR="00FE4278" w:rsidRPr="006C710D" w:rsidRDefault="00FE4278" w:rsidP="00685F03">
            <w:pPr>
              <w:snapToGrid w:val="0"/>
              <w:ind w:left="34"/>
              <w:jc w:val="center"/>
              <w:rPr>
                <w:rFonts w:cs="Arial"/>
                <w:bCs/>
                <w:sz w:val="18"/>
                <w:szCs w:val="18"/>
              </w:rPr>
            </w:pPr>
            <w:r w:rsidRPr="006C710D">
              <w:rPr>
                <w:rFonts w:cs="Arial"/>
                <w:bCs/>
                <w:sz w:val="18"/>
                <w:szCs w:val="18"/>
              </w:rPr>
              <w:t>Odpad magazynowany w miejscu magazynowania odpadów niebezpiecznych, magazyn  niedostępny dla osób nieupoważnionych. Miejsce magazynowania odpadów jest zadaszone oraz wyposażone w szczelną posadzkę. Odpad magazynowany w szczelnym atestowanym pojemniku lub szczelnym jednorazowym opakowaniu, wykonanym z materiału odpornego na działanie odpadu w nim magazynowanego.</w:t>
            </w:r>
          </w:p>
        </w:tc>
        <w:tc>
          <w:tcPr>
            <w:tcW w:w="2523" w:type="dxa"/>
            <w:tcBorders>
              <w:top w:val="single" w:sz="4" w:space="0" w:color="000000"/>
              <w:left w:val="single" w:sz="4" w:space="0" w:color="000000"/>
              <w:bottom w:val="single" w:sz="4" w:space="0" w:color="000000"/>
            </w:tcBorders>
            <w:shd w:val="clear" w:color="auto" w:fill="auto"/>
            <w:vAlign w:val="center"/>
          </w:tcPr>
          <w:p w14:paraId="31599A11" w14:textId="77777777" w:rsidR="00FE4278" w:rsidRPr="006C710D" w:rsidRDefault="00FE4278" w:rsidP="00685F03">
            <w:pPr>
              <w:autoSpaceDE w:val="0"/>
              <w:jc w:val="center"/>
              <w:rPr>
                <w:rFonts w:cs="Arial"/>
                <w:sz w:val="18"/>
                <w:szCs w:val="18"/>
              </w:rPr>
            </w:pPr>
            <w:r w:rsidRPr="006C710D">
              <w:rPr>
                <w:rFonts w:cs="Arial"/>
                <w:sz w:val="18"/>
                <w:szCs w:val="18"/>
              </w:rPr>
              <w:t>Odpady będą magazynowane i transportowane w pojemnikach odpornych na działanie składników odpadów, posiadających szczelne zamknięcie, uniemożliwiających przypadkowe przedostanie się odpadów do środowiska podczas ich zbierania, załadunku, transportu i rozładunku.  Transport prowadzony będzie przez uprawnionego przedsiębiorcę. Odpad przekazywany uprawnionemu przedsiębiorcy do odzysku, jeżeli nie będzie możliwości odzysku to przekazywane podmiotom posiadającym stosowne zezwolenie do unieszkodliwiania.</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84402" w14:textId="77777777" w:rsidR="00FE4278" w:rsidRPr="006C710D" w:rsidRDefault="00FE4278" w:rsidP="00685F03">
            <w:pPr>
              <w:autoSpaceDE w:val="0"/>
              <w:jc w:val="center"/>
              <w:rPr>
                <w:rFonts w:cs="Arial"/>
                <w:sz w:val="18"/>
                <w:szCs w:val="18"/>
              </w:rPr>
            </w:pPr>
            <w:r w:rsidRPr="006C710D">
              <w:rPr>
                <w:rFonts w:cs="Arial"/>
                <w:sz w:val="18"/>
                <w:szCs w:val="18"/>
              </w:rPr>
              <w:t>Racjonalne użytkowanie odzieży roboczej, materiałów do wycierania oraz sorbentów. Regularna wymiana wkładów filtrujących</w:t>
            </w:r>
          </w:p>
        </w:tc>
      </w:tr>
      <w:tr w:rsidR="00FE4278" w:rsidRPr="006C710D" w14:paraId="31B6DA26" w14:textId="77777777" w:rsidTr="00A25BA4">
        <w:trPr>
          <w:trHeight w:val="273"/>
          <w:jc w:val="center"/>
        </w:trPr>
        <w:tc>
          <w:tcPr>
            <w:tcW w:w="553" w:type="dxa"/>
            <w:tcBorders>
              <w:top w:val="single" w:sz="4" w:space="0" w:color="000000"/>
              <w:left w:val="single" w:sz="4" w:space="0" w:color="000000"/>
              <w:bottom w:val="single" w:sz="4" w:space="0" w:color="000000"/>
            </w:tcBorders>
            <w:shd w:val="clear" w:color="auto" w:fill="auto"/>
            <w:vAlign w:val="center"/>
          </w:tcPr>
          <w:p w14:paraId="05D82B36"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50FE6D8B"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15 02 03</w:t>
            </w:r>
          </w:p>
        </w:tc>
        <w:tc>
          <w:tcPr>
            <w:tcW w:w="1985" w:type="dxa"/>
            <w:tcBorders>
              <w:top w:val="single" w:sz="4" w:space="0" w:color="000000"/>
              <w:left w:val="single" w:sz="4" w:space="0" w:color="000000"/>
              <w:bottom w:val="single" w:sz="4" w:space="0" w:color="000000"/>
            </w:tcBorders>
            <w:shd w:val="clear" w:color="auto" w:fill="auto"/>
            <w:vAlign w:val="center"/>
          </w:tcPr>
          <w:p w14:paraId="4BBD3D6F"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Sorbenty, materiały filtracyjne, tkaniny do wycierania (np. szmaty, ścierki) i ubrania ochronne inne niż wymienione w 15 02 02</w:t>
            </w:r>
          </w:p>
        </w:tc>
        <w:tc>
          <w:tcPr>
            <w:tcW w:w="1843" w:type="dxa"/>
            <w:tcBorders>
              <w:top w:val="single" w:sz="4" w:space="0" w:color="000000"/>
              <w:left w:val="single" w:sz="4" w:space="0" w:color="000000"/>
              <w:bottom w:val="single" w:sz="4" w:space="0" w:color="000000"/>
            </w:tcBorders>
            <w:shd w:val="clear" w:color="auto" w:fill="auto"/>
            <w:vAlign w:val="center"/>
          </w:tcPr>
          <w:p w14:paraId="35EAB4F9" w14:textId="77777777" w:rsidR="00FE4278" w:rsidRPr="006C710D" w:rsidRDefault="00FE4278" w:rsidP="00685F03">
            <w:pPr>
              <w:autoSpaceDE w:val="0"/>
              <w:autoSpaceDN w:val="0"/>
              <w:adjustRightInd w:val="0"/>
              <w:jc w:val="center"/>
              <w:rPr>
                <w:rFonts w:cs="Arial"/>
                <w:sz w:val="18"/>
                <w:szCs w:val="18"/>
              </w:rPr>
            </w:pPr>
            <w:r w:rsidRPr="006C710D">
              <w:rPr>
                <w:rFonts w:cs="Arial"/>
                <w:sz w:val="18"/>
                <w:szCs w:val="18"/>
              </w:rPr>
              <w:t>Zu</w:t>
            </w:r>
            <w:r w:rsidRPr="006C710D">
              <w:rPr>
                <w:rFonts w:eastAsia="TimesNewRoman" w:cs="Arial"/>
                <w:sz w:val="18"/>
                <w:szCs w:val="18"/>
              </w:rPr>
              <w:t>ż</w:t>
            </w:r>
            <w:r w:rsidRPr="006C710D">
              <w:rPr>
                <w:rFonts w:cs="Arial"/>
                <w:sz w:val="18"/>
                <w:szCs w:val="18"/>
              </w:rPr>
              <w:t>yte sorbenty i tkaniny do wycierania oraz odzież robocza nie zawieraj</w:t>
            </w:r>
            <w:r w:rsidRPr="006C710D">
              <w:rPr>
                <w:rFonts w:eastAsia="TimesNewRoman" w:cs="Arial"/>
                <w:sz w:val="18"/>
                <w:szCs w:val="18"/>
              </w:rPr>
              <w:t>ą</w:t>
            </w:r>
            <w:r w:rsidRPr="006C710D">
              <w:rPr>
                <w:rFonts w:cs="Arial"/>
                <w:sz w:val="18"/>
                <w:szCs w:val="18"/>
              </w:rPr>
              <w:t>ca substancji niebezpiecznych</w:t>
            </w:r>
          </w:p>
        </w:tc>
        <w:tc>
          <w:tcPr>
            <w:tcW w:w="1559" w:type="dxa"/>
            <w:tcBorders>
              <w:top w:val="single" w:sz="4" w:space="0" w:color="000000"/>
              <w:left w:val="single" w:sz="4" w:space="0" w:color="000000"/>
              <w:bottom w:val="single" w:sz="4" w:space="0" w:color="000000"/>
            </w:tcBorders>
            <w:shd w:val="clear" w:color="auto" w:fill="auto"/>
            <w:vAlign w:val="center"/>
          </w:tcPr>
          <w:p w14:paraId="082D92A5" w14:textId="77777777" w:rsidR="00FE4278" w:rsidRPr="006C710D" w:rsidRDefault="00FE4278" w:rsidP="00685F03">
            <w:pPr>
              <w:jc w:val="center"/>
              <w:rPr>
                <w:rFonts w:cs="Arial"/>
                <w:sz w:val="18"/>
                <w:szCs w:val="18"/>
              </w:rPr>
            </w:pPr>
            <w:r w:rsidRPr="006C710D">
              <w:rPr>
                <w:rFonts w:cs="Arial"/>
                <w:sz w:val="18"/>
                <w:szCs w:val="18"/>
              </w:rPr>
              <w:t>8,00</w:t>
            </w:r>
          </w:p>
        </w:tc>
        <w:tc>
          <w:tcPr>
            <w:tcW w:w="3147" w:type="dxa"/>
            <w:tcBorders>
              <w:top w:val="single" w:sz="4" w:space="0" w:color="000000"/>
              <w:left w:val="single" w:sz="4" w:space="0" w:color="000000"/>
              <w:bottom w:val="single" w:sz="4" w:space="0" w:color="000000"/>
            </w:tcBorders>
            <w:shd w:val="clear" w:color="auto" w:fill="auto"/>
            <w:vAlign w:val="center"/>
          </w:tcPr>
          <w:p w14:paraId="575F83C7" w14:textId="77777777" w:rsidR="00FE4278" w:rsidRPr="006C710D" w:rsidRDefault="00FE4278" w:rsidP="00685F03">
            <w:pPr>
              <w:jc w:val="center"/>
              <w:rPr>
                <w:sz w:val="18"/>
                <w:szCs w:val="18"/>
              </w:rPr>
            </w:pPr>
            <w:r w:rsidRPr="006C710D">
              <w:rPr>
                <w:rFonts w:cs="Arial"/>
                <w:bCs/>
                <w:sz w:val="18"/>
                <w:szCs w:val="18"/>
              </w:rPr>
              <w:t>Odpady magazynowane selektywnie w oznaczonych pojemnikach w magazynie odpadów innych niż niebezpieczne</w:t>
            </w:r>
          </w:p>
        </w:tc>
        <w:tc>
          <w:tcPr>
            <w:tcW w:w="2523" w:type="dxa"/>
            <w:tcBorders>
              <w:top w:val="single" w:sz="4" w:space="0" w:color="000000"/>
              <w:left w:val="single" w:sz="4" w:space="0" w:color="000000"/>
              <w:bottom w:val="single" w:sz="4" w:space="0" w:color="000000"/>
            </w:tcBorders>
            <w:shd w:val="clear" w:color="auto" w:fill="auto"/>
            <w:vAlign w:val="center"/>
          </w:tcPr>
          <w:p w14:paraId="064F6035" w14:textId="77777777" w:rsidR="00FE4278" w:rsidRPr="006C710D" w:rsidRDefault="00FE4278" w:rsidP="00685F03">
            <w:pPr>
              <w:autoSpaceDE w:val="0"/>
              <w:jc w:val="center"/>
              <w:rPr>
                <w:rFonts w:cs="Arial"/>
                <w:sz w:val="18"/>
                <w:szCs w:val="18"/>
              </w:rPr>
            </w:pPr>
            <w:r w:rsidRPr="006C710D">
              <w:rPr>
                <w:rFonts w:cs="Arial"/>
                <w:sz w:val="18"/>
                <w:szCs w:val="18"/>
              </w:rPr>
              <w:t>Odpady będą przekazywane do odzysku uprawnionym odbiorcom posiadającym wymagane decyzje administracyjne  na gospodarowanie odpadami</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A8ED9" w14:textId="77777777" w:rsidR="00FE4278" w:rsidRPr="006C710D" w:rsidRDefault="00FE4278" w:rsidP="00685F03">
            <w:pPr>
              <w:snapToGrid w:val="0"/>
              <w:jc w:val="center"/>
              <w:rPr>
                <w:rFonts w:cs="Arial"/>
                <w:sz w:val="18"/>
                <w:szCs w:val="18"/>
              </w:rPr>
            </w:pPr>
            <w:r w:rsidRPr="006C710D">
              <w:rPr>
                <w:rFonts w:cs="Arial"/>
                <w:sz w:val="18"/>
                <w:szCs w:val="18"/>
              </w:rPr>
              <w:t>Racjonalne użytkowanie odzieży roboczej, materiałów do wycierania oraz sorbentów. Regularna wymiana wkładów filtrujących</w:t>
            </w:r>
          </w:p>
        </w:tc>
      </w:tr>
      <w:tr w:rsidR="00FE4278" w:rsidRPr="006C710D" w14:paraId="700EB514"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4EDBA9F0"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5C1336A0"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16 02 13*</w:t>
            </w:r>
          </w:p>
        </w:tc>
        <w:tc>
          <w:tcPr>
            <w:tcW w:w="1985" w:type="dxa"/>
            <w:tcBorders>
              <w:top w:val="single" w:sz="4" w:space="0" w:color="000000"/>
              <w:left w:val="single" w:sz="4" w:space="0" w:color="000000"/>
              <w:bottom w:val="single" w:sz="4" w:space="0" w:color="000000"/>
            </w:tcBorders>
            <w:shd w:val="clear" w:color="auto" w:fill="auto"/>
            <w:vAlign w:val="center"/>
          </w:tcPr>
          <w:p w14:paraId="68237B2E"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Zużyte urządzenia zawierające niebezpieczne elementy inne niż wymienione w 16 02 09 do 16 02 12</w:t>
            </w:r>
          </w:p>
        </w:tc>
        <w:tc>
          <w:tcPr>
            <w:tcW w:w="1843" w:type="dxa"/>
            <w:tcBorders>
              <w:top w:val="single" w:sz="4" w:space="0" w:color="000000"/>
              <w:left w:val="single" w:sz="4" w:space="0" w:color="000000"/>
              <w:bottom w:val="single" w:sz="4" w:space="0" w:color="000000"/>
            </w:tcBorders>
            <w:shd w:val="clear" w:color="auto" w:fill="auto"/>
            <w:vAlign w:val="center"/>
          </w:tcPr>
          <w:p w14:paraId="3439727F" w14:textId="77777777" w:rsidR="00FE4278" w:rsidRPr="006C710D" w:rsidRDefault="00FE4278" w:rsidP="00685F03">
            <w:pPr>
              <w:jc w:val="center"/>
              <w:rPr>
                <w:rFonts w:cs="Arial"/>
                <w:sz w:val="18"/>
                <w:szCs w:val="18"/>
              </w:rPr>
            </w:pPr>
            <w:r w:rsidRPr="006C710D">
              <w:rPr>
                <w:rFonts w:cs="Arial"/>
                <w:sz w:val="18"/>
                <w:szCs w:val="18"/>
              </w:rPr>
              <w:t xml:space="preserve">Odpadem są zainstalowane świetlówki – lampy fluorescencyjne oraz lampy UV w celach oświetleniowych </w:t>
            </w:r>
          </w:p>
          <w:p w14:paraId="1AEA435D" w14:textId="77777777" w:rsidR="00FE4278" w:rsidRPr="006C710D" w:rsidRDefault="00FE4278" w:rsidP="00685F03">
            <w:pPr>
              <w:jc w:val="center"/>
              <w:rPr>
                <w:rFonts w:cs="Arial"/>
                <w:sz w:val="18"/>
                <w:szCs w:val="18"/>
              </w:rPr>
            </w:pPr>
          </w:p>
        </w:tc>
        <w:tc>
          <w:tcPr>
            <w:tcW w:w="1559" w:type="dxa"/>
            <w:tcBorders>
              <w:top w:val="single" w:sz="4" w:space="0" w:color="000000"/>
              <w:left w:val="single" w:sz="4" w:space="0" w:color="000000"/>
              <w:bottom w:val="single" w:sz="4" w:space="0" w:color="000000"/>
            </w:tcBorders>
            <w:shd w:val="clear" w:color="auto" w:fill="auto"/>
            <w:vAlign w:val="center"/>
          </w:tcPr>
          <w:p w14:paraId="2826F65E" w14:textId="77777777" w:rsidR="00FE4278" w:rsidRPr="006C710D" w:rsidRDefault="00FE4278" w:rsidP="00685F03">
            <w:pPr>
              <w:jc w:val="center"/>
              <w:rPr>
                <w:rFonts w:cs="Arial"/>
                <w:sz w:val="18"/>
                <w:szCs w:val="18"/>
              </w:rPr>
            </w:pPr>
            <w:r w:rsidRPr="006C710D">
              <w:rPr>
                <w:rFonts w:cs="Arial"/>
                <w:sz w:val="18"/>
                <w:szCs w:val="18"/>
              </w:rPr>
              <w:t>0,20</w:t>
            </w:r>
          </w:p>
        </w:tc>
        <w:tc>
          <w:tcPr>
            <w:tcW w:w="3147" w:type="dxa"/>
            <w:tcBorders>
              <w:top w:val="single" w:sz="4" w:space="0" w:color="000000"/>
              <w:left w:val="single" w:sz="4" w:space="0" w:color="000000"/>
              <w:bottom w:val="single" w:sz="4" w:space="0" w:color="000000"/>
            </w:tcBorders>
            <w:shd w:val="clear" w:color="auto" w:fill="auto"/>
            <w:vAlign w:val="center"/>
          </w:tcPr>
          <w:p w14:paraId="79C634BC" w14:textId="77777777" w:rsidR="00FE4278" w:rsidRPr="006C710D" w:rsidRDefault="00FE4278" w:rsidP="00685F03">
            <w:pPr>
              <w:snapToGrid w:val="0"/>
              <w:ind w:left="34"/>
              <w:jc w:val="center"/>
              <w:rPr>
                <w:rFonts w:cs="Arial"/>
                <w:bCs/>
                <w:sz w:val="18"/>
                <w:szCs w:val="18"/>
              </w:rPr>
            </w:pPr>
            <w:r w:rsidRPr="006C710D">
              <w:rPr>
                <w:rFonts w:cs="Arial"/>
                <w:bCs/>
                <w:sz w:val="18"/>
                <w:szCs w:val="18"/>
              </w:rPr>
              <w:t>Odpad magazynowany w miejscu magazynowania odpadów niebezpiecznych, magazyn  niedostępny dla osób nieupoważnionych. Miejsce magazynowania odpadów jest zadaszone oraz wyposażone w szczelną posadzkę. Odpad magazynowany w szczelnym atestowanym pojemniku lub szczelnym jednorazowym opakowaniu, wykonanym z materiału odpornego na działanie odpadu w nim magazynowanego.</w:t>
            </w:r>
          </w:p>
        </w:tc>
        <w:tc>
          <w:tcPr>
            <w:tcW w:w="2523" w:type="dxa"/>
            <w:tcBorders>
              <w:top w:val="single" w:sz="4" w:space="0" w:color="000000"/>
              <w:left w:val="single" w:sz="4" w:space="0" w:color="000000"/>
              <w:bottom w:val="single" w:sz="4" w:space="0" w:color="000000"/>
            </w:tcBorders>
            <w:shd w:val="clear" w:color="auto" w:fill="auto"/>
            <w:vAlign w:val="center"/>
          </w:tcPr>
          <w:p w14:paraId="43E2002A" w14:textId="77777777" w:rsidR="00FE4278" w:rsidRPr="006C710D" w:rsidRDefault="00FE4278" w:rsidP="00685F03">
            <w:pPr>
              <w:autoSpaceDE w:val="0"/>
              <w:jc w:val="center"/>
              <w:rPr>
                <w:rFonts w:cs="Arial"/>
                <w:sz w:val="18"/>
                <w:szCs w:val="18"/>
              </w:rPr>
            </w:pPr>
            <w:r w:rsidRPr="006C710D">
              <w:rPr>
                <w:rFonts w:cs="Arial"/>
                <w:sz w:val="18"/>
                <w:szCs w:val="18"/>
              </w:rPr>
              <w:t>Odpady będą magazynowane i transportowane w pojemnikach odpornych na działanie składników odpadów, posiadających szczelne zamknięcie, uniemożliwiających przypadkowe przedostanie się odpadów do środowiska podczas ich zbierania, załadunku, transportu i rozładunku.  Transport prowadzony będzie przez uprawnionego przedsiębiorcę. Odpad przekazywany uprawnionemu przedsiębiorcy do odzysku, jeżeli nie będzie możliwości odzysku to przekazywane podmiotom posiadającym stosowne zezwolenie do unieszkodliwiania.</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D2C70" w14:textId="77777777" w:rsidR="00FE4278" w:rsidRPr="006C710D" w:rsidRDefault="00FE4278" w:rsidP="00685F03">
            <w:pPr>
              <w:autoSpaceDE w:val="0"/>
              <w:jc w:val="center"/>
              <w:rPr>
                <w:rFonts w:cs="Arial"/>
                <w:sz w:val="18"/>
                <w:szCs w:val="18"/>
              </w:rPr>
            </w:pPr>
            <w:r w:rsidRPr="006C710D">
              <w:rPr>
                <w:rFonts w:cs="Arial"/>
                <w:sz w:val="18"/>
                <w:szCs w:val="18"/>
              </w:rPr>
              <w:t>Dostosowanie się do zaleceń producenta dot. użytkowania sprzętu elektrycznego</w:t>
            </w:r>
            <w:r w:rsidRPr="006C710D">
              <w:rPr>
                <w:rFonts w:cs="Arial"/>
                <w:sz w:val="18"/>
                <w:szCs w:val="18"/>
              </w:rPr>
              <w:br/>
              <w:t>i elektronicznego. Zakup urządzeń wyższej jakości.</w:t>
            </w:r>
          </w:p>
        </w:tc>
      </w:tr>
      <w:tr w:rsidR="00FE4278" w:rsidRPr="006C710D" w14:paraId="1ECE3706"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7F45ABC9" w14:textId="77777777" w:rsidR="00FE4278" w:rsidRPr="006C710D" w:rsidRDefault="00FE4278"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2EDC3109"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16 02 14</w:t>
            </w:r>
          </w:p>
        </w:tc>
        <w:tc>
          <w:tcPr>
            <w:tcW w:w="1985" w:type="dxa"/>
            <w:tcBorders>
              <w:top w:val="single" w:sz="4" w:space="0" w:color="000000"/>
              <w:left w:val="single" w:sz="4" w:space="0" w:color="000000"/>
              <w:bottom w:val="single" w:sz="4" w:space="0" w:color="000000"/>
            </w:tcBorders>
            <w:shd w:val="clear" w:color="auto" w:fill="auto"/>
            <w:vAlign w:val="center"/>
          </w:tcPr>
          <w:p w14:paraId="5051F937" w14:textId="77777777" w:rsidR="00FE4278" w:rsidRPr="006C710D" w:rsidRDefault="00FE4278" w:rsidP="00685F03">
            <w:pPr>
              <w:pStyle w:val="Lista31"/>
              <w:snapToGrid w:val="0"/>
              <w:ind w:left="0" w:firstLine="0"/>
              <w:jc w:val="center"/>
              <w:rPr>
                <w:rFonts w:cs="Arial"/>
                <w:bCs/>
                <w:iCs/>
                <w:sz w:val="18"/>
                <w:szCs w:val="18"/>
                <w:lang w:val="pl-PL"/>
              </w:rPr>
            </w:pPr>
            <w:r w:rsidRPr="006C710D">
              <w:rPr>
                <w:rFonts w:cs="Arial"/>
                <w:bCs/>
                <w:iCs/>
                <w:sz w:val="18"/>
                <w:szCs w:val="18"/>
                <w:lang w:val="pl-PL"/>
              </w:rPr>
              <w:t>Zużyte urządzenia inne niż wymienione w 16 02 09 do 16 02 13</w:t>
            </w:r>
          </w:p>
        </w:tc>
        <w:tc>
          <w:tcPr>
            <w:tcW w:w="1843" w:type="dxa"/>
            <w:tcBorders>
              <w:top w:val="single" w:sz="4" w:space="0" w:color="000000"/>
              <w:left w:val="single" w:sz="4" w:space="0" w:color="000000"/>
              <w:bottom w:val="single" w:sz="4" w:space="0" w:color="000000"/>
            </w:tcBorders>
            <w:shd w:val="clear" w:color="auto" w:fill="auto"/>
            <w:vAlign w:val="center"/>
          </w:tcPr>
          <w:p w14:paraId="73D28FBD" w14:textId="77777777" w:rsidR="00FE4278" w:rsidRPr="006C710D" w:rsidRDefault="00FE4278" w:rsidP="00685F03">
            <w:pPr>
              <w:autoSpaceDE w:val="0"/>
              <w:autoSpaceDN w:val="0"/>
              <w:adjustRightInd w:val="0"/>
              <w:jc w:val="center"/>
              <w:rPr>
                <w:rFonts w:cs="Arial"/>
                <w:sz w:val="18"/>
                <w:szCs w:val="18"/>
              </w:rPr>
            </w:pPr>
            <w:r w:rsidRPr="006C710D">
              <w:rPr>
                <w:rFonts w:cs="Arial"/>
                <w:sz w:val="18"/>
                <w:szCs w:val="18"/>
              </w:rPr>
              <w:t>Odpad powstaje z</w:t>
            </w:r>
          </w:p>
          <w:p w14:paraId="6FE140EA" w14:textId="77777777" w:rsidR="00FE4278" w:rsidRPr="006C710D" w:rsidRDefault="00FE4278" w:rsidP="00685F03">
            <w:pPr>
              <w:autoSpaceDE w:val="0"/>
              <w:autoSpaceDN w:val="0"/>
              <w:adjustRightInd w:val="0"/>
              <w:jc w:val="center"/>
              <w:rPr>
                <w:rFonts w:cs="Arial"/>
                <w:sz w:val="18"/>
                <w:szCs w:val="18"/>
              </w:rPr>
            </w:pPr>
            <w:r w:rsidRPr="006C710D">
              <w:rPr>
                <w:rFonts w:cs="Arial"/>
                <w:sz w:val="18"/>
                <w:szCs w:val="18"/>
              </w:rPr>
              <w:t>zepsutych i nie</w:t>
            </w:r>
          </w:p>
          <w:p w14:paraId="2F844992" w14:textId="77777777" w:rsidR="00FE4278" w:rsidRPr="006C710D" w:rsidRDefault="00FE4278" w:rsidP="00685F03">
            <w:pPr>
              <w:jc w:val="center"/>
              <w:rPr>
                <w:rFonts w:cs="Arial"/>
                <w:sz w:val="18"/>
                <w:szCs w:val="18"/>
              </w:rPr>
            </w:pPr>
            <w:r w:rsidRPr="006C710D">
              <w:rPr>
                <w:rFonts w:cs="Arial"/>
                <w:sz w:val="18"/>
                <w:szCs w:val="18"/>
              </w:rPr>
              <w:t>działaj</w:t>
            </w:r>
            <w:r w:rsidRPr="006C710D">
              <w:rPr>
                <w:rFonts w:eastAsia="TimesNewRoman" w:cs="Arial"/>
                <w:sz w:val="18"/>
                <w:szCs w:val="18"/>
              </w:rPr>
              <w:t>ą</w:t>
            </w:r>
            <w:r w:rsidRPr="006C710D">
              <w:rPr>
                <w:rFonts w:cs="Arial"/>
                <w:sz w:val="18"/>
                <w:szCs w:val="18"/>
              </w:rPr>
              <w:t>cych urz</w:t>
            </w:r>
            <w:r w:rsidRPr="006C710D">
              <w:rPr>
                <w:rFonts w:eastAsia="TimesNewRoman" w:cs="Arial"/>
                <w:sz w:val="18"/>
                <w:szCs w:val="18"/>
              </w:rPr>
              <w:t>ą</w:t>
            </w:r>
            <w:r w:rsidRPr="006C710D">
              <w:rPr>
                <w:rFonts w:cs="Arial"/>
                <w:sz w:val="18"/>
                <w:szCs w:val="18"/>
              </w:rPr>
              <w:t>dze</w:t>
            </w:r>
            <w:r w:rsidRPr="006C710D">
              <w:rPr>
                <w:rFonts w:eastAsia="TimesNewRoman" w:cs="Arial"/>
                <w:sz w:val="18"/>
                <w:szCs w:val="18"/>
              </w:rPr>
              <w:t>ń pochodzących z instalacji</w:t>
            </w:r>
          </w:p>
        </w:tc>
        <w:tc>
          <w:tcPr>
            <w:tcW w:w="1559" w:type="dxa"/>
            <w:tcBorders>
              <w:top w:val="single" w:sz="4" w:space="0" w:color="000000"/>
              <w:left w:val="single" w:sz="4" w:space="0" w:color="000000"/>
              <w:bottom w:val="single" w:sz="4" w:space="0" w:color="000000"/>
            </w:tcBorders>
            <w:shd w:val="clear" w:color="auto" w:fill="auto"/>
            <w:vAlign w:val="center"/>
          </w:tcPr>
          <w:p w14:paraId="0107238F" w14:textId="77777777" w:rsidR="00FE4278" w:rsidRPr="006C710D" w:rsidRDefault="00FE4278" w:rsidP="00685F03">
            <w:pPr>
              <w:jc w:val="center"/>
              <w:rPr>
                <w:rFonts w:cs="Arial"/>
                <w:sz w:val="18"/>
                <w:szCs w:val="18"/>
              </w:rPr>
            </w:pPr>
            <w:r w:rsidRPr="006C710D">
              <w:rPr>
                <w:rFonts w:cs="Arial"/>
                <w:sz w:val="18"/>
                <w:szCs w:val="18"/>
              </w:rPr>
              <w:t>2,00</w:t>
            </w:r>
          </w:p>
        </w:tc>
        <w:tc>
          <w:tcPr>
            <w:tcW w:w="3147" w:type="dxa"/>
            <w:tcBorders>
              <w:top w:val="single" w:sz="4" w:space="0" w:color="000000"/>
              <w:left w:val="single" w:sz="4" w:space="0" w:color="000000"/>
              <w:bottom w:val="single" w:sz="4" w:space="0" w:color="000000"/>
            </w:tcBorders>
            <w:shd w:val="clear" w:color="auto" w:fill="auto"/>
            <w:vAlign w:val="center"/>
          </w:tcPr>
          <w:p w14:paraId="09EBDD4D" w14:textId="77777777" w:rsidR="00FE4278" w:rsidRPr="006C710D" w:rsidRDefault="00FE4278" w:rsidP="00685F03">
            <w:pPr>
              <w:jc w:val="center"/>
              <w:rPr>
                <w:sz w:val="18"/>
                <w:szCs w:val="18"/>
              </w:rPr>
            </w:pPr>
            <w:r w:rsidRPr="006C710D">
              <w:rPr>
                <w:rFonts w:cs="Arial"/>
                <w:bCs/>
                <w:sz w:val="18"/>
                <w:szCs w:val="18"/>
              </w:rPr>
              <w:t>Odpady magazynowane selektywnie w oznaczonych pojemnikach w magazynie odpadów innych niż niebezpieczne.</w:t>
            </w:r>
          </w:p>
        </w:tc>
        <w:tc>
          <w:tcPr>
            <w:tcW w:w="2523" w:type="dxa"/>
            <w:tcBorders>
              <w:top w:val="single" w:sz="4" w:space="0" w:color="000000"/>
              <w:left w:val="single" w:sz="4" w:space="0" w:color="000000"/>
              <w:bottom w:val="single" w:sz="4" w:space="0" w:color="000000"/>
            </w:tcBorders>
            <w:shd w:val="clear" w:color="auto" w:fill="auto"/>
            <w:vAlign w:val="center"/>
          </w:tcPr>
          <w:p w14:paraId="389576DE" w14:textId="77777777" w:rsidR="00FE4278" w:rsidRPr="006C710D" w:rsidRDefault="00FE4278" w:rsidP="00685F03">
            <w:pPr>
              <w:autoSpaceDE w:val="0"/>
              <w:jc w:val="center"/>
              <w:rPr>
                <w:rFonts w:cs="Arial"/>
                <w:sz w:val="18"/>
                <w:szCs w:val="18"/>
              </w:rPr>
            </w:pPr>
            <w:r w:rsidRPr="006C710D">
              <w:rPr>
                <w:rFonts w:cs="Arial"/>
                <w:sz w:val="18"/>
                <w:szCs w:val="18"/>
              </w:rPr>
              <w:t>Odpady będą przekazywane do odzysku uprawnionym odbiorcom posiadającym wymagane decyzje administracyjne  na gospodarowanie odpadami</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DE1D9" w14:textId="77777777" w:rsidR="00FE4278" w:rsidRPr="006C710D" w:rsidRDefault="00FE4278" w:rsidP="00685F03">
            <w:pPr>
              <w:snapToGrid w:val="0"/>
              <w:jc w:val="center"/>
              <w:rPr>
                <w:rFonts w:cs="Arial"/>
                <w:sz w:val="18"/>
                <w:szCs w:val="18"/>
              </w:rPr>
            </w:pPr>
            <w:r w:rsidRPr="006C710D">
              <w:rPr>
                <w:rFonts w:cs="Arial"/>
                <w:sz w:val="18"/>
                <w:szCs w:val="18"/>
              </w:rPr>
              <w:t>Dostosowanie się do zaleceń producenta dot. użytkowania sprzętu elektrycznego</w:t>
            </w:r>
            <w:r w:rsidRPr="006C710D">
              <w:rPr>
                <w:rFonts w:cs="Arial"/>
                <w:sz w:val="18"/>
                <w:szCs w:val="18"/>
              </w:rPr>
              <w:br/>
              <w:t>i elektronicznego. Zakup urządzeń wyższej jakości.</w:t>
            </w:r>
          </w:p>
        </w:tc>
      </w:tr>
      <w:tr w:rsidR="007C2FF3" w:rsidRPr="006C710D" w14:paraId="29381DE7" w14:textId="77777777" w:rsidTr="00A25BA4">
        <w:trPr>
          <w:trHeight w:val="567"/>
          <w:jc w:val="center"/>
        </w:trPr>
        <w:tc>
          <w:tcPr>
            <w:tcW w:w="553" w:type="dxa"/>
            <w:tcBorders>
              <w:top w:val="single" w:sz="4" w:space="0" w:color="000000"/>
              <w:left w:val="single" w:sz="4" w:space="0" w:color="000000"/>
              <w:bottom w:val="single" w:sz="4" w:space="0" w:color="000000"/>
            </w:tcBorders>
            <w:shd w:val="clear" w:color="auto" w:fill="auto"/>
            <w:vAlign w:val="center"/>
          </w:tcPr>
          <w:p w14:paraId="2E56F2A3" w14:textId="77777777" w:rsidR="007C2FF3" w:rsidRPr="006C710D" w:rsidRDefault="007C2FF3" w:rsidP="006C18AF">
            <w:pPr>
              <w:numPr>
                <w:ilvl w:val="0"/>
                <w:numId w:val="113"/>
              </w:numPr>
              <w:suppressAutoHyphens/>
              <w:spacing w:after="120" w:line="276" w:lineRule="auto"/>
              <w:jc w:val="center"/>
              <w:rPr>
                <w:rFonts w:cs="Arial"/>
                <w:sz w:val="18"/>
                <w:szCs w:val="18"/>
              </w:rPr>
            </w:pPr>
          </w:p>
        </w:tc>
        <w:tc>
          <w:tcPr>
            <w:tcW w:w="992" w:type="dxa"/>
            <w:tcBorders>
              <w:top w:val="single" w:sz="4" w:space="0" w:color="000000"/>
              <w:left w:val="single" w:sz="4" w:space="0" w:color="000000"/>
              <w:bottom w:val="single" w:sz="4" w:space="0" w:color="000000"/>
            </w:tcBorders>
            <w:shd w:val="clear" w:color="auto" w:fill="auto"/>
            <w:vAlign w:val="center"/>
          </w:tcPr>
          <w:p w14:paraId="58A71913" w14:textId="22FC8E80" w:rsidR="007C2FF3" w:rsidRPr="006C710D" w:rsidRDefault="007C2FF3" w:rsidP="00685F03">
            <w:pPr>
              <w:pStyle w:val="Lista31"/>
              <w:snapToGrid w:val="0"/>
              <w:ind w:left="0" w:firstLine="0"/>
              <w:jc w:val="center"/>
              <w:rPr>
                <w:rFonts w:cs="Arial"/>
                <w:bCs/>
                <w:iCs/>
                <w:sz w:val="18"/>
                <w:szCs w:val="18"/>
                <w:lang w:val="pl-PL"/>
              </w:rPr>
            </w:pPr>
            <w:r w:rsidRPr="00780AC2">
              <w:rPr>
                <w:rFonts w:cs="Arial"/>
                <w:bCs/>
                <w:iCs/>
                <w:sz w:val="18"/>
                <w:szCs w:val="18"/>
              </w:rPr>
              <w:t>20 03 01</w:t>
            </w:r>
          </w:p>
        </w:tc>
        <w:tc>
          <w:tcPr>
            <w:tcW w:w="1985" w:type="dxa"/>
            <w:tcBorders>
              <w:top w:val="single" w:sz="4" w:space="0" w:color="000000"/>
              <w:left w:val="single" w:sz="4" w:space="0" w:color="000000"/>
              <w:bottom w:val="single" w:sz="4" w:space="0" w:color="000000"/>
            </w:tcBorders>
            <w:shd w:val="clear" w:color="auto" w:fill="auto"/>
            <w:vAlign w:val="center"/>
          </w:tcPr>
          <w:p w14:paraId="1D79E125" w14:textId="4DF39233" w:rsidR="007C2FF3" w:rsidRPr="006C710D" w:rsidRDefault="007C2FF3" w:rsidP="00685F03">
            <w:pPr>
              <w:pStyle w:val="Lista31"/>
              <w:snapToGrid w:val="0"/>
              <w:ind w:left="0" w:firstLine="0"/>
              <w:jc w:val="center"/>
              <w:rPr>
                <w:rFonts w:cs="Arial"/>
                <w:bCs/>
                <w:iCs/>
                <w:sz w:val="18"/>
                <w:szCs w:val="18"/>
                <w:lang w:val="pl-PL"/>
              </w:rPr>
            </w:pPr>
            <w:r w:rsidRPr="00780AC2">
              <w:rPr>
                <w:rFonts w:cs="Arial"/>
                <w:bCs/>
                <w:iCs/>
                <w:sz w:val="18"/>
                <w:szCs w:val="18"/>
              </w:rPr>
              <w:t>Niesegregowane (zmieszane) odpady komunalne</w:t>
            </w:r>
          </w:p>
        </w:tc>
        <w:tc>
          <w:tcPr>
            <w:tcW w:w="1843" w:type="dxa"/>
            <w:tcBorders>
              <w:top w:val="single" w:sz="4" w:space="0" w:color="000000"/>
              <w:left w:val="single" w:sz="4" w:space="0" w:color="000000"/>
              <w:bottom w:val="single" w:sz="4" w:space="0" w:color="000000"/>
            </w:tcBorders>
            <w:shd w:val="clear" w:color="auto" w:fill="auto"/>
            <w:vAlign w:val="center"/>
          </w:tcPr>
          <w:p w14:paraId="67BF09DA" w14:textId="143C963B" w:rsidR="007C2FF3" w:rsidRPr="006C710D" w:rsidRDefault="007C2FF3" w:rsidP="00685F03">
            <w:pPr>
              <w:autoSpaceDE w:val="0"/>
              <w:autoSpaceDN w:val="0"/>
              <w:adjustRightInd w:val="0"/>
              <w:jc w:val="center"/>
              <w:rPr>
                <w:rFonts w:cs="Arial"/>
                <w:sz w:val="18"/>
                <w:szCs w:val="18"/>
              </w:rPr>
            </w:pPr>
            <w:r w:rsidRPr="00780AC2">
              <w:rPr>
                <w:rFonts w:cs="Arial"/>
                <w:sz w:val="18"/>
                <w:szCs w:val="18"/>
              </w:rPr>
              <w:t>Odpady powstające w ramach bytowania pracowników</w:t>
            </w:r>
          </w:p>
        </w:tc>
        <w:tc>
          <w:tcPr>
            <w:tcW w:w="1559" w:type="dxa"/>
            <w:tcBorders>
              <w:top w:val="single" w:sz="4" w:space="0" w:color="000000"/>
              <w:left w:val="single" w:sz="4" w:space="0" w:color="000000"/>
              <w:bottom w:val="single" w:sz="4" w:space="0" w:color="000000"/>
            </w:tcBorders>
            <w:shd w:val="clear" w:color="auto" w:fill="auto"/>
            <w:vAlign w:val="center"/>
          </w:tcPr>
          <w:p w14:paraId="26E9DFFD" w14:textId="735C17E4" w:rsidR="007C2FF3" w:rsidRPr="006C710D" w:rsidRDefault="007C2FF3" w:rsidP="00685F03">
            <w:pPr>
              <w:jc w:val="center"/>
              <w:rPr>
                <w:rFonts w:cs="Arial"/>
                <w:sz w:val="18"/>
                <w:szCs w:val="18"/>
              </w:rPr>
            </w:pPr>
            <w:r>
              <w:rPr>
                <w:rFonts w:cs="Arial"/>
                <w:sz w:val="18"/>
                <w:szCs w:val="18"/>
              </w:rPr>
              <w:t>2</w:t>
            </w:r>
            <w:r w:rsidRPr="00780AC2">
              <w:rPr>
                <w:rFonts w:cs="Arial"/>
                <w:sz w:val="18"/>
                <w:szCs w:val="18"/>
              </w:rPr>
              <w:t>,000</w:t>
            </w:r>
          </w:p>
        </w:tc>
        <w:tc>
          <w:tcPr>
            <w:tcW w:w="3147" w:type="dxa"/>
            <w:tcBorders>
              <w:top w:val="single" w:sz="4" w:space="0" w:color="000000"/>
              <w:left w:val="single" w:sz="4" w:space="0" w:color="000000"/>
              <w:bottom w:val="single" w:sz="4" w:space="0" w:color="000000"/>
            </w:tcBorders>
            <w:shd w:val="clear" w:color="auto" w:fill="auto"/>
            <w:vAlign w:val="center"/>
          </w:tcPr>
          <w:p w14:paraId="7542C70C" w14:textId="22B946E3" w:rsidR="007C2FF3" w:rsidRPr="006C710D" w:rsidRDefault="00A25BA4" w:rsidP="00685F03">
            <w:pPr>
              <w:jc w:val="center"/>
              <w:rPr>
                <w:rFonts w:cs="Arial"/>
                <w:bCs/>
                <w:sz w:val="18"/>
                <w:szCs w:val="18"/>
              </w:rPr>
            </w:pPr>
            <w:r w:rsidRPr="00A25BA4">
              <w:rPr>
                <w:rFonts w:cs="Arial"/>
                <w:sz w:val="18"/>
                <w:szCs w:val="18"/>
              </w:rPr>
              <w:t>Umieszczane wyłącznie w pojemnikach</w:t>
            </w:r>
            <w:r w:rsidRPr="00780AC2">
              <w:rPr>
                <w:rFonts w:cs="Arial"/>
                <w:sz w:val="18"/>
                <w:szCs w:val="18"/>
              </w:rPr>
              <w:t xml:space="preserve"> przeznaczonych do gromadzenia odpadów komunalnych</w:t>
            </w:r>
          </w:p>
        </w:tc>
        <w:tc>
          <w:tcPr>
            <w:tcW w:w="2523" w:type="dxa"/>
            <w:tcBorders>
              <w:top w:val="single" w:sz="4" w:space="0" w:color="000000"/>
              <w:left w:val="single" w:sz="4" w:space="0" w:color="000000"/>
              <w:bottom w:val="single" w:sz="4" w:space="0" w:color="000000"/>
            </w:tcBorders>
            <w:shd w:val="clear" w:color="auto" w:fill="auto"/>
            <w:vAlign w:val="center"/>
          </w:tcPr>
          <w:p w14:paraId="1DDB04E8" w14:textId="32F31F60" w:rsidR="007C2FF3" w:rsidRPr="006C710D" w:rsidRDefault="007C2FF3" w:rsidP="00685F03">
            <w:pPr>
              <w:autoSpaceDE w:val="0"/>
              <w:jc w:val="center"/>
              <w:rPr>
                <w:rFonts w:cs="Arial"/>
                <w:sz w:val="18"/>
                <w:szCs w:val="18"/>
              </w:rPr>
            </w:pPr>
            <w:r w:rsidRPr="00780AC2">
              <w:rPr>
                <w:rFonts w:cs="Arial"/>
                <w:sz w:val="18"/>
                <w:szCs w:val="18"/>
              </w:rPr>
              <w:t>Odpady odbierane będą przez podmiot posiadający wpis do rejestru działalności regulowanej w zakresie odbierania odpadów komunalnych, zgodnie z przyjętym na terenie gminy harmonogramem</w:t>
            </w:r>
          </w:p>
        </w:tc>
        <w:tc>
          <w:tcPr>
            <w:tcW w:w="22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80155" w14:textId="49E26980" w:rsidR="007C2FF3" w:rsidRPr="006C710D" w:rsidRDefault="007C2FF3" w:rsidP="00685F03">
            <w:pPr>
              <w:snapToGrid w:val="0"/>
              <w:jc w:val="center"/>
              <w:rPr>
                <w:rFonts w:cs="Arial"/>
                <w:sz w:val="18"/>
                <w:szCs w:val="18"/>
              </w:rPr>
            </w:pPr>
            <w:r w:rsidRPr="00780AC2">
              <w:rPr>
                <w:rFonts w:cs="Arial"/>
                <w:sz w:val="18"/>
                <w:szCs w:val="18"/>
              </w:rPr>
              <w:t>Segregowanie odpadów, umieszczanie wyłącznie w pojemnikach przeznaczonych do gromadzenia odpadów komunalnych</w:t>
            </w:r>
          </w:p>
        </w:tc>
      </w:tr>
    </w:tbl>
    <w:p w14:paraId="0AB10447" w14:textId="77777777" w:rsidR="00FE4278" w:rsidRDefault="00FE4278" w:rsidP="00FE4278">
      <w:pPr>
        <w:rPr>
          <w:rFonts w:eastAsia="Arial Unicode MS"/>
          <w:highlight w:val="yellow"/>
          <w:lang w:eastAsia="ar-SA"/>
        </w:rPr>
      </w:pPr>
    </w:p>
    <w:p w14:paraId="43FDBB75" w14:textId="77777777" w:rsidR="00FE4278" w:rsidRDefault="00FE4278" w:rsidP="00FE4278">
      <w:pPr>
        <w:rPr>
          <w:rFonts w:eastAsia="Arial Unicode MS"/>
          <w:highlight w:val="yellow"/>
          <w:lang w:eastAsia="ar-SA"/>
        </w:rPr>
      </w:pPr>
    </w:p>
    <w:p w14:paraId="780D6306" w14:textId="77777777" w:rsidR="00FE4278" w:rsidRDefault="00FE4278" w:rsidP="00FE4278">
      <w:pPr>
        <w:rPr>
          <w:rFonts w:eastAsia="Arial Unicode MS"/>
          <w:highlight w:val="yellow"/>
          <w:lang w:eastAsia="ar-SA"/>
        </w:rPr>
      </w:pPr>
    </w:p>
    <w:p w14:paraId="349CD01F" w14:textId="77777777" w:rsidR="00FE4278" w:rsidRDefault="00FE4278" w:rsidP="00FE4278">
      <w:pPr>
        <w:rPr>
          <w:rFonts w:eastAsia="Arial Unicode MS"/>
          <w:highlight w:val="yellow"/>
          <w:lang w:eastAsia="ar-SA"/>
        </w:rPr>
      </w:pPr>
    </w:p>
    <w:p w14:paraId="688404BB" w14:textId="77777777" w:rsidR="00FE4278" w:rsidRDefault="00FE4278" w:rsidP="00FE4278">
      <w:pPr>
        <w:spacing w:after="200" w:line="276" w:lineRule="auto"/>
        <w:jc w:val="left"/>
        <w:rPr>
          <w:rFonts w:eastAsia="Arial Unicode MS" w:cs="Arial"/>
          <w:highlight w:val="yellow"/>
        </w:rPr>
        <w:sectPr w:rsidR="00FE4278" w:rsidSect="00FE4278">
          <w:pgSz w:w="16838" w:h="11906" w:orient="landscape"/>
          <w:pgMar w:top="1417" w:right="1417" w:bottom="1417" w:left="1417" w:header="708" w:footer="708" w:gutter="0"/>
          <w:cols w:space="708"/>
          <w:titlePg/>
          <w:docGrid w:linePitch="360"/>
        </w:sectPr>
      </w:pPr>
    </w:p>
    <w:p w14:paraId="23BA8943" w14:textId="11278E41" w:rsidR="003021F4" w:rsidRPr="00FE4278" w:rsidRDefault="003021F4" w:rsidP="00684831">
      <w:pPr>
        <w:spacing w:after="120" w:line="276" w:lineRule="auto"/>
        <w:rPr>
          <w:rFonts w:cs="Arial"/>
          <w:bCs/>
          <w:iCs/>
          <w:szCs w:val="22"/>
        </w:rPr>
      </w:pPr>
      <w:r w:rsidRPr="00FE4278">
        <w:rPr>
          <w:rFonts w:cs="Arial"/>
          <w:bCs/>
          <w:iCs/>
          <w:szCs w:val="22"/>
        </w:rPr>
        <w:lastRenderedPageBreak/>
        <w:t>Poszczególne rodzaje wytwarzanych odpadów magazynowane będą selektywnie na terenie zakładu w wydzielonym i oznakowanym mie</w:t>
      </w:r>
      <w:r w:rsidR="00035198" w:rsidRPr="00FE4278">
        <w:rPr>
          <w:rFonts w:cs="Arial"/>
          <w:bCs/>
          <w:iCs/>
          <w:szCs w:val="22"/>
        </w:rPr>
        <w:t xml:space="preserve">jscu o utwardzonej nawierzchni, </w:t>
      </w:r>
      <w:r w:rsidRPr="00FE4278">
        <w:rPr>
          <w:rFonts w:cs="Arial"/>
          <w:bCs/>
          <w:iCs/>
          <w:szCs w:val="22"/>
        </w:rPr>
        <w:t>zabezpieczonych przed działaniem czynników atmosferycznych  i dostępem osób trzeci</w:t>
      </w:r>
      <w:r w:rsidR="00035198" w:rsidRPr="00FE4278">
        <w:rPr>
          <w:rFonts w:cs="Arial"/>
          <w:bCs/>
          <w:iCs/>
          <w:szCs w:val="22"/>
        </w:rPr>
        <w:t xml:space="preserve">ch, </w:t>
      </w:r>
      <w:r w:rsidRPr="00FE4278">
        <w:rPr>
          <w:rFonts w:cs="Arial"/>
          <w:bCs/>
          <w:iCs/>
          <w:szCs w:val="22"/>
        </w:rPr>
        <w:t>wyłącznie w miejscach do, których inwestor posiada tytuł prawny.</w:t>
      </w:r>
    </w:p>
    <w:p w14:paraId="4630A31C" w14:textId="77777777" w:rsidR="003021F4" w:rsidRPr="00FE4278" w:rsidRDefault="003021F4" w:rsidP="00684831">
      <w:pPr>
        <w:spacing w:after="120" w:line="276" w:lineRule="auto"/>
        <w:rPr>
          <w:rFonts w:cs="Arial"/>
          <w:bCs/>
          <w:iCs/>
          <w:szCs w:val="22"/>
        </w:rPr>
      </w:pPr>
      <w:r w:rsidRPr="00FE4278">
        <w:rPr>
          <w:rFonts w:cs="Arial"/>
          <w:bCs/>
          <w:iCs/>
          <w:szCs w:val="22"/>
        </w:rPr>
        <w:t xml:space="preserve">Odpady niebezpieczne magazynowane będą w pojemnikach wykonanych </w:t>
      </w:r>
      <w:r w:rsidRPr="00FE4278">
        <w:rPr>
          <w:rFonts w:cs="Arial"/>
          <w:bCs/>
          <w:iCs/>
          <w:szCs w:val="22"/>
        </w:rPr>
        <w:br/>
        <w:t>z materiałów odpornych na działalnie substancji zawartych w odpadach, posiadających szczelne zamknięcie zabezpieczające przed niekontrolowanym uwolnieniem odpadu.</w:t>
      </w:r>
    </w:p>
    <w:p w14:paraId="52EE45DB" w14:textId="288FE793" w:rsidR="003021F4" w:rsidRPr="00FE4278" w:rsidRDefault="003021F4" w:rsidP="00684831">
      <w:pPr>
        <w:spacing w:after="120" w:line="276" w:lineRule="auto"/>
        <w:rPr>
          <w:rFonts w:cs="Arial"/>
          <w:bCs/>
          <w:iCs/>
          <w:szCs w:val="22"/>
        </w:rPr>
      </w:pPr>
      <w:r w:rsidRPr="00FE4278">
        <w:rPr>
          <w:rFonts w:cs="Arial"/>
          <w:bCs/>
          <w:iCs/>
          <w:szCs w:val="22"/>
        </w:rPr>
        <w:t>Zakład wyposażonym będzie w zestaw sorbentów, które wykorzystane będą do usuwania ewentualnych wycieków. Zużyty sorbent będzie magazynowany w specjalistycznym, opisanym pojemniku i przekazywane do zagospodarowania podmiotowi posiadającemu stosowne uprawnienia w zakresie gospodarowania odpadami</w:t>
      </w:r>
      <w:r w:rsidR="00B63FD8" w:rsidRPr="00FE4278">
        <w:rPr>
          <w:rFonts w:cs="Arial"/>
          <w:bCs/>
          <w:iCs/>
          <w:szCs w:val="22"/>
        </w:rPr>
        <w:t>.</w:t>
      </w:r>
    </w:p>
    <w:p w14:paraId="19FAD6DA" w14:textId="69D576F2" w:rsidR="003021F4" w:rsidRPr="00FE4278" w:rsidRDefault="003021F4" w:rsidP="00684831">
      <w:pPr>
        <w:spacing w:after="120" w:line="276" w:lineRule="auto"/>
        <w:rPr>
          <w:rFonts w:cs="Arial"/>
          <w:bCs/>
          <w:iCs/>
          <w:szCs w:val="22"/>
        </w:rPr>
      </w:pPr>
      <w:r w:rsidRPr="00FE4278">
        <w:rPr>
          <w:rFonts w:cs="Arial"/>
          <w:bCs/>
          <w:iCs/>
          <w:szCs w:val="22"/>
        </w:rPr>
        <w:t>Łączny czas magazynowania poszczególnych rodzajów odpadów nie będzie przekraczać terminów ustalonych w art. 25 ust. 4, 5 i 6 ustawy z dnia 14 grudnia 2012 r. o odpadach (</w:t>
      </w:r>
      <w:r w:rsidR="00F11D41" w:rsidRPr="00FE4278">
        <w:rPr>
          <w:rFonts w:cs="Arial"/>
          <w:bCs/>
          <w:iCs/>
          <w:szCs w:val="22"/>
        </w:rPr>
        <w:t xml:space="preserve">t.j. </w:t>
      </w:r>
      <w:r w:rsidRPr="00FE4278">
        <w:rPr>
          <w:rFonts w:cs="Arial"/>
          <w:bCs/>
          <w:iCs/>
          <w:szCs w:val="22"/>
        </w:rPr>
        <w:t xml:space="preserve">Dz. U. </w:t>
      </w:r>
      <w:r w:rsidR="00F11D41" w:rsidRPr="00FE4278">
        <w:rPr>
          <w:rFonts w:cs="Arial"/>
          <w:bCs/>
          <w:iCs/>
          <w:szCs w:val="22"/>
        </w:rPr>
        <w:t xml:space="preserve">z 2016 </w:t>
      </w:r>
      <w:r w:rsidRPr="00FE4278">
        <w:rPr>
          <w:rFonts w:cs="Arial"/>
          <w:bCs/>
          <w:iCs/>
          <w:szCs w:val="22"/>
        </w:rPr>
        <w:t>r.</w:t>
      </w:r>
      <w:r w:rsidR="00F11D41" w:rsidRPr="00FE4278">
        <w:rPr>
          <w:rFonts w:cs="Arial"/>
          <w:bCs/>
          <w:iCs/>
          <w:szCs w:val="22"/>
        </w:rPr>
        <w:t>,</w:t>
      </w:r>
      <w:r w:rsidRPr="00FE4278">
        <w:rPr>
          <w:rFonts w:cs="Arial"/>
          <w:bCs/>
          <w:iCs/>
          <w:szCs w:val="22"/>
        </w:rPr>
        <w:t xml:space="preserve"> poz. </w:t>
      </w:r>
      <w:r w:rsidR="00F11D41" w:rsidRPr="00FE4278">
        <w:rPr>
          <w:rFonts w:cs="Arial"/>
          <w:bCs/>
          <w:iCs/>
          <w:szCs w:val="22"/>
        </w:rPr>
        <w:t>1987</w:t>
      </w:r>
      <w:r w:rsidRPr="00FE4278">
        <w:rPr>
          <w:rFonts w:cs="Arial"/>
          <w:bCs/>
          <w:iCs/>
          <w:szCs w:val="22"/>
        </w:rPr>
        <w:t xml:space="preserve"> ze zm.).</w:t>
      </w:r>
    </w:p>
    <w:p w14:paraId="47111913" w14:textId="77777777" w:rsidR="003021F4" w:rsidRPr="00FE4278" w:rsidRDefault="003021F4" w:rsidP="00684831">
      <w:pPr>
        <w:tabs>
          <w:tab w:val="left" w:pos="709"/>
        </w:tabs>
        <w:autoSpaceDE w:val="0"/>
        <w:spacing w:line="276" w:lineRule="auto"/>
        <w:rPr>
          <w:rFonts w:eastAsia="Arial Unicode MS" w:cs="Arial"/>
          <w:szCs w:val="22"/>
        </w:rPr>
      </w:pPr>
      <w:r w:rsidRPr="00FE4278">
        <w:rPr>
          <w:rFonts w:eastAsia="Arial Unicode MS" w:cs="Arial"/>
          <w:szCs w:val="22"/>
        </w:rPr>
        <w:t xml:space="preserve">Sposób postępowania z odpadami będzie zgodny z obowiązującymi przepisami prawnymi. Będzie miał również charakter wieloetapowego działania: </w:t>
      </w:r>
    </w:p>
    <w:p w14:paraId="75FBCA5C" w14:textId="77777777" w:rsidR="003021F4" w:rsidRPr="00FE4278" w:rsidRDefault="003021F4" w:rsidP="006C18AF">
      <w:pPr>
        <w:numPr>
          <w:ilvl w:val="0"/>
          <w:numId w:val="8"/>
        </w:numPr>
        <w:tabs>
          <w:tab w:val="clear" w:pos="720"/>
          <w:tab w:val="left" w:pos="709"/>
          <w:tab w:val="num" w:pos="1068"/>
        </w:tabs>
        <w:autoSpaceDE w:val="0"/>
        <w:spacing w:line="276" w:lineRule="auto"/>
        <w:ind w:left="1068"/>
        <w:rPr>
          <w:rFonts w:eastAsia="Arial Unicode MS" w:cs="Arial"/>
          <w:szCs w:val="22"/>
        </w:rPr>
      </w:pPr>
      <w:r w:rsidRPr="00FE4278">
        <w:rPr>
          <w:rFonts w:eastAsia="Arial Unicode MS" w:cs="Arial"/>
          <w:szCs w:val="22"/>
        </w:rPr>
        <w:t xml:space="preserve">minimalizacji powstających odpadów, </w:t>
      </w:r>
    </w:p>
    <w:p w14:paraId="578F312B" w14:textId="77777777" w:rsidR="003021F4" w:rsidRPr="00FE4278" w:rsidRDefault="003021F4" w:rsidP="006C18AF">
      <w:pPr>
        <w:numPr>
          <w:ilvl w:val="0"/>
          <w:numId w:val="8"/>
        </w:numPr>
        <w:tabs>
          <w:tab w:val="clear" w:pos="720"/>
          <w:tab w:val="left" w:pos="709"/>
          <w:tab w:val="num" w:pos="1068"/>
        </w:tabs>
        <w:autoSpaceDE w:val="0"/>
        <w:spacing w:line="276" w:lineRule="auto"/>
        <w:ind w:left="1068"/>
        <w:rPr>
          <w:rFonts w:eastAsia="Arial Unicode MS" w:cs="Arial"/>
          <w:szCs w:val="22"/>
        </w:rPr>
      </w:pPr>
      <w:r w:rsidRPr="00FE4278">
        <w:rPr>
          <w:rFonts w:eastAsia="Arial Unicode MS" w:cs="Arial"/>
          <w:szCs w:val="22"/>
        </w:rPr>
        <w:t xml:space="preserve">zapewnienia zgodnego z zasadami ochrony środowiska odzysku, </w:t>
      </w:r>
    </w:p>
    <w:p w14:paraId="2B5E214E" w14:textId="77777777" w:rsidR="003021F4" w:rsidRPr="00FE4278" w:rsidRDefault="003021F4" w:rsidP="006C18AF">
      <w:pPr>
        <w:numPr>
          <w:ilvl w:val="0"/>
          <w:numId w:val="8"/>
        </w:numPr>
        <w:tabs>
          <w:tab w:val="clear" w:pos="720"/>
          <w:tab w:val="left" w:pos="709"/>
          <w:tab w:val="num" w:pos="1068"/>
        </w:tabs>
        <w:autoSpaceDE w:val="0"/>
        <w:spacing w:line="276" w:lineRule="auto"/>
        <w:ind w:left="1068"/>
        <w:rPr>
          <w:rFonts w:eastAsia="Arial Unicode MS" w:cs="Arial"/>
          <w:szCs w:val="22"/>
        </w:rPr>
      </w:pPr>
      <w:r w:rsidRPr="00FE4278">
        <w:rPr>
          <w:rFonts w:eastAsia="Arial Unicode MS" w:cs="Arial"/>
          <w:szCs w:val="22"/>
        </w:rPr>
        <w:t xml:space="preserve">zapewnienie zgodnego z zasadami ochrony środowiska unieszkodliwiania odpadów. </w:t>
      </w:r>
    </w:p>
    <w:p w14:paraId="3D43AE9F" w14:textId="57F15161" w:rsidR="003021F4" w:rsidRPr="00FE4278" w:rsidRDefault="003021F4" w:rsidP="004D7A2C">
      <w:pPr>
        <w:tabs>
          <w:tab w:val="left" w:pos="709"/>
        </w:tabs>
        <w:autoSpaceDE w:val="0"/>
        <w:spacing w:line="276" w:lineRule="auto"/>
        <w:rPr>
          <w:rFonts w:eastAsia="Arial Unicode MS" w:cs="Arial"/>
          <w:szCs w:val="22"/>
        </w:rPr>
      </w:pPr>
      <w:r w:rsidRPr="00FE4278">
        <w:rPr>
          <w:rFonts w:eastAsia="Arial Unicode MS" w:cs="Arial"/>
          <w:szCs w:val="22"/>
        </w:rPr>
        <w:t>Powstające odpady będą przekazywane wyłącznie uprawnionym podmiotom tj. takim, które uzyskały zezwolenia właściwych organów (marszałka, starosty) na prowadzenie działalności w zakresie gospodarki odpadami (odzysk, unieszkodliwianie, transport, zbieranie).</w:t>
      </w:r>
    </w:p>
    <w:p w14:paraId="688EDDD4" w14:textId="77777777" w:rsidR="003021F4" w:rsidRPr="00FE4278" w:rsidRDefault="003021F4" w:rsidP="003021F4">
      <w:pPr>
        <w:spacing w:after="120" w:line="276" w:lineRule="auto"/>
        <w:rPr>
          <w:rFonts w:cs="Arial"/>
          <w:szCs w:val="22"/>
        </w:rPr>
      </w:pPr>
      <w:r w:rsidRPr="00FE4278">
        <w:rPr>
          <w:rFonts w:cs="Arial"/>
          <w:szCs w:val="22"/>
        </w:rPr>
        <w:t>W celu zminimalizowania ilości wytwarzanych odpadów:</w:t>
      </w:r>
    </w:p>
    <w:p w14:paraId="4BE10693" w14:textId="77777777" w:rsidR="003021F4" w:rsidRPr="00FE4278" w:rsidRDefault="003021F4" w:rsidP="006C18AF">
      <w:pPr>
        <w:numPr>
          <w:ilvl w:val="0"/>
          <w:numId w:val="9"/>
        </w:numPr>
        <w:spacing w:after="120" w:line="276" w:lineRule="auto"/>
        <w:rPr>
          <w:rFonts w:cs="Arial"/>
          <w:szCs w:val="22"/>
        </w:rPr>
      </w:pPr>
      <w:r w:rsidRPr="00FE4278">
        <w:rPr>
          <w:rFonts w:cs="Arial"/>
          <w:szCs w:val="22"/>
        </w:rPr>
        <w:t>stosowane będą urządzenia i materiały o wysokiej trwałości i wydajności,</w:t>
      </w:r>
    </w:p>
    <w:p w14:paraId="1C6843E0" w14:textId="33B3C2A7" w:rsidR="00F43EAB" w:rsidRPr="00FE4278" w:rsidRDefault="00F43EAB" w:rsidP="006C18AF">
      <w:pPr>
        <w:numPr>
          <w:ilvl w:val="0"/>
          <w:numId w:val="9"/>
        </w:numPr>
        <w:spacing w:after="120" w:line="276" w:lineRule="auto"/>
        <w:rPr>
          <w:rFonts w:cs="Arial"/>
          <w:szCs w:val="22"/>
        </w:rPr>
      </w:pPr>
      <w:r w:rsidRPr="00FE4278">
        <w:rPr>
          <w:rFonts w:cs="Arial"/>
          <w:szCs w:val="22"/>
        </w:rPr>
        <w:t>wdrażane będą plany optymalizacji wykorzystania surowców, planowanie rozkrojów, optymalizacja procesów pakowania itp.</w:t>
      </w:r>
      <w:r w:rsidR="00B63FD8" w:rsidRPr="00FE4278">
        <w:rPr>
          <w:rFonts w:cs="Arial"/>
          <w:szCs w:val="22"/>
        </w:rPr>
        <w:t>,</w:t>
      </w:r>
    </w:p>
    <w:p w14:paraId="12C61936" w14:textId="77777777" w:rsidR="003021F4" w:rsidRPr="00FE4278" w:rsidRDefault="003021F4" w:rsidP="006C18AF">
      <w:pPr>
        <w:numPr>
          <w:ilvl w:val="0"/>
          <w:numId w:val="9"/>
        </w:numPr>
        <w:spacing w:after="120" w:line="276" w:lineRule="auto"/>
        <w:rPr>
          <w:rFonts w:cs="Arial"/>
          <w:szCs w:val="22"/>
        </w:rPr>
      </w:pPr>
      <w:r w:rsidRPr="00FE4278">
        <w:rPr>
          <w:rFonts w:cs="Arial"/>
          <w:szCs w:val="22"/>
        </w:rPr>
        <w:t>planowane są systematyczne kontrole, przeglądy i modernizacje, drobne usterki usuwane będą na bieżąco w celu nie dopuszczania do szybkiego zużycia urządzeń,</w:t>
      </w:r>
    </w:p>
    <w:p w14:paraId="54C1DDFE" w14:textId="77777777" w:rsidR="003021F4" w:rsidRPr="00FE4278" w:rsidRDefault="003021F4" w:rsidP="006C18AF">
      <w:pPr>
        <w:numPr>
          <w:ilvl w:val="0"/>
          <w:numId w:val="9"/>
        </w:numPr>
        <w:spacing w:after="120" w:line="276" w:lineRule="auto"/>
        <w:rPr>
          <w:rFonts w:cs="Arial"/>
          <w:szCs w:val="22"/>
        </w:rPr>
      </w:pPr>
      <w:r w:rsidRPr="00FE4278">
        <w:rPr>
          <w:rFonts w:cs="Arial"/>
          <w:szCs w:val="22"/>
        </w:rPr>
        <w:t xml:space="preserve">prowadzone będzie optymalne planowanie zakupów, co ogranicza ryzyko powstawania nadwyżek materiałów oraz stosowanie opakowań zbiorczych </w:t>
      </w:r>
      <w:r w:rsidRPr="00FE4278">
        <w:rPr>
          <w:rFonts w:cs="Arial"/>
          <w:szCs w:val="22"/>
        </w:rPr>
        <w:br/>
        <w:t>i zwrotnych,</w:t>
      </w:r>
    </w:p>
    <w:p w14:paraId="7E33B114" w14:textId="1CC9A36A" w:rsidR="00F43EAB" w:rsidRPr="00FE4278" w:rsidRDefault="00F43EAB" w:rsidP="006C18AF">
      <w:pPr>
        <w:numPr>
          <w:ilvl w:val="0"/>
          <w:numId w:val="9"/>
        </w:numPr>
        <w:spacing w:after="120" w:line="276" w:lineRule="auto"/>
        <w:rPr>
          <w:rFonts w:cs="Arial"/>
          <w:szCs w:val="22"/>
        </w:rPr>
      </w:pPr>
      <w:r w:rsidRPr="00FE4278">
        <w:rPr>
          <w:rFonts w:cs="Arial"/>
          <w:szCs w:val="22"/>
        </w:rPr>
        <w:t>prowadzona będzie edukacja ekologiczna kadry pracowniczej,</w:t>
      </w:r>
    </w:p>
    <w:p w14:paraId="2C6E4E03" w14:textId="77777777" w:rsidR="003021F4" w:rsidRPr="00FE4278" w:rsidRDefault="003021F4" w:rsidP="006C18AF">
      <w:pPr>
        <w:numPr>
          <w:ilvl w:val="0"/>
          <w:numId w:val="9"/>
        </w:numPr>
        <w:spacing w:after="120" w:line="276" w:lineRule="auto"/>
        <w:rPr>
          <w:rFonts w:cs="Arial"/>
          <w:szCs w:val="22"/>
        </w:rPr>
      </w:pPr>
      <w:r w:rsidRPr="00FE4278">
        <w:rPr>
          <w:rFonts w:cs="Arial"/>
          <w:szCs w:val="22"/>
        </w:rPr>
        <w:t>realizowane będą zasady czystej produkcji, polegające na minimalizacji odpadów "u źródła”.</w:t>
      </w:r>
    </w:p>
    <w:p w14:paraId="1EB3A2C8" w14:textId="77777777" w:rsidR="003021F4" w:rsidRDefault="003021F4" w:rsidP="00684831">
      <w:pPr>
        <w:autoSpaceDE w:val="0"/>
        <w:autoSpaceDN w:val="0"/>
        <w:adjustRightInd w:val="0"/>
        <w:spacing w:before="120" w:after="120" w:line="276" w:lineRule="auto"/>
        <w:rPr>
          <w:rFonts w:cs="Arial"/>
          <w:szCs w:val="22"/>
        </w:rPr>
      </w:pPr>
      <w:r w:rsidRPr="00FE4278">
        <w:rPr>
          <w:rFonts w:cs="Arial"/>
          <w:szCs w:val="22"/>
        </w:rPr>
        <w:lastRenderedPageBreak/>
        <w:t xml:space="preserve">Inwestor zobowiązany będzie do prowadzenia systematycznej ewidencji jakościowej </w:t>
      </w:r>
      <w:r w:rsidRPr="00FE4278">
        <w:rPr>
          <w:rFonts w:cs="Arial"/>
          <w:szCs w:val="22"/>
        </w:rPr>
        <w:br/>
        <w:t>i ilościowej wytwarzanych odpadów. Ewidencja wytwarzanych odpadów prowadzona będzie z zastosowaniem  dokumentów określonych w Rozporządzeniu Ministra Środowiska z dnia 12 grudnia 2014 r. w sprawie wzorów dokumentów stosowanych na potrzeby ewidencji odpadów (Dz. U. 2014 r. poz. 1973).</w:t>
      </w:r>
    </w:p>
    <w:p w14:paraId="4FC61659" w14:textId="266ECF8C" w:rsidR="00DF1BB4" w:rsidRPr="00DF1BB4" w:rsidRDefault="00AF4730" w:rsidP="00DF1BB4">
      <w:pPr>
        <w:spacing w:after="120" w:line="276" w:lineRule="auto"/>
        <w:rPr>
          <w:rFonts w:eastAsia="Arial Unicode MS"/>
          <w:b/>
        </w:rPr>
      </w:pPr>
      <w:r>
        <w:rPr>
          <w:rFonts w:eastAsia="Arial Unicode MS"/>
          <w:b/>
        </w:rPr>
        <w:t xml:space="preserve">9.6.2.2. </w:t>
      </w:r>
      <w:r w:rsidR="00DF1BB4">
        <w:rPr>
          <w:rFonts w:eastAsia="Arial Unicode MS"/>
          <w:b/>
        </w:rPr>
        <w:t>Przetwarzanie odpadów</w:t>
      </w:r>
    </w:p>
    <w:p w14:paraId="0B5B2C21" w14:textId="77777777" w:rsidR="00DF1BB4" w:rsidRDefault="00DF1BB4" w:rsidP="00DF1BB4">
      <w:pPr>
        <w:spacing w:after="120" w:line="276" w:lineRule="auto"/>
        <w:rPr>
          <w:rFonts w:eastAsia="Arial Unicode MS"/>
        </w:rPr>
      </w:pPr>
      <w:r w:rsidRPr="0054075F">
        <w:rPr>
          <w:rFonts w:eastAsia="Arial Unicode MS"/>
        </w:rPr>
        <w:t xml:space="preserve">Aktualnie w zakładzie prowadzona jest </w:t>
      </w:r>
      <w:r>
        <w:rPr>
          <w:rFonts w:eastAsia="Arial Unicode MS"/>
        </w:rPr>
        <w:t>działalność polegająca na przetwarzaniu odpadów. Zgodnie z decyzja Starosty Sławieńskiego z dnia 14 lipca 2016 r., znak: BS.6233.5.2016.III, przetwarzane są następujące rodzaje i ilości odpadów:</w:t>
      </w:r>
    </w:p>
    <w:p w14:paraId="43B8B672" w14:textId="77777777" w:rsidR="00DF1BB4" w:rsidRDefault="00DF1BB4" w:rsidP="006C18AF">
      <w:pPr>
        <w:numPr>
          <w:ilvl w:val="0"/>
          <w:numId w:val="74"/>
        </w:numPr>
        <w:suppressAutoHyphens/>
        <w:spacing w:after="120" w:line="276" w:lineRule="auto"/>
        <w:rPr>
          <w:rFonts w:eastAsia="Arial Unicode MS"/>
        </w:rPr>
      </w:pPr>
      <w:r>
        <w:rPr>
          <w:rFonts w:eastAsia="Arial Unicode MS"/>
        </w:rPr>
        <w:t>10 01 01 – żużle, popioły paleniskowe i pyły z kotłów (z wyłączeniem pyłów z kotłów wymienionych w 10 01 01) w ilości 2000 Mg/rok</w:t>
      </w:r>
    </w:p>
    <w:p w14:paraId="203BFFB1" w14:textId="77777777" w:rsidR="00DF1BB4" w:rsidRDefault="00DF1BB4" w:rsidP="006C18AF">
      <w:pPr>
        <w:numPr>
          <w:ilvl w:val="0"/>
          <w:numId w:val="74"/>
        </w:numPr>
        <w:suppressAutoHyphens/>
        <w:spacing w:after="120" w:line="276" w:lineRule="auto"/>
        <w:rPr>
          <w:rFonts w:eastAsia="Arial Unicode MS"/>
        </w:rPr>
      </w:pPr>
      <w:r>
        <w:rPr>
          <w:rFonts w:eastAsia="Arial Unicode MS"/>
        </w:rPr>
        <w:t>10 01 03 – popioły lotne z torfu i drewna niepoddanego obróbce chemicznej w ilości 9500 Mg/rok</w:t>
      </w:r>
    </w:p>
    <w:p w14:paraId="38CCFFB2" w14:textId="77777777" w:rsidR="00DF1BB4" w:rsidRDefault="00DF1BB4" w:rsidP="006C18AF">
      <w:pPr>
        <w:numPr>
          <w:ilvl w:val="0"/>
          <w:numId w:val="74"/>
        </w:numPr>
        <w:suppressAutoHyphens/>
        <w:spacing w:after="120" w:line="276" w:lineRule="auto"/>
        <w:rPr>
          <w:rFonts w:eastAsia="Arial Unicode MS"/>
        </w:rPr>
      </w:pPr>
      <w:r>
        <w:rPr>
          <w:rFonts w:eastAsia="Arial Unicode MS"/>
        </w:rPr>
        <w:t>10 01 99 – inne nie wymienione odpady w ilości 5000 Mg/rok</w:t>
      </w:r>
    </w:p>
    <w:p w14:paraId="2B7A13B3" w14:textId="7BC31D5C" w:rsidR="00DF1BB4" w:rsidRDefault="00DF1BB4" w:rsidP="006C18AF">
      <w:pPr>
        <w:numPr>
          <w:ilvl w:val="0"/>
          <w:numId w:val="74"/>
        </w:numPr>
        <w:suppressAutoHyphens/>
        <w:spacing w:after="120" w:line="276" w:lineRule="auto"/>
        <w:rPr>
          <w:rFonts w:eastAsia="Arial Unicode MS"/>
        </w:rPr>
      </w:pPr>
      <w:r>
        <w:rPr>
          <w:rFonts w:eastAsia="Arial Unicode MS"/>
        </w:rPr>
        <w:t xml:space="preserve">10 01 05 – stałe odpady z wapniowych metod odsiarczania gazów odlotowych </w:t>
      </w:r>
      <w:r>
        <w:rPr>
          <w:rFonts w:eastAsia="Arial Unicode MS"/>
        </w:rPr>
        <w:br/>
        <w:t>w ilości 5000 Mg/rok.</w:t>
      </w:r>
    </w:p>
    <w:p w14:paraId="0552912C" w14:textId="77777777" w:rsidR="00DF1BB4" w:rsidRDefault="00DF1BB4" w:rsidP="00DF1BB4">
      <w:pPr>
        <w:spacing w:after="120" w:line="276" w:lineRule="auto"/>
        <w:rPr>
          <w:rFonts w:eastAsia="Arial Unicode MS"/>
        </w:rPr>
      </w:pPr>
      <w:r>
        <w:rPr>
          <w:rFonts w:eastAsia="Arial Unicode MS"/>
        </w:rPr>
        <w:t>Odpady przetwarzane są w procesie odzysku R5 i odbywa się w budynku zlokalizowanym na działce nr ewid. 2/3 obręb nr 5 m. Darłowo. przetwarzanie polega na fizycznym wymieszaniu popiołów (10 01 01, 10 01 03 oraz 10 01 99) powyżej z wapnem nawozowym lub odpadem (10 01 05) w mieszalniku, do którego podłączony jest podajnik taśmowy. Zdolność przetwarzania instalacji – nie większa niż 70 Mg/dobę. Mieszanie odpadów z wapnem lub gipsem odbywa się na mokro w celu uniknięcia pylenia.</w:t>
      </w:r>
    </w:p>
    <w:p w14:paraId="4B9801FA" w14:textId="52302138" w:rsidR="00DF1BB4" w:rsidRPr="0054075F" w:rsidRDefault="00DF1BB4" w:rsidP="00DF1BB4">
      <w:pPr>
        <w:spacing w:after="120" w:line="276" w:lineRule="auto"/>
        <w:rPr>
          <w:rFonts w:eastAsia="Arial Unicode MS"/>
        </w:rPr>
      </w:pPr>
      <w:r>
        <w:rPr>
          <w:rFonts w:eastAsia="Arial Unicode MS"/>
        </w:rPr>
        <w:t xml:space="preserve">Odpady przeznaczone do przetwarzania magazynowane są w </w:t>
      </w:r>
      <w:r w:rsidR="0056105C">
        <w:rPr>
          <w:rFonts w:eastAsia="Arial Unicode MS"/>
        </w:rPr>
        <w:t xml:space="preserve">magazynie </w:t>
      </w:r>
      <w:r>
        <w:rPr>
          <w:rFonts w:eastAsia="Arial Unicode MS"/>
        </w:rPr>
        <w:t>na działce nr ewid. 2/3 w obrębie nr 5 m. Darłowo. Wapno nawozowe i gotowy produkt przetwarzania odpadów są magazynowane w obu magazynach na działkach nr ewid. 2/3 i 3/13 w obrębie nr 5 m. Darłowo.</w:t>
      </w:r>
    </w:p>
    <w:p w14:paraId="2190A81E" w14:textId="77777777" w:rsidR="00DF1BB4" w:rsidRDefault="00DF1BB4" w:rsidP="00DF1BB4">
      <w:pPr>
        <w:spacing w:after="120" w:line="276" w:lineRule="auto"/>
        <w:rPr>
          <w:rFonts w:eastAsia="Arial Unicode MS"/>
        </w:rPr>
      </w:pPr>
      <w:r>
        <w:rPr>
          <w:rFonts w:eastAsia="Arial Unicode MS"/>
        </w:rPr>
        <w:t>Po realizacji planowanego przedsięwzięcia, zostanie uruchomiona mobilna instalacja, służąca do automatycznego mieszania kilku składników sypkich oraz wody według zadanej receptury. W skład instalacji wchodzi:</w:t>
      </w:r>
    </w:p>
    <w:p w14:paraId="458E47A3" w14:textId="77777777" w:rsidR="00DF1BB4" w:rsidRPr="00976565" w:rsidRDefault="00DF1BB4"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Hermetyczny</w:t>
      </w:r>
      <w:r>
        <w:rPr>
          <w:rFonts w:cs="Arial"/>
        </w:rPr>
        <w:t>/-e</w:t>
      </w:r>
      <w:r w:rsidRPr="00976565">
        <w:rPr>
          <w:rFonts w:cs="Arial"/>
        </w:rPr>
        <w:t xml:space="preserve"> silos/-y na substancje pyliste. Silos/silosy wyposażony jest/są m.in. w: filtr, zawór podciśnienia (bezpieczeństwa), system aeracji (wspomagania opróżniania), przepustnicę motylową i przenośnik ślimakowy. Budowa i wyposażenie gwarantują całkowitą szczelność a co za tym idzie brak jakiejkolwiek emisji materiałów do atmosfery.</w:t>
      </w:r>
    </w:p>
    <w:p w14:paraId="7E5F0FA7" w14:textId="77777777" w:rsidR="00DF1BB4" w:rsidRPr="00976565" w:rsidRDefault="00DF1BB4"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Otwarte zasobniki na substancje sypkie, wyposażone w odpowiednie urządzenia dozujące.</w:t>
      </w:r>
    </w:p>
    <w:p w14:paraId="1FE878E6" w14:textId="77777777" w:rsidR="00DF1BB4" w:rsidRPr="00976565" w:rsidRDefault="00DF1BB4"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Zespół wag, mających za zadanie odmierzanie zadanych komputerowo ilości poszczególnych materiałów, które będą dozowane do mieszalnika.</w:t>
      </w:r>
    </w:p>
    <w:p w14:paraId="3472D384" w14:textId="77777777" w:rsidR="00DF1BB4" w:rsidRPr="00976565" w:rsidRDefault="00DF1BB4"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lastRenderedPageBreak/>
        <w:t xml:space="preserve">Zespół przenośników transportujących odmierzone ilości materiałów wsadowych do </w:t>
      </w:r>
      <w:r>
        <w:rPr>
          <w:rFonts w:cs="Arial"/>
        </w:rPr>
        <w:t xml:space="preserve">oraz z </w:t>
      </w:r>
      <w:r w:rsidRPr="00976565">
        <w:rPr>
          <w:rFonts w:cs="Arial"/>
        </w:rPr>
        <w:t>mieszalnika.</w:t>
      </w:r>
    </w:p>
    <w:p w14:paraId="34293F21" w14:textId="77777777" w:rsidR="00DF1BB4" w:rsidRPr="00976565" w:rsidRDefault="00DF1BB4"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Mieszalnik dwuwałowy wraz z konstrukcją wsporczą i niezbędnymi podestami.</w:t>
      </w:r>
    </w:p>
    <w:p w14:paraId="2D67961A" w14:textId="77777777" w:rsidR="00DF1BB4" w:rsidRPr="00976565" w:rsidRDefault="00DF1BB4" w:rsidP="006C18AF">
      <w:pPr>
        <w:pStyle w:val="Akapitzlist"/>
        <w:widowControl/>
        <w:numPr>
          <w:ilvl w:val="0"/>
          <w:numId w:val="75"/>
        </w:numPr>
        <w:suppressAutoHyphens w:val="0"/>
        <w:spacing w:after="120" w:line="276" w:lineRule="auto"/>
        <w:ind w:left="714" w:hanging="357"/>
        <w:contextualSpacing w:val="0"/>
        <w:rPr>
          <w:rFonts w:cs="Arial"/>
        </w:rPr>
      </w:pPr>
      <w:r w:rsidRPr="00976565">
        <w:rPr>
          <w:rFonts w:cs="Arial"/>
        </w:rPr>
        <w:t>Komputerowy system sterowania z wizualizacją procesu produkcji w czasie rzeczywistym oraz możliwością zadawania receptur produkcyjnych. System będzie również wyposażony w możliwość pracy „ręcznej” w razie awarii automatu.</w:t>
      </w:r>
    </w:p>
    <w:p w14:paraId="79F6375D" w14:textId="77777777" w:rsidR="00DF1BB4" w:rsidRDefault="00DF1BB4" w:rsidP="00DF1BB4">
      <w:pPr>
        <w:spacing w:after="120" w:line="276" w:lineRule="auto"/>
      </w:pPr>
      <w:r>
        <w:t>Montaż komponentów instalacji nie będzie wymagać trwałego związania z podłożem. Mniejsze jej elementy będą posadowione na mobilnych płytach fundamentowych, natomiast większe wymagają jedynie utwardzonego terenu.</w:t>
      </w:r>
    </w:p>
    <w:p w14:paraId="75B6D568" w14:textId="77777777" w:rsidR="00DF1BB4" w:rsidRPr="001B2FD9" w:rsidRDefault="00DF1BB4" w:rsidP="00DF1BB4">
      <w:pPr>
        <w:spacing w:after="120" w:line="276" w:lineRule="auto"/>
      </w:pPr>
      <w:r>
        <w:t xml:space="preserve">Instalacja będzie zbudowana i wyposażona zgodnie z obowiązującymi normami </w:t>
      </w:r>
      <w:r>
        <w:br/>
        <w:t>i standardami. Nie przewiduje się emisji do środowiska jakichkolwiek materiałów używanych w cyklu produkcyjnym.</w:t>
      </w:r>
    </w:p>
    <w:p w14:paraId="0225E2E8" w14:textId="77777777" w:rsidR="00DF1BB4" w:rsidRDefault="00DF1BB4" w:rsidP="00DF1BB4">
      <w:pPr>
        <w:spacing w:after="120" w:line="276" w:lineRule="auto"/>
        <w:rPr>
          <w:rFonts w:eastAsia="Arial Unicode MS"/>
        </w:rPr>
      </w:pPr>
      <w:r>
        <w:rPr>
          <w:rFonts w:eastAsia="Arial Unicode MS"/>
        </w:rPr>
        <w:t>Instalacja pozwoli na przetwarzanie następujących rodzajów odpadów:</w:t>
      </w:r>
    </w:p>
    <w:p w14:paraId="027E95F5" w14:textId="77777777" w:rsidR="00DF1BB4" w:rsidRPr="00682411" w:rsidRDefault="00DF1BB4" w:rsidP="006C18AF">
      <w:pPr>
        <w:numPr>
          <w:ilvl w:val="0"/>
          <w:numId w:val="77"/>
        </w:numPr>
        <w:suppressAutoHyphens/>
        <w:spacing w:after="120" w:line="276" w:lineRule="auto"/>
        <w:rPr>
          <w:rFonts w:eastAsia="Arial Unicode MS"/>
          <w:b/>
        </w:rPr>
      </w:pPr>
      <w:r w:rsidRPr="00682411">
        <w:rPr>
          <w:rFonts w:eastAsia="Arial Unicode MS"/>
          <w:b/>
        </w:rPr>
        <w:t>Popioły – 13</w:t>
      </w:r>
      <w:r>
        <w:rPr>
          <w:rFonts w:eastAsia="Arial Unicode MS"/>
          <w:b/>
        </w:rPr>
        <w:t>0</w:t>
      </w:r>
      <w:r w:rsidRPr="00682411">
        <w:rPr>
          <w:rFonts w:eastAsia="Arial Unicode MS"/>
          <w:b/>
        </w:rPr>
        <w:t> 000 Mg/rok</w:t>
      </w:r>
    </w:p>
    <w:p w14:paraId="4D4B89E8" w14:textId="77777777" w:rsidR="00DF1BB4" w:rsidRDefault="00DF1BB4" w:rsidP="006C18AF">
      <w:pPr>
        <w:numPr>
          <w:ilvl w:val="0"/>
          <w:numId w:val="76"/>
        </w:numPr>
        <w:suppressAutoHyphens/>
        <w:spacing w:after="120" w:line="276" w:lineRule="auto"/>
        <w:rPr>
          <w:rFonts w:eastAsia="Arial Unicode MS"/>
        </w:rPr>
      </w:pPr>
      <w:r>
        <w:rPr>
          <w:rFonts w:eastAsia="Arial Unicode MS"/>
        </w:rPr>
        <w:t>10 01 01 – żużle, popioły paleniskowe i pyły z kotłów (z wyłączeniem pyłów z kotłów wymienionych w 10 01 04)</w:t>
      </w:r>
    </w:p>
    <w:p w14:paraId="65F67911" w14:textId="77777777" w:rsidR="00DF1BB4" w:rsidRDefault="00DF1BB4" w:rsidP="006C18AF">
      <w:pPr>
        <w:numPr>
          <w:ilvl w:val="0"/>
          <w:numId w:val="76"/>
        </w:numPr>
        <w:suppressAutoHyphens/>
        <w:spacing w:after="120" w:line="276" w:lineRule="auto"/>
        <w:rPr>
          <w:rFonts w:eastAsia="Arial Unicode MS"/>
        </w:rPr>
      </w:pPr>
      <w:r>
        <w:rPr>
          <w:rFonts w:eastAsia="Arial Unicode MS"/>
        </w:rPr>
        <w:t>10 01 03 – popioły lotne z torfu</w:t>
      </w:r>
    </w:p>
    <w:p w14:paraId="3B8F7A09" w14:textId="77777777" w:rsidR="00DF1BB4" w:rsidRDefault="00DF1BB4" w:rsidP="006C18AF">
      <w:pPr>
        <w:numPr>
          <w:ilvl w:val="0"/>
          <w:numId w:val="76"/>
        </w:numPr>
        <w:suppressAutoHyphens/>
        <w:spacing w:after="120" w:line="276" w:lineRule="auto"/>
        <w:rPr>
          <w:rFonts w:eastAsia="Arial Unicode MS"/>
        </w:rPr>
      </w:pPr>
      <w:r>
        <w:rPr>
          <w:rFonts w:eastAsia="Arial Unicode MS"/>
        </w:rPr>
        <w:t>10 01 17 – popioły lotne ze współspalania inne niż wymienione w 16 01 19</w:t>
      </w:r>
    </w:p>
    <w:p w14:paraId="0A498496" w14:textId="77777777" w:rsidR="00DF1BB4" w:rsidRDefault="00DF1BB4" w:rsidP="006C18AF">
      <w:pPr>
        <w:numPr>
          <w:ilvl w:val="0"/>
          <w:numId w:val="76"/>
        </w:numPr>
        <w:suppressAutoHyphens/>
        <w:spacing w:after="120" w:line="276" w:lineRule="auto"/>
        <w:rPr>
          <w:rFonts w:eastAsia="Arial Unicode MS"/>
        </w:rPr>
      </w:pPr>
      <w:r>
        <w:rPr>
          <w:rFonts w:eastAsia="Arial Unicode MS"/>
        </w:rPr>
        <w:t>10 01 99 – inne niewymienione odpady (odpady pochodzące wyłącznie z biomasy)</w:t>
      </w:r>
    </w:p>
    <w:p w14:paraId="417035C0" w14:textId="77777777" w:rsidR="00DF1BB4" w:rsidRPr="00682411" w:rsidRDefault="00DF1BB4" w:rsidP="006C18AF">
      <w:pPr>
        <w:numPr>
          <w:ilvl w:val="0"/>
          <w:numId w:val="77"/>
        </w:numPr>
        <w:suppressAutoHyphens/>
        <w:spacing w:after="120" w:line="276" w:lineRule="auto"/>
        <w:rPr>
          <w:rFonts w:eastAsia="Arial Unicode MS"/>
          <w:b/>
        </w:rPr>
      </w:pPr>
      <w:r w:rsidRPr="00682411">
        <w:rPr>
          <w:rFonts w:eastAsia="Arial Unicode MS"/>
          <w:b/>
        </w:rPr>
        <w:t>Odpady zawierające wapń – 130 000 Mg/rok</w:t>
      </w:r>
    </w:p>
    <w:p w14:paraId="08CAD6A1"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02 04 02 – nienormatywny węglan wapnia oraz kreda cukrownicza (wapno defekacyjne)</w:t>
      </w:r>
    </w:p>
    <w:p w14:paraId="689883BA"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03 03 02 – osady wapienne i szlamy z ługu zielonego (z przetwarzania ługu czarnego)</w:t>
      </w:r>
    </w:p>
    <w:p w14:paraId="3E025AFA"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03 03 09- odpady szlamu wapiennego (pokaustyzacyjnego)</w:t>
      </w:r>
    </w:p>
    <w:p w14:paraId="7B68EB94"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06 02 99 – inne niewymienione odpady</w:t>
      </w:r>
    </w:p>
    <w:p w14:paraId="032286E7"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10 01 05 – stałe odpady z wapniowych metod odsiarczania gazów odlotowych</w:t>
      </w:r>
    </w:p>
    <w:p w14:paraId="5E9E0264"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10 01 07 – produkty z wapniowych metod odsiarczania gazów odlotowych odprowadzanych w postaci szlamu</w:t>
      </w:r>
    </w:p>
    <w:p w14:paraId="6ECE9231" w14:textId="77777777" w:rsidR="00DF1BB4" w:rsidRDefault="00DF1BB4" w:rsidP="006C18AF">
      <w:pPr>
        <w:numPr>
          <w:ilvl w:val="0"/>
          <w:numId w:val="78"/>
        </w:numPr>
        <w:suppressAutoHyphens/>
        <w:spacing w:after="120" w:line="276" w:lineRule="auto"/>
        <w:ind w:left="284" w:firstLine="142"/>
        <w:rPr>
          <w:rFonts w:eastAsia="Arial Unicode MS"/>
        </w:rPr>
      </w:pPr>
      <w:r>
        <w:rPr>
          <w:rFonts w:eastAsia="Arial Unicode MS"/>
        </w:rPr>
        <w:t>10 13 04 – odpady z produkcji wapna palonego i hydratyzowanego.</w:t>
      </w:r>
    </w:p>
    <w:p w14:paraId="05CB46CF" w14:textId="074A4A76" w:rsidR="00DF1BB4" w:rsidRDefault="00DF1BB4" w:rsidP="00DF1BB4">
      <w:pPr>
        <w:spacing w:after="120" w:line="276" w:lineRule="auto"/>
        <w:rPr>
          <w:rFonts w:eastAsia="Arial Unicode MS"/>
        </w:rPr>
      </w:pPr>
      <w:r>
        <w:rPr>
          <w:rFonts w:eastAsia="Arial Unicode MS"/>
        </w:rPr>
        <w:t xml:space="preserve">Ponadto, przetwarzany będzie odpad o kodzie 19 06 04 – przefermentowane odpady </w:t>
      </w:r>
      <w:r>
        <w:rPr>
          <w:rFonts w:eastAsia="Arial Unicode MS"/>
        </w:rPr>
        <w:br/>
        <w:t>z beztlenowego rozkładu odpadów komunalnych w ilości 40 000 Mg/rok.</w:t>
      </w:r>
    </w:p>
    <w:p w14:paraId="626820FB" w14:textId="3F9A3629" w:rsidR="00DF1BB4" w:rsidRPr="001B2FD9" w:rsidRDefault="00DF1BB4" w:rsidP="00DF1BB4">
      <w:pPr>
        <w:spacing w:after="120" w:line="276" w:lineRule="auto"/>
        <w:rPr>
          <w:rFonts w:eastAsia="Arial Unicode MS"/>
        </w:rPr>
      </w:pPr>
      <w:r>
        <w:rPr>
          <w:rFonts w:eastAsia="Arial Unicode MS"/>
        </w:rPr>
        <w:t xml:space="preserve">Przetwarzanie będzie odbywało się metodą odzysku R5, poprzez mieszanie popiołów </w:t>
      </w:r>
      <w:r>
        <w:rPr>
          <w:rFonts w:eastAsia="Arial Unicode MS"/>
        </w:rPr>
        <w:br/>
        <w:t xml:space="preserve">z wapnem lub innymi odpadami zawierającymi wapń lub samym wymieszaniu i podsuszeniu (np. odpad o kodzie 10 01 05 ), w celu uzyskania parametrów odpowiadających nawozom. Po procesie przetwarzania, produktem wyjściowym będzie pełnowartościowy nawóz, </w:t>
      </w:r>
      <w:r>
        <w:rPr>
          <w:rFonts w:eastAsia="Arial Unicode MS"/>
        </w:rPr>
        <w:lastRenderedPageBreak/>
        <w:t xml:space="preserve">certyfikowany w Instytucie Nowych Syntez Chemicznych w Puławach lub rejestrowany </w:t>
      </w:r>
      <w:r>
        <w:rPr>
          <w:rFonts w:eastAsia="Arial Unicode MS"/>
        </w:rPr>
        <w:br/>
        <w:t>w Ministerstwie Rolnictwa i Rozwoju Wsi.</w:t>
      </w:r>
    </w:p>
    <w:p w14:paraId="253D4A8A" w14:textId="77777777" w:rsidR="00D063DA" w:rsidRPr="00FE4278" w:rsidRDefault="00D063DA" w:rsidP="00D063DA">
      <w:pPr>
        <w:pStyle w:val="Nagwek3"/>
        <w:rPr>
          <w:rFonts w:eastAsia="Arial Unicode MS"/>
        </w:rPr>
      </w:pPr>
      <w:bookmarkStart w:id="365" w:name="_Toc468696408"/>
      <w:bookmarkStart w:id="366" w:name="_Toc477771499"/>
      <w:bookmarkStart w:id="367" w:name="_Toc490822739"/>
      <w:bookmarkStart w:id="368" w:name="_Toc491244975"/>
      <w:r w:rsidRPr="00FE4278">
        <w:rPr>
          <w:rFonts w:eastAsia="Arial Unicode MS"/>
        </w:rPr>
        <w:t>9.6.3. Gospodarka odpadami na etapie likwidacji przedsięwzięcia</w:t>
      </w:r>
      <w:bookmarkEnd w:id="365"/>
      <w:bookmarkEnd w:id="366"/>
      <w:bookmarkEnd w:id="367"/>
      <w:bookmarkEnd w:id="368"/>
    </w:p>
    <w:p w14:paraId="3B615D03" w14:textId="77777777" w:rsidR="00D063DA" w:rsidRPr="00FE4278" w:rsidRDefault="00D063DA" w:rsidP="00D063DA">
      <w:pPr>
        <w:spacing w:after="120" w:line="276" w:lineRule="auto"/>
        <w:rPr>
          <w:rFonts w:eastAsiaTheme="minorHAnsi" w:cstheme="majorBidi"/>
          <w:bCs/>
          <w:szCs w:val="26"/>
        </w:rPr>
      </w:pPr>
      <w:r w:rsidRPr="00FE4278">
        <w:rPr>
          <w:rFonts w:eastAsiaTheme="minorHAnsi" w:cstheme="majorBidi"/>
          <w:bCs/>
          <w:szCs w:val="26"/>
        </w:rPr>
        <w:t xml:space="preserve">Przedstawiona poniżej gospodarka odpadami powstającymi na etapie realizacji likwidacji przedsięwzięcia, dotyczy wszystkich analizowanych wariantów inwestycji, tj. </w:t>
      </w:r>
    </w:p>
    <w:p w14:paraId="2139FD81" w14:textId="736E0179" w:rsidR="00D063DA" w:rsidRPr="00FE4278" w:rsidRDefault="00D063DA" w:rsidP="006C18AF">
      <w:pPr>
        <w:pStyle w:val="Akapitzlist"/>
        <w:numPr>
          <w:ilvl w:val="0"/>
          <w:numId w:val="54"/>
        </w:numPr>
        <w:spacing w:after="120" w:line="276" w:lineRule="auto"/>
        <w:rPr>
          <w:rFonts w:eastAsiaTheme="minorHAnsi" w:cstheme="majorBidi"/>
          <w:bCs/>
          <w:szCs w:val="26"/>
        </w:rPr>
      </w:pPr>
      <w:r w:rsidRPr="00FE4278">
        <w:rPr>
          <w:rFonts w:eastAsiaTheme="minorHAnsi" w:cstheme="majorBidi"/>
          <w:bCs/>
          <w:szCs w:val="26"/>
        </w:rPr>
        <w:t xml:space="preserve">wariant inwestycyjny, będący jednocześnie wariantem najkorzystniejszym środowiska, </w:t>
      </w:r>
    </w:p>
    <w:p w14:paraId="294861F3" w14:textId="580D281E" w:rsidR="00D063DA" w:rsidRPr="00FE4278" w:rsidRDefault="00D063DA" w:rsidP="006C18AF">
      <w:pPr>
        <w:pStyle w:val="Akapitzlist"/>
        <w:numPr>
          <w:ilvl w:val="0"/>
          <w:numId w:val="54"/>
        </w:numPr>
        <w:spacing w:after="120" w:line="276" w:lineRule="auto"/>
        <w:rPr>
          <w:rFonts w:eastAsia="Arial Unicode MS" w:cs="Arial"/>
          <w:sz w:val="21"/>
        </w:rPr>
      </w:pPr>
      <w:r w:rsidRPr="00FE4278">
        <w:rPr>
          <w:rFonts w:eastAsiaTheme="minorHAnsi" w:cstheme="majorBidi"/>
          <w:bCs/>
          <w:szCs w:val="26"/>
        </w:rPr>
        <w:t>wariant alternatywny</w:t>
      </w:r>
      <w:r w:rsidR="00AC17E1" w:rsidRPr="00FE4278">
        <w:rPr>
          <w:rFonts w:eastAsiaTheme="minorHAnsi" w:cstheme="majorBidi"/>
          <w:bCs/>
          <w:szCs w:val="26"/>
        </w:rPr>
        <w:t>.</w:t>
      </w:r>
    </w:p>
    <w:p w14:paraId="3380B5B6" w14:textId="58E26C36" w:rsidR="00D063DA" w:rsidRPr="00FE4278" w:rsidRDefault="00D063DA" w:rsidP="00D063DA">
      <w:pPr>
        <w:spacing w:after="120" w:line="276" w:lineRule="auto"/>
        <w:rPr>
          <w:rFonts w:eastAsia="Arial Unicode MS" w:cs="Arial"/>
          <w:sz w:val="21"/>
          <w:szCs w:val="21"/>
        </w:rPr>
      </w:pPr>
      <w:r w:rsidRPr="00FE4278">
        <w:rPr>
          <w:rFonts w:eastAsia="Arial Unicode MS" w:cs="Arial"/>
          <w:szCs w:val="22"/>
        </w:rPr>
        <w:t>W przypadku działań związanych z rozbiórką przedmiotowego obiektu, należy spodziewać się powstawania znacznych ilości typowych odpadów budowlanych, metali żelaznych, tworzyw sztucznych oraz odpadów zużytej infrastruktury technicznej.</w:t>
      </w:r>
    </w:p>
    <w:p w14:paraId="0F6D6570" w14:textId="77777777" w:rsidR="00FE4278" w:rsidRDefault="00D063DA" w:rsidP="00D063DA">
      <w:pPr>
        <w:spacing w:after="120" w:line="276" w:lineRule="auto"/>
        <w:rPr>
          <w:rFonts w:eastAsia="Arial Unicode MS" w:cs="Arial"/>
          <w:szCs w:val="22"/>
        </w:rPr>
        <w:sectPr w:rsidR="00FE4278" w:rsidSect="00FE4278">
          <w:pgSz w:w="11906" w:h="16838"/>
          <w:pgMar w:top="1417" w:right="1417" w:bottom="1417" w:left="1417" w:header="708" w:footer="708" w:gutter="0"/>
          <w:cols w:space="708"/>
          <w:titlePg/>
          <w:docGrid w:linePitch="360"/>
        </w:sectPr>
      </w:pPr>
      <w:r w:rsidRPr="00FE4278">
        <w:rPr>
          <w:rFonts w:eastAsia="Arial Unicode MS" w:cs="Arial"/>
          <w:szCs w:val="22"/>
        </w:rPr>
        <w:t>Firma zajmująca się generalnym wykonawstwem robót związanych z ewentualną likwidacją inwestycji będzie odpowiedzialna za wytworzone odpady. Zgodnie z ustawą z dnia 14 grudnia 2012 o odpadach należy przekazać wytworzone odpady do podmiotów posiadających decyzję w zakresie odzysku bądź unieszkodliwiania odpadów. Na terenie placu budowy zostanie wyznaczone miejsce do czasowego magazynowania odpadów. Miejsce to będzie oznaczone, odpady będą gromadzone selektywnie w kontenerach. Odpady niebezpieczne będą magazynowane w szczelnym pojemniku na utwardzonym podłożu.</w:t>
      </w:r>
    </w:p>
    <w:p w14:paraId="340D290A" w14:textId="46742A00" w:rsidR="00FE4278" w:rsidRPr="00DF1BB4" w:rsidRDefault="00FE4278" w:rsidP="00FE4278">
      <w:pPr>
        <w:pStyle w:val="Legenda4"/>
        <w:keepNext/>
        <w:rPr>
          <w:rFonts w:ascii="Arial" w:eastAsia="Arial Unicode MS" w:hAnsi="Arial" w:cs="Arial"/>
          <w:highlight w:val="yellow"/>
        </w:rPr>
      </w:pPr>
      <w:bookmarkStart w:id="369" w:name="_Toc480870432"/>
      <w:bookmarkStart w:id="370" w:name="_Toc490822546"/>
      <w:r w:rsidRPr="00DF1BB4">
        <w:rPr>
          <w:rFonts w:ascii="Arial" w:hAnsi="Arial" w:cs="Arial"/>
        </w:rPr>
        <w:lastRenderedPageBreak/>
        <w:t xml:space="preserve">Tabela </w:t>
      </w:r>
      <w:r w:rsidRPr="00DF1BB4">
        <w:rPr>
          <w:rFonts w:ascii="Arial" w:hAnsi="Arial" w:cs="Arial"/>
        </w:rPr>
        <w:fldChar w:fldCharType="begin"/>
      </w:r>
      <w:r w:rsidRPr="00DF1BB4">
        <w:rPr>
          <w:rFonts w:ascii="Arial" w:hAnsi="Arial" w:cs="Arial"/>
        </w:rPr>
        <w:instrText xml:space="preserve"> SEQ "Tabela" \* ARABIC </w:instrText>
      </w:r>
      <w:r w:rsidRPr="00DF1BB4">
        <w:rPr>
          <w:rFonts w:ascii="Arial" w:hAnsi="Arial" w:cs="Arial"/>
        </w:rPr>
        <w:fldChar w:fldCharType="separate"/>
      </w:r>
      <w:r w:rsidR="00B23E3D">
        <w:rPr>
          <w:rFonts w:ascii="Arial" w:hAnsi="Arial" w:cs="Arial"/>
          <w:noProof/>
        </w:rPr>
        <w:t>29</w:t>
      </w:r>
      <w:r w:rsidRPr="00DF1BB4">
        <w:rPr>
          <w:rFonts w:ascii="Arial" w:hAnsi="Arial" w:cs="Arial"/>
        </w:rPr>
        <w:fldChar w:fldCharType="end"/>
      </w:r>
      <w:r w:rsidRPr="00DF1BB4">
        <w:rPr>
          <w:rFonts w:ascii="Arial" w:hAnsi="Arial" w:cs="Arial"/>
        </w:rPr>
        <w:t xml:space="preserve">   </w:t>
      </w:r>
      <w:r w:rsidRPr="00DF1BB4">
        <w:rPr>
          <w:rFonts w:ascii="Arial" w:hAnsi="Arial" w:cs="Arial"/>
          <w:b w:val="0"/>
        </w:rPr>
        <w:t>Źródła i ilości odpadów, które mogą powstawać podczas ewentualnej likwidacji</w:t>
      </w:r>
      <w:bookmarkEnd w:id="369"/>
      <w:bookmarkEnd w:id="370"/>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2835"/>
        <w:gridCol w:w="2835"/>
        <w:gridCol w:w="1559"/>
        <w:gridCol w:w="3260"/>
        <w:gridCol w:w="2977"/>
      </w:tblGrid>
      <w:tr w:rsidR="00FE4278" w:rsidRPr="001B50BC" w14:paraId="2F49CB8B" w14:textId="77777777" w:rsidTr="00685F03">
        <w:trPr>
          <w:trHeight w:val="567"/>
          <w:tblHeader/>
        </w:trPr>
        <w:tc>
          <w:tcPr>
            <w:tcW w:w="534" w:type="dxa"/>
            <w:shd w:val="clear" w:color="auto" w:fill="D9D9D9"/>
            <w:vAlign w:val="center"/>
          </w:tcPr>
          <w:p w14:paraId="77EC2A9D" w14:textId="77777777" w:rsidR="00FE4278" w:rsidRPr="001B50BC" w:rsidRDefault="00FE4278" w:rsidP="00685F03">
            <w:pPr>
              <w:snapToGrid w:val="0"/>
              <w:jc w:val="center"/>
              <w:rPr>
                <w:rFonts w:eastAsia="Arial Unicode MS" w:cs="Arial"/>
                <w:b/>
                <w:sz w:val="18"/>
                <w:szCs w:val="18"/>
              </w:rPr>
            </w:pPr>
          </w:p>
          <w:p w14:paraId="3A2BBBE7" w14:textId="77777777" w:rsidR="00FE4278" w:rsidRPr="001B50BC" w:rsidRDefault="00FE4278" w:rsidP="00685F03">
            <w:pPr>
              <w:jc w:val="center"/>
              <w:rPr>
                <w:rFonts w:eastAsia="Arial Unicode MS" w:cs="Arial"/>
                <w:b/>
                <w:sz w:val="18"/>
                <w:szCs w:val="18"/>
              </w:rPr>
            </w:pPr>
            <w:r w:rsidRPr="001B50BC">
              <w:rPr>
                <w:rFonts w:eastAsia="Arial Unicode MS" w:cs="Arial"/>
                <w:b/>
                <w:sz w:val="18"/>
                <w:szCs w:val="18"/>
              </w:rPr>
              <w:t>Lp.</w:t>
            </w:r>
          </w:p>
          <w:p w14:paraId="3AD451ED" w14:textId="77777777" w:rsidR="00FE4278" w:rsidRPr="001B50BC" w:rsidRDefault="00FE4278" w:rsidP="00685F03">
            <w:pPr>
              <w:jc w:val="center"/>
              <w:rPr>
                <w:rFonts w:eastAsia="Arial Unicode MS" w:cs="Arial"/>
                <w:b/>
                <w:sz w:val="18"/>
                <w:szCs w:val="18"/>
              </w:rPr>
            </w:pPr>
          </w:p>
        </w:tc>
        <w:tc>
          <w:tcPr>
            <w:tcW w:w="992" w:type="dxa"/>
            <w:shd w:val="clear" w:color="auto" w:fill="D9D9D9"/>
            <w:vAlign w:val="center"/>
          </w:tcPr>
          <w:p w14:paraId="7E57D619" w14:textId="77777777" w:rsidR="00FE4278" w:rsidRPr="001B50BC" w:rsidRDefault="00FE4278" w:rsidP="00685F03">
            <w:pPr>
              <w:jc w:val="center"/>
              <w:rPr>
                <w:rFonts w:eastAsia="Arial Unicode MS" w:cs="Arial"/>
                <w:b/>
                <w:sz w:val="18"/>
                <w:szCs w:val="18"/>
              </w:rPr>
            </w:pPr>
            <w:r w:rsidRPr="001B50BC">
              <w:rPr>
                <w:rFonts w:eastAsia="Arial Unicode MS" w:cs="Arial"/>
                <w:b/>
                <w:sz w:val="18"/>
                <w:szCs w:val="18"/>
              </w:rPr>
              <w:t>Kod odpadu</w:t>
            </w:r>
          </w:p>
        </w:tc>
        <w:tc>
          <w:tcPr>
            <w:tcW w:w="2835" w:type="dxa"/>
            <w:shd w:val="clear" w:color="auto" w:fill="D9D9D9"/>
            <w:vAlign w:val="center"/>
          </w:tcPr>
          <w:p w14:paraId="0ABD7798" w14:textId="77777777" w:rsidR="00FE4278" w:rsidRPr="001B50BC" w:rsidRDefault="00FE4278" w:rsidP="00685F03">
            <w:pPr>
              <w:jc w:val="center"/>
              <w:rPr>
                <w:rFonts w:eastAsia="Arial Unicode MS" w:cs="Arial"/>
                <w:b/>
                <w:sz w:val="18"/>
                <w:szCs w:val="18"/>
              </w:rPr>
            </w:pPr>
            <w:r w:rsidRPr="001B50BC">
              <w:rPr>
                <w:rFonts w:eastAsia="Arial Unicode MS" w:cs="Arial"/>
                <w:b/>
                <w:sz w:val="18"/>
                <w:szCs w:val="18"/>
              </w:rPr>
              <w:t>Rodzaj odpadu</w:t>
            </w:r>
          </w:p>
        </w:tc>
        <w:tc>
          <w:tcPr>
            <w:tcW w:w="2835" w:type="dxa"/>
            <w:shd w:val="clear" w:color="auto" w:fill="D9D9D9"/>
            <w:vAlign w:val="center"/>
          </w:tcPr>
          <w:p w14:paraId="21A1B519" w14:textId="77777777" w:rsidR="00FE4278" w:rsidRPr="001B50BC" w:rsidRDefault="00FE4278" w:rsidP="00685F03">
            <w:pPr>
              <w:jc w:val="center"/>
              <w:rPr>
                <w:rFonts w:eastAsia="Arial Unicode MS" w:cs="Arial"/>
                <w:b/>
                <w:sz w:val="18"/>
                <w:szCs w:val="18"/>
              </w:rPr>
            </w:pPr>
            <w:r w:rsidRPr="001B50BC">
              <w:rPr>
                <w:rFonts w:eastAsia="Arial Unicode MS" w:cs="Arial"/>
                <w:b/>
                <w:sz w:val="18"/>
                <w:szCs w:val="18"/>
              </w:rPr>
              <w:t>Źródło i rodzaj odpadu</w:t>
            </w:r>
          </w:p>
        </w:tc>
        <w:tc>
          <w:tcPr>
            <w:tcW w:w="1559" w:type="dxa"/>
            <w:shd w:val="clear" w:color="auto" w:fill="D9D9D9"/>
            <w:vAlign w:val="center"/>
          </w:tcPr>
          <w:p w14:paraId="53AD405F" w14:textId="77777777" w:rsidR="00FE4278" w:rsidRPr="001B50BC" w:rsidRDefault="00FE4278" w:rsidP="00685F03">
            <w:pPr>
              <w:snapToGrid w:val="0"/>
              <w:jc w:val="center"/>
              <w:rPr>
                <w:rFonts w:eastAsia="Arial Unicode MS" w:cs="Arial"/>
                <w:b/>
                <w:sz w:val="18"/>
                <w:szCs w:val="18"/>
              </w:rPr>
            </w:pPr>
            <w:r w:rsidRPr="001B50BC">
              <w:rPr>
                <w:rFonts w:eastAsia="Arial Unicode MS" w:cs="Arial"/>
                <w:b/>
                <w:sz w:val="18"/>
                <w:szCs w:val="18"/>
              </w:rPr>
              <w:t>Masa odpadów</w:t>
            </w:r>
          </w:p>
          <w:p w14:paraId="388B5082" w14:textId="77777777" w:rsidR="00FE4278" w:rsidRPr="001B50BC" w:rsidRDefault="00FE4278" w:rsidP="00685F03">
            <w:pPr>
              <w:jc w:val="center"/>
              <w:rPr>
                <w:rFonts w:eastAsia="Arial Unicode MS" w:cs="Arial"/>
                <w:b/>
                <w:sz w:val="18"/>
                <w:szCs w:val="18"/>
              </w:rPr>
            </w:pPr>
            <w:r w:rsidRPr="001B50BC">
              <w:rPr>
                <w:rFonts w:eastAsia="Arial Unicode MS" w:cs="Arial"/>
                <w:b/>
                <w:sz w:val="18"/>
                <w:szCs w:val="18"/>
              </w:rPr>
              <w:t>Mg/czas likwidacji</w:t>
            </w:r>
          </w:p>
        </w:tc>
        <w:tc>
          <w:tcPr>
            <w:tcW w:w="3260" w:type="dxa"/>
            <w:shd w:val="clear" w:color="auto" w:fill="D9D9D9"/>
            <w:vAlign w:val="center"/>
          </w:tcPr>
          <w:p w14:paraId="539C5674" w14:textId="77777777" w:rsidR="00FE4278" w:rsidRPr="001B50BC" w:rsidRDefault="00FE4278" w:rsidP="00685F03">
            <w:pPr>
              <w:snapToGrid w:val="0"/>
              <w:jc w:val="center"/>
              <w:rPr>
                <w:rFonts w:eastAsia="Arial Unicode MS" w:cs="Arial"/>
                <w:b/>
                <w:sz w:val="18"/>
                <w:szCs w:val="18"/>
              </w:rPr>
            </w:pPr>
            <w:r w:rsidRPr="001B50BC">
              <w:rPr>
                <w:rFonts w:eastAsia="Arial Unicode MS" w:cs="Arial"/>
                <w:b/>
                <w:bCs/>
                <w:sz w:val="18"/>
                <w:szCs w:val="18"/>
              </w:rPr>
              <w:t>Sposoby zagospodarowania odpadów</w:t>
            </w:r>
          </w:p>
        </w:tc>
        <w:tc>
          <w:tcPr>
            <w:tcW w:w="2977" w:type="dxa"/>
            <w:shd w:val="clear" w:color="auto" w:fill="D9D9D9"/>
            <w:vAlign w:val="center"/>
          </w:tcPr>
          <w:p w14:paraId="2FAD8811" w14:textId="77777777" w:rsidR="00FE4278" w:rsidRPr="001B50BC" w:rsidRDefault="00FE4278" w:rsidP="00685F03">
            <w:pPr>
              <w:snapToGrid w:val="0"/>
              <w:jc w:val="center"/>
              <w:rPr>
                <w:rFonts w:eastAsia="Arial Unicode MS" w:cs="Arial"/>
                <w:b/>
                <w:bCs/>
                <w:sz w:val="18"/>
                <w:szCs w:val="18"/>
              </w:rPr>
            </w:pPr>
            <w:r w:rsidRPr="001B50BC">
              <w:rPr>
                <w:rFonts w:eastAsia="Arial Unicode MS" w:cs="Arial"/>
                <w:b/>
                <w:bCs/>
                <w:sz w:val="18"/>
                <w:szCs w:val="18"/>
              </w:rPr>
              <w:t>Sposoby magazynowania odpadów</w:t>
            </w:r>
          </w:p>
        </w:tc>
      </w:tr>
      <w:tr w:rsidR="00FE4278" w:rsidRPr="001B50BC" w14:paraId="7C070AFC" w14:textId="77777777" w:rsidTr="00685F03">
        <w:trPr>
          <w:trHeight w:val="567"/>
        </w:trPr>
        <w:tc>
          <w:tcPr>
            <w:tcW w:w="12015" w:type="dxa"/>
            <w:gridSpan w:val="6"/>
            <w:shd w:val="clear" w:color="auto" w:fill="D9D9D9"/>
            <w:vAlign w:val="center"/>
          </w:tcPr>
          <w:p w14:paraId="3D126565" w14:textId="77777777" w:rsidR="00FE4278" w:rsidRPr="001B50BC" w:rsidRDefault="00FE4278" w:rsidP="00685F03">
            <w:pPr>
              <w:snapToGrid w:val="0"/>
              <w:jc w:val="center"/>
              <w:rPr>
                <w:rFonts w:eastAsia="Arial Unicode MS" w:cs="Arial"/>
                <w:b/>
                <w:sz w:val="18"/>
                <w:szCs w:val="18"/>
              </w:rPr>
            </w:pPr>
            <w:r w:rsidRPr="001B50BC">
              <w:rPr>
                <w:rFonts w:eastAsia="Arial Unicode MS" w:cs="Arial"/>
                <w:b/>
                <w:sz w:val="18"/>
                <w:szCs w:val="18"/>
              </w:rPr>
              <w:t>Odpady niebezpieczne</w:t>
            </w:r>
          </w:p>
        </w:tc>
        <w:tc>
          <w:tcPr>
            <w:tcW w:w="2977" w:type="dxa"/>
            <w:shd w:val="clear" w:color="auto" w:fill="D9D9D9"/>
          </w:tcPr>
          <w:p w14:paraId="05C89BA0" w14:textId="77777777" w:rsidR="00FE4278" w:rsidRPr="001B50BC" w:rsidRDefault="00FE4278" w:rsidP="00685F03">
            <w:pPr>
              <w:snapToGrid w:val="0"/>
              <w:jc w:val="center"/>
              <w:rPr>
                <w:rFonts w:eastAsia="Arial Unicode MS" w:cs="Arial"/>
                <w:b/>
                <w:sz w:val="18"/>
                <w:szCs w:val="18"/>
              </w:rPr>
            </w:pPr>
          </w:p>
        </w:tc>
      </w:tr>
      <w:tr w:rsidR="00FE4278" w:rsidRPr="001B50BC" w14:paraId="06F44AA4" w14:textId="77777777" w:rsidTr="00685F03">
        <w:trPr>
          <w:trHeight w:val="567"/>
        </w:trPr>
        <w:tc>
          <w:tcPr>
            <w:tcW w:w="534" w:type="dxa"/>
            <w:shd w:val="clear" w:color="auto" w:fill="auto"/>
            <w:vAlign w:val="center"/>
          </w:tcPr>
          <w:p w14:paraId="353D58CA" w14:textId="77777777" w:rsidR="00FE4278" w:rsidRPr="001B50BC" w:rsidRDefault="00FE4278" w:rsidP="006C18AF">
            <w:pPr>
              <w:numPr>
                <w:ilvl w:val="0"/>
                <w:numId w:val="115"/>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0D83FEF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01 10*</w:t>
            </w:r>
          </w:p>
        </w:tc>
        <w:tc>
          <w:tcPr>
            <w:tcW w:w="2835" w:type="dxa"/>
            <w:shd w:val="clear" w:color="auto" w:fill="auto"/>
            <w:vAlign w:val="center"/>
          </w:tcPr>
          <w:p w14:paraId="1BD86148"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zawierające pozostałości substancji niebezpiecznych lub nimi zanieczyszczone</w:t>
            </w:r>
          </w:p>
        </w:tc>
        <w:tc>
          <w:tcPr>
            <w:tcW w:w="2835" w:type="dxa"/>
            <w:shd w:val="clear" w:color="auto" w:fill="auto"/>
            <w:vAlign w:val="center"/>
          </w:tcPr>
          <w:p w14:paraId="5718D90D"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 (odpady opakowaniowe po substancjach niebezpiecznych)</w:t>
            </w:r>
          </w:p>
        </w:tc>
        <w:tc>
          <w:tcPr>
            <w:tcW w:w="1559" w:type="dxa"/>
            <w:shd w:val="clear" w:color="auto" w:fill="auto"/>
            <w:vAlign w:val="center"/>
          </w:tcPr>
          <w:p w14:paraId="6F4BB60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5,0</w:t>
            </w:r>
          </w:p>
        </w:tc>
        <w:tc>
          <w:tcPr>
            <w:tcW w:w="3260" w:type="dxa"/>
            <w:vAlign w:val="center"/>
          </w:tcPr>
          <w:p w14:paraId="46929FAE"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0204A32B"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pojemniku, worku, kontenerze w wyznaczonym miejscu magazynowania odpadów niebezpiecznych na czas robót rozbiórkowych i demontażu</w:t>
            </w:r>
          </w:p>
        </w:tc>
      </w:tr>
      <w:tr w:rsidR="00FE4278" w:rsidRPr="001B50BC" w14:paraId="2D376FC4" w14:textId="77777777" w:rsidTr="00685F03">
        <w:trPr>
          <w:trHeight w:val="567"/>
        </w:trPr>
        <w:tc>
          <w:tcPr>
            <w:tcW w:w="534" w:type="dxa"/>
            <w:shd w:val="clear" w:color="auto" w:fill="auto"/>
            <w:vAlign w:val="center"/>
          </w:tcPr>
          <w:p w14:paraId="64E03AE3" w14:textId="77777777" w:rsidR="00FE4278" w:rsidRPr="001B50BC" w:rsidRDefault="00FE4278" w:rsidP="006C18AF">
            <w:pPr>
              <w:numPr>
                <w:ilvl w:val="0"/>
                <w:numId w:val="115"/>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094007F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02 02*</w:t>
            </w:r>
          </w:p>
        </w:tc>
        <w:tc>
          <w:tcPr>
            <w:tcW w:w="2835" w:type="dxa"/>
            <w:shd w:val="clear" w:color="auto" w:fill="auto"/>
            <w:vAlign w:val="center"/>
          </w:tcPr>
          <w:p w14:paraId="787EAD20" w14:textId="77777777" w:rsidR="00FE4278" w:rsidRPr="001B50BC" w:rsidRDefault="00FE4278" w:rsidP="00685F03">
            <w:pPr>
              <w:snapToGrid w:val="0"/>
              <w:jc w:val="center"/>
              <w:rPr>
                <w:rFonts w:eastAsia="Arial Unicode MS" w:cs="Arial"/>
                <w:sz w:val="18"/>
                <w:szCs w:val="18"/>
              </w:rPr>
            </w:pPr>
            <w:r w:rsidRPr="001B50BC">
              <w:rPr>
                <w:rFonts w:cs="Arial"/>
                <w:sz w:val="18"/>
                <w:szCs w:val="18"/>
              </w:rPr>
              <w:t>Sorbenty, materiały filtracyjne (w tym filtry olejowe nieujęte w innych grupach), tkaniny do wycierania (np. szmaty, ścierki) i ubrania ochronne zanieczyszczone substancji niebezpiecznymi (np. PCB)</w:t>
            </w:r>
          </w:p>
        </w:tc>
        <w:tc>
          <w:tcPr>
            <w:tcW w:w="2835" w:type="dxa"/>
            <w:shd w:val="clear" w:color="auto" w:fill="auto"/>
            <w:vAlign w:val="center"/>
          </w:tcPr>
          <w:p w14:paraId="2EC4A461"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 (zużyte sorbenty, czyściwa, odzież robocza)</w:t>
            </w:r>
          </w:p>
        </w:tc>
        <w:tc>
          <w:tcPr>
            <w:tcW w:w="1559" w:type="dxa"/>
            <w:shd w:val="clear" w:color="auto" w:fill="auto"/>
            <w:vAlign w:val="center"/>
          </w:tcPr>
          <w:p w14:paraId="48E2EB8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w:t>
            </w:r>
          </w:p>
        </w:tc>
        <w:tc>
          <w:tcPr>
            <w:tcW w:w="3260" w:type="dxa"/>
            <w:vAlign w:val="center"/>
          </w:tcPr>
          <w:p w14:paraId="4472DFDB"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06029C6B" w14:textId="77777777" w:rsidR="00FE4278" w:rsidRPr="001B50BC" w:rsidRDefault="00FE4278" w:rsidP="00685F03">
            <w:pPr>
              <w:jc w:val="center"/>
              <w:rPr>
                <w:rFonts w:cs="Arial"/>
                <w:sz w:val="18"/>
                <w:szCs w:val="18"/>
              </w:rPr>
            </w:pPr>
            <w:r w:rsidRPr="001B50BC">
              <w:rPr>
                <w:rFonts w:eastAsia="Arial Unicode MS" w:cs="Arial"/>
                <w:sz w:val="18"/>
                <w:szCs w:val="18"/>
              </w:rPr>
              <w:t>Odpad będzie magazynowany w pojemniku, worku, kontenerze w  wyznaczonym miejscu magazynowania odpadów niebezpiecznych na czas robót rozbiórkowych i demontażu</w:t>
            </w:r>
          </w:p>
        </w:tc>
      </w:tr>
      <w:tr w:rsidR="00FE4278" w:rsidRPr="001B50BC" w14:paraId="1002CBB8" w14:textId="77777777" w:rsidTr="00685F03">
        <w:trPr>
          <w:trHeight w:val="567"/>
        </w:trPr>
        <w:tc>
          <w:tcPr>
            <w:tcW w:w="534" w:type="dxa"/>
            <w:shd w:val="clear" w:color="auto" w:fill="auto"/>
            <w:vAlign w:val="center"/>
          </w:tcPr>
          <w:p w14:paraId="42C78333" w14:textId="77777777" w:rsidR="00FE4278" w:rsidRPr="001B50BC" w:rsidRDefault="00FE4278" w:rsidP="006C18AF">
            <w:pPr>
              <w:numPr>
                <w:ilvl w:val="0"/>
                <w:numId w:val="115"/>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7B0122ED"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16 02 13*</w:t>
            </w:r>
          </w:p>
        </w:tc>
        <w:tc>
          <w:tcPr>
            <w:tcW w:w="2835" w:type="dxa"/>
            <w:shd w:val="clear" w:color="auto" w:fill="auto"/>
            <w:vAlign w:val="center"/>
          </w:tcPr>
          <w:p w14:paraId="75A5D169"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Zużyte urządzenia zawierające niebezpieczne elementy inne niż wymienione w 16 02 09 do 16 02 12</w:t>
            </w:r>
          </w:p>
        </w:tc>
        <w:tc>
          <w:tcPr>
            <w:tcW w:w="2835" w:type="dxa"/>
            <w:shd w:val="clear" w:color="auto" w:fill="auto"/>
            <w:vAlign w:val="center"/>
          </w:tcPr>
          <w:p w14:paraId="755F97F6"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 zużyte urządzenia elektryczne i elektroniczne</w:t>
            </w:r>
          </w:p>
        </w:tc>
        <w:tc>
          <w:tcPr>
            <w:tcW w:w="1559" w:type="dxa"/>
            <w:shd w:val="clear" w:color="auto" w:fill="auto"/>
            <w:vAlign w:val="center"/>
          </w:tcPr>
          <w:p w14:paraId="6F55AB1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5,0</w:t>
            </w:r>
          </w:p>
        </w:tc>
        <w:tc>
          <w:tcPr>
            <w:tcW w:w="3260" w:type="dxa"/>
            <w:vAlign w:val="center"/>
          </w:tcPr>
          <w:p w14:paraId="44912211"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0ED4AD23"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zabezpieczony przed uszkodzeniem będzie magazynowany  w wyznaczonym miejscu magazynowania odpadów niebezpiecznych na czas robót rozbiórkowych i demontażu</w:t>
            </w:r>
          </w:p>
        </w:tc>
      </w:tr>
      <w:tr w:rsidR="00FE4278" w:rsidRPr="001B50BC" w14:paraId="3172ACFA" w14:textId="77777777" w:rsidTr="00685F03">
        <w:trPr>
          <w:trHeight w:val="567"/>
        </w:trPr>
        <w:tc>
          <w:tcPr>
            <w:tcW w:w="12015" w:type="dxa"/>
            <w:gridSpan w:val="6"/>
            <w:shd w:val="clear" w:color="auto" w:fill="D9D9D9"/>
            <w:vAlign w:val="center"/>
          </w:tcPr>
          <w:p w14:paraId="564E0791" w14:textId="77777777" w:rsidR="00FE4278" w:rsidRPr="001B50BC" w:rsidRDefault="00FE4278" w:rsidP="00685F03">
            <w:pPr>
              <w:snapToGrid w:val="0"/>
              <w:jc w:val="center"/>
              <w:rPr>
                <w:rFonts w:eastAsia="Arial Unicode MS" w:cs="Arial"/>
                <w:b/>
                <w:sz w:val="18"/>
                <w:szCs w:val="18"/>
              </w:rPr>
            </w:pPr>
            <w:r w:rsidRPr="001B50BC">
              <w:rPr>
                <w:rFonts w:eastAsia="Arial Unicode MS" w:cs="Arial"/>
                <w:b/>
                <w:sz w:val="18"/>
                <w:szCs w:val="18"/>
              </w:rPr>
              <w:t>Odpady inne niż niebezpieczne</w:t>
            </w:r>
          </w:p>
        </w:tc>
        <w:tc>
          <w:tcPr>
            <w:tcW w:w="2977" w:type="dxa"/>
            <w:shd w:val="clear" w:color="auto" w:fill="D9D9D9"/>
          </w:tcPr>
          <w:p w14:paraId="0A852896" w14:textId="77777777" w:rsidR="00FE4278" w:rsidRPr="001B50BC" w:rsidRDefault="00FE4278" w:rsidP="00685F03">
            <w:pPr>
              <w:snapToGrid w:val="0"/>
              <w:jc w:val="center"/>
              <w:rPr>
                <w:rFonts w:eastAsia="Arial Unicode MS" w:cs="Arial"/>
                <w:b/>
                <w:sz w:val="18"/>
                <w:szCs w:val="18"/>
              </w:rPr>
            </w:pPr>
          </w:p>
        </w:tc>
      </w:tr>
      <w:tr w:rsidR="00FE4278" w:rsidRPr="001B50BC" w14:paraId="33B10DDC" w14:textId="77777777" w:rsidTr="00685F03">
        <w:trPr>
          <w:trHeight w:val="567"/>
        </w:trPr>
        <w:tc>
          <w:tcPr>
            <w:tcW w:w="534" w:type="dxa"/>
            <w:shd w:val="clear" w:color="auto" w:fill="auto"/>
            <w:vAlign w:val="center"/>
          </w:tcPr>
          <w:p w14:paraId="1762CC4A"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4443E1B7" w14:textId="77777777" w:rsidR="00FE4278" w:rsidRPr="001B50BC" w:rsidRDefault="00FE4278" w:rsidP="00685F03">
            <w:pPr>
              <w:framePr w:hSpace="141" w:wrap="around" w:vAnchor="text" w:hAnchor="margin" w:x="-72" w:y="166"/>
              <w:snapToGrid w:val="0"/>
              <w:jc w:val="center"/>
              <w:rPr>
                <w:rFonts w:eastAsia="Arial Unicode MS" w:cs="Arial"/>
                <w:sz w:val="18"/>
                <w:szCs w:val="18"/>
              </w:rPr>
            </w:pPr>
            <w:r w:rsidRPr="001B50BC">
              <w:rPr>
                <w:rFonts w:eastAsia="Arial Unicode MS" w:cs="Arial"/>
                <w:sz w:val="18"/>
                <w:szCs w:val="18"/>
              </w:rPr>
              <w:t>15 01 01</w:t>
            </w:r>
          </w:p>
        </w:tc>
        <w:tc>
          <w:tcPr>
            <w:tcW w:w="2835" w:type="dxa"/>
            <w:shd w:val="clear" w:color="auto" w:fill="auto"/>
            <w:vAlign w:val="center"/>
          </w:tcPr>
          <w:p w14:paraId="7B36F11C"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z papieru i tektury</w:t>
            </w:r>
          </w:p>
        </w:tc>
        <w:tc>
          <w:tcPr>
            <w:tcW w:w="2835" w:type="dxa"/>
            <w:shd w:val="clear" w:color="auto" w:fill="auto"/>
            <w:vAlign w:val="center"/>
          </w:tcPr>
          <w:p w14:paraId="05CCB1E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 xml:space="preserve">Opakowania wykonane </w:t>
            </w:r>
            <w:r w:rsidRPr="001B50BC">
              <w:rPr>
                <w:rFonts w:eastAsia="Arial Unicode MS" w:cs="Arial"/>
                <w:sz w:val="18"/>
                <w:szCs w:val="18"/>
              </w:rPr>
              <w:br/>
              <w:t>z papieru – worki, beczki, gilzy papierowe</w:t>
            </w:r>
          </w:p>
        </w:tc>
        <w:tc>
          <w:tcPr>
            <w:tcW w:w="1559" w:type="dxa"/>
            <w:shd w:val="clear" w:color="auto" w:fill="auto"/>
            <w:vAlign w:val="center"/>
          </w:tcPr>
          <w:p w14:paraId="18D12EE7"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2,0</w:t>
            </w:r>
          </w:p>
        </w:tc>
        <w:tc>
          <w:tcPr>
            <w:tcW w:w="3260" w:type="dxa"/>
          </w:tcPr>
          <w:p w14:paraId="2C011ACD"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416DFDDE"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pojemniku, worku, kontenerze w wyznaczonym miejscu magazynowania odpadów na czas robót rozbiórkowych i demontażu</w:t>
            </w:r>
          </w:p>
        </w:tc>
      </w:tr>
      <w:tr w:rsidR="00FE4278" w:rsidRPr="001B50BC" w14:paraId="22FF3EEE" w14:textId="77777777" w:rsidTr="00685F03">
        <w:trPr>
          <w:trHeight w:val="567"/>
        </w:trPr>
        <w:tc>
          <w:tcPr>
            <w:tcW w:w="534" w:type="dxa"/>
            <w:shd w:val="clear" w:color="auto" w:fill="auto"/>
            <w:vAlign w:val="center"/>
          </w:tcPr>
          <w:p w14:paraId="2A6D6D17"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42FEDFB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15 01 02</w:t>
            </w:r>
          </w:p>
        </w:tc>
        <w:tc>
          <w:tcPr>
            <w:tcW w:w="2835" w:type="dxa"/>
            <w:shd w:val="clear" w:color="auto" w:fill="auto"/>
            <w:vAlign w:val="center"/>
          </w:tcPr>
          <w:p w14:paraId="46D9AA47" w14:textId="77777777" w:rsidR="00FE4278" w:rsidRPr="001B50BC" w:rsidRDefault="00FE4278" w:rsidP="00685F03">
            <w:pPr>
              <w:framePr w:hSpace="141" w:wrap="around" w:vAnchor="text" w:hAnchor="margin" w:x="-72" w:y="166"/>
              <w:snapToGrid w:val="0"/>
              <w:jc w:val="center"/>
              <w:rPr>
                <w:rFonts w:eastAsia="Arial Unicode MS" w:cs="Arial"/>
                <w:sz w:val="18"/>
                <w:szCs w:val="18"/>
              </w:rPr>
            </w:pPr>
            <w:r w:rsidRPr="001B50BC">
              <w:rPr>
                <w:rFonts w:eastAsia="Arial Unicode MS" w:cs="Arial"/>
                <w:sz w:val="18"/>
                <w:szCs w:val="18"/>
              </w:rPr>
              <w:t>Opakowania z tworzyw sztucznych</w:t>
            </w:r>
          </w:p>
        </w:tc>
        <w:tc>
          <w:tcPr>
            <w:tcW w:w="2835" w:type="dxa"/>
            <w:shd w:val="clear" w:color="auto" w:fill="auto"/>
            <w:vAlign w:val="center"/>
          </w:tcPr>
          <w:p w14:paraId="2766391D"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po materiałach budowlanych wykonane</w:t>
            </w:r>
            <w:r w:rsidRPr="001B50BC">
              <w:rPr>
                <w:rFonts w:eastAsia="Arial Unicode MS" w:cs="Arial"/>
                <w:sz w:val="18"/>
                <w:szCs w:val="18"/>
              </w:rPr>
              <w:br/>
              <w:t xml:space="preserve">tworzyw sztucznych – folia </w:t>
            </w:r>
            <w:r w:rsidRPr="001B50BC">
              <w:rPr>
                <w:rFonts w:eastAsia="Arial Unicode MS" w:cs="Arial"/>
                <w:sz w:val="18"/>
                <w:szCs w:val="18"/>
              </w:rPr>
              <w:lastRenderedPageBreak/>
              <w:t>opakowaniowa, palety z tworzyw sztucznych, butelki, beczki</w:t>
            </w:r>
          </w:p>
        </w:tc>
        <w:tc>
          <w:tcPr>
            <w:tcW w:w="1559" w:type="dxa"/>
            <w:shd w:val="clear" w:color="auto" w:fill="auto"/>
            <w:vAlign w:val="center"/>
          </w:tcPr>
          <w:p w14:paraId="17A9E6C7"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lastRenderedPageBreak/>
              <w:t>2,0</w:t>
            </w:r>
          </w:p>
        </w:tc>
        <w:tc>
          <w:tcPr>
            <w:tcW w:w="3260" w:type="dxa"/>
          </w:tcPr>
          <w:p w14:paraId="6C072094" w14:textId="77777777" w:rsidR="00FE4278" w:rsidRPr="001B50BC" w:rsidRDefault="00FE4278" w:rsidP="00685F03">
            <w:pPr>
              <w:jc w:val="center"/>
            </w:pPr>
            <w:r w:rsidRPr="001B50BC">
              <w:rPr>
                <w:rFonts w:eastAsia="Arial Unicode MS" w:cs="Arial"/>
                <w:sz w:val="18"/>
                <w:szCs w:val="18"/>
              </w:rPr>
              <w:t xml:space="preserve">Odpady będą przekazywane w pierwszej kolejności do odzysku. W przypadku braku możliwości odzysku </w:t>
            </w:r>
            <w:r w:rsidRPr="001B50BC">
              <w:rPr>
                <w:rFonts w:eastAsia="Arial Unicode MS" w:cs="Arial"/>
                <w:sz w:val="18"/>
                <w:szCs w:val="18"/>
              </w:rPr>
              <w:lastRenderedPageBreak/>
              <w:t>odpady będą przekazywane do unieszkodliwienia</w:t>
            </w:r>
          </w:p>
        </w:tc>
        <w:tc>
          <w:tcPr>
            <w:tcW w:w="2977" w:type="dxa"/>
            <w:vAlign w:val="center"/>
          </w:tcPr>
          <w:p w14:paraId="6879C81F"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lastRenderedPageBreak/>
              <w:t xml:space="preserve">Odpad będzie magazynowany w pojemniku, worku, kontenerze w wyznaczonym miejscu </w:t>
            </w:r>
            <w:r w:rsidRPr="001B50BC">
              <w:rPr>
                <w:rFonts w:eastAsia="Arial Unicode MS" w:cs="Arial"/>
                <w:sz w:val="18"/>
                <w:szCs w:val="18"/>
              </w:rPr>
              <w:lastRenderedPageBreak/>
              <w:t>magazynowania odpadów na czas robót rozbiórkowych i demontażu</w:t>
            </w:r>
          </w:p>
        </w:tc>
      </w:tr>
      <w:tr w:rsidR="00FE4278" w:rsidRPr="001B50BC" w14:paraId="3AEFBF7C" w14:textId="77777777" w:rsidTr="00685F03">
        <w:trPr>
          <w:trHeight w:val="567"/>
        </w:trPr>
        <w:tc>
          <w:tcPr>
            <w:tcW w:w="534" w:type="dxa"/>
            <w:shd w:val="clear" w:color="auto" w:fill="auto"/>
            <w:vAlign w:val="center"/>
          </w:tcPr>
          <w:p w14:paraId="351DF8FE"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59E5FB8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15 01 03</w:t>
            </w:r>
          </w:p>
        </w:tc>
        <w:tc>
          <w:tcPr>
            <w:tcW w:w="2835" w:type="dxa"/>
            <w:shd w:val="clear" w:color="auto" w:fill="auto"/>
            <w:vAlign w:val="center"/>
          </w:tcPr>
          <w:p w14:paraId="66EEEF96"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z drewna</w:t>
            </w:r>
          </w:p>
        </w:tc>
        <w:tc>
          <w:tcPr>
            <w:tcW w:w="2835" w:type="dxa"/>
            <w:shd w:val="clear" w:color="auto" w:fill="auto"/>
            <w:vAlign w:val="center"/>
          </w:tcPr>
          <w:p w14:paraId="776A384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 palety drewniane</w:t>
            </w:r>
          </w:p>
        </w:tc>
        <w:tc>
          <w:tcPr>
            <w:tcW w:w="1559" w:type="dxa"/>
            <w:shd w:val="clear" w:color="auto" w:fill="auto"/>
            <w:vAlign w:val="center"/>
          </w:tcPr>
          <w:p w14:paraId="40FD5C5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10,0</w:t>
            </w:r>
          </w:p>
        </w:tc>
        <w:tc>
          <w:tcPr>
            <w:tcW w:w="3260" w:type="dxa"/>
          </w:tcPr>
          <w:p w14:paraId="52CBAAE7"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6A683615"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luzem wyznaczonym miejscu magazynowania odpadów na czas robót rozbiórkowych i demontażu</w:t>
            </w:r>
          </w:p>
        </w:tc>
      </w:tr>
      <w:tr w:rsidR="00FE4278" w:rsidRPr="001B50BC" w14:paraId="2A5DE550" w14:textId="77777777" w:rsidTr="00685F03">
        <w:trPr>
          <w:trHeight w:val="567"/>
        </w:trPr>
        <w:tc>
          <w:tcPr>
            <w:tcW w:w="534" w:type="dxa"/>
            <w:shd w:val="clear" w:color="auto" w:fill="auto"/>
            <w:vAlign w:val="center"/>
          </w:tcPr>
          <w:p w14:paraId="1A91DB8E"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68A0927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15 01 04</w:t>
            </w:r>
          </w:p>
        </w:tc>
        <w:tc>
          <w:tcPr>
            <w:tcW w:w="2835" w:type="dxa"/>
            <w:shd w:val="clear" w:color="auto" w:fill="auto"/>
            <w:vAlign w:val="center"/>
          </w:tcPr>
          <w:p w14:paraId="731F4AFF"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z metali</w:t>
            </w:r>
          </w:p>
        </w:tc>
        <w:tc>
          <w:tcPr>
            <w:tcW w:w="2835" w:type="dxa"/>
            <w:shd w:val="clear" w:color="auto" w:fill="auto"/>
            <w:vAlign w:val="center"/>
          </w:tcPr>
          <w:p w14:paraId="128D1732"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Opakowania z metali – puszki, beczki, taśmy opakowaniowe</w:t>
            </w:r>
          </w:p>
        </w:tc>
        <w:tc>
          <w:tcPr>
            <w:tcW w:w="1559" w:type="dxa"/>
            <w:shd w:val="clear" w:color="auto" w:fill="auto"/>
            <w:vAlign w:val="center"/>
          </w:tcPr>
          <w:p w14:paraId="49BF84B2"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8,0</w:t>
            </w:r>
          </w:p>
        </w:tc>
        <w:tc>
          <w:tcPr>
            <w:tcW w:w="3260" w:type="dxa"/>
          </w:tcPr>
          <w:p w14:paraId="53528EF5"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2143353B" w14:textId="77777777" w:rsidR="00FE4278" w:rsidRPr="001B50BC" w:rsidRDefault="00FE4278" w:rsidP="00685F03">
            <w:pPr>
              <w:tabs>
                <w:tab w:val="right" w:leader="dot" w:pos="9000"/>
                <w:tab w:val="right" w:leader="dot" w:pos="9059"/>
              </w:tabs>
              <w:jc w:val="center"/>
              <w:rPr>
                <w:rFonts w:eastAsia="Arial Unicode MS" w:cs="Arial"/>
                <w:noProof/>
                <w:sz w:val="18"/>
                <w:szCs w:val="18"/>
              </w:rPr>
            </w:pPr>
            <w:r w:rsidRPr="001B50BC">
              <w:rPr>
                <w:rFonts w:eastAsia="Arial Unicode MS" w:cs="Arial"/>
                <w:sz w:val="18"/>
                <w:szCs w:val="18"/>
              </w:rPr>
              <w:t>Odpad będzie magazynowany w pojemniku, worku, kontenerze w wyznaczonym miejscu magazynowania odpadów na czas robót rozbiórkowych i demontażu</w:t>
            </w:r>
          </w:p>
        </w:tc>
      </w:tr>
      <w:tr w:rsidR="00FE4278" w:rsidRPr="001B50BC" w14:paraId="1519E76D" w14:textId="77777777" w:rsidTr="00685F03">
        <w:trPr>
          <w:trHeight w:val="567"/>
        </w:trPr>
        <w:tc>
          <w:tcPr>
            <w:tcW w:w="534" w:type="dxa"/>
            <w:shd w:val="clear" w:color="auto" w:fill="auto"/>
            <w:vAlign w:val="center"/>
          </w:tcPr>
          <w:p w14:paraId="6F32EF79"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1019E4C1"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15 01 06</w:t>
            </w:r>
          </w:p>
        </w:tc>
        <w:tc>
          <w:tcPr>
            <w:tcW w:w="2835" w:type="dxa"/>
            <w:shd w:val="clear" w:color="auto" w:fill="auto"/>
            <w:vAlign w:val="center"/>
          </w:tcPr>
          <w:p w14:paraId="4C6973E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Zmieszane odpady opakowaniowe</w:t>
            </w:r>
          </w:p>
        </w:tc>
        <w:tc>
          <w:tcPr>
            <w:tcW w:w="2835" w:type="dxa"/>
            <w:shd w:val="clear" w:color="auto" w:fill="auto"/>
            <w:vAlign w:val="center"/>
          </w:tcPr>
          <w:p w14:paraId="048FB90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Zmieszane odpady opakowaniowe– odpady zbierane nieselektywnie</w:t>
            </w:r>
          </w:p>
        </w:tc>
        <w:tc>
          <w:tcPr>
            <w:tcW w:w="1559" w:type="dxa"/>
            <w:shd w:val="clear" w:color="auto" w:fill="auto"/>
            <w:vAlign w:val="center"/>
          </w:tcPr>
          <w:p w14:paraId="18B970FF"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5,0</w:t>
            </w:r>
          </w:p>
        </w:tc>
        <w:tc>
          <w:tcPr>
            <w:tcW w:w="3260" w:type="dxa"/>
          </w:tcPr>
          <w:p w14:paraId="1D30B65D"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70D0CB73" w14:textId="77777777" w:rsidR="00FE4278" w:rsidRPr="001B50BC" w:rsidRDefault="00FE4278" w:rsidP="00685F03">
            <w:pPr>
              <w:tabs>
                <w:tab w:val="right" w:leader="dot" w:pos="9000"/>
                <w:tab w:val="right" w:leader="dot" w:pos="9059"/>
              </w:tabs>
              <w:jc w:val="center"/>
              <w:rPr>
                <w:rFonts w:eastAsia="Arial Unicode MS" w:cs="Arial"/>
                <w:noProof/>
                <w:sz w:val="18"/>
                <w:szCs w:val="18"/>
              </w:rPr>
            </w:pPr>
            <w:r w:rsidRPr="001B50BC">
              <w:rPr>
                <w:rFonts w:eastAsia="Arial Unicode MS" w:cs="Arial"/>
                <w:sz w:val="18"/>
                <w:szCs w:val="18"/>
              </w:rPr>
              <w:t>Odpad będzie magazynowany w pojemniku, worku, kontenerze w wyznaczonym miejscu magazynowania odpadów na czas robót rozbiórkowych i demontażu</w:t>
            </w:r>
          </w:p>
        </w:tc>
      </w:tr>
      <w:tr w:rsidR="00FE4278" w:rsidRPr="001B50BC" w14:paraId="7317DEC8" w14:textId="77777777" w:rsidTr="00685F03">
        <w:trPr>
          <w:trHeight w:val="567"/>
        </w:trPr>
        <w:tc>
          <w:tcPr>
            <w:tcW w:w="534" w:type="dxa"/>
            <w:shd w:val="clear" w:color="auto" w:fill="auto"/>
            <w:vAlign w:val="center"/>
          </w:tcPr>
          <w:p w14:paraId="1DD002C3"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5006B53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15 02 03</w:t>
            </w:r>
          </w:p>
        </w:tc>
        <w:tc>
          <w:tcPr>
            <w:tcW w:w="2835" w:type="dxa"/>
            <w:shd w:val="clear" w:color="auto" w:fill="auto"/>
            <w:vAlign w:val="center"/>
          </w:tcPr>
          <w:p w14:paraId="2C63495D" w14:textId="77777777" w:rsidR="00FE4278" w:rsidRPr="001B50BC" w:rsidRDefault="00FE4278" w:rsidP="00685F03">
            <w:pPr>
              <w:snapToGrid w:val="0"/>
              <w:jc w:val="center"/>
              <w:rPr>
                <w:rFonts w:cs="Arial"/>
                <w:sz w:val="18"/>
                <w:szCs w:val="18"/>
              </w:rPr>
            </w:pPr>
            <w:r w:rsidRPr="001B50BC">
              <w:rPr>
                <w:rFonts w:cs="Arial"/>
                <w:sz w:val="18"/>
                <w:szCs w:val="18"/>
              </w:rPr>
              <w:t>Sorbenty, materiały filtracyjne, tkaniny do wycierania (np. szmaty, ścierki) i ubrania ochronne  inne niż wymienione w  15 02 02*</w:t>
            </w:r>
          </w:p>
        </w:tc>
        <w:tc>
          <w:tcPr>
            <w:tcW w:w="2835" w:type="dxa"/>
            <w:shd w:val="clear" w:color="auto" w:fill="auto"/>
            <w:vAlign w:val="center"/>
          </w:tcPr>
          <w:p w14:paraId="78023FB6"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 (sorbenty, czyściwa, odzież robocza – nie zanieczyszczone substancjami niebezpiecznymi</w:t>
            </w:r>
          </w:p>
        </w:tc>
        <w:tc>
          <w:tcPr>
            <w:tcW w:w="1559" w:type="dxa"/>
            <w:shd w:val="clear" w:color="auto" w:fill="auto"/>
            <w:vAlign w:val="center"/>
          </w:tcPr>
          <w:p w14:paraId="09531B89"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w:t>
            </w:r>
          </w:p>
        </w:tc>
        <w:tc>
          <w:tcPr>
            <w:tcW w:w="3260" w:type="dxa"/>
          </w:tcPr>
          <w:p w14:paraId="54541855"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39364C3F" w14:textId="77777777" w:rsidR="00FE4278" w:rsidRPr="001B50BC" w:rsidRDefault="00FE4278" w:rsidP="00685F03">
            <w:pPr>
              <w:tabs>
                <w:tab w:val="right" w:leader="dot" w:pos="9000"/>
                <w:tab w:val="right" w:leader="dot" w:pos="9059"/>
              </w:tabs>
              <w:jc w:val="center"/>
              <w:rPr>
                <w:rFonts w:eastAsia="Arial Unicode MS" w:cs="Arial"/>
                <w:noProof/>
                <w:sz w:val="18"/>
                <w:szCs w:val="18"/>
              </w:rPr>
            </w:pPr>
            <w:r w:rsidRPr="001B50BC">
              <w:rPr>
                <w:rFonts w:eastAsia="Arial Unicode MS" w:cs="Arial"/>
                <w:sz w:val="18"/>
                <w:szCs w:val="18"/>
              </w:rPr>
              <w:t>Odpad będzie magazynowany w pojemniku, worku, kontenerze w wyznaczonym miejscu magazynowania odpadów na czas robót rozbiórkowych i demontażu</w:t>
            </w:r>
          </w:p>
        </w:tc>
      </w:tr>
      <w:tr w:rsidR="00FE4278" w:rsidRPr="001B50BC" w14:paraId="6FFCA2F9" w14:textId="77777777" w:rsidTr="00685F03">
        <w:trPr>
          <w:trHeight w:val="567"/>
        </w:trPr>
        <w:tc>
          <w:tcPr>
            <w:tcW w:w="534" w:type="dxa"/>
            <w:shd w:val="clear" w:color="auto" w:fill="auto"/>
            <w:vAlign w:val="center"/>
          </w:tcPr>
          <w:p w14:paraId="75CA8CF3"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768E2E80"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16 02 14</w:t>
            </w:r>
          </w:p>
        </w:tc>
        <w:tc>
          <w:tcPr>
            <w:tcW w:w="2835" w:type="dxa"/>
            <w:shd w:val="clear" w:color="auto" w:fill="auto"/>
            <w:vAlign w:val="center"/>
          </w:tcPr>
          <w:p w14:paraId="479AD7D1" w14:textId="4E065950" w:rsidR="00FE4278" w:rsidRPr="001B50BC" w:rsidRDefault="00FE4278" w:rsidP="00DE4708">
            <w:pPr>
              <w:snapToGrid w:val="0"/>
              <w:jc w:val="center"/>
              <w:rPr>
                <w:rFonts w:eastAsia="Arial Unicode MS" w:cs="Arial"/>
                <w:sz w:val="18"/>
                <w:szCs w:val="18"/>
              </w:rPr>
            </w:pPr>
            <w:r w:rsidRPr="001B50BC">
              <w:rPr>
                <w:rFonts w:eastAsia="Arial Unicode MS" w:cs="Arial"/>
                <w:sz w:val="18"/>
                <w:szCs w:val="18"/>
              </w:rPr>
              <w:t>Zużyte urządzenia inne niż wym. W 16 02 09 do 16 02 13*</w:t>
            </w:r>
          </w:p>
        </w:tc>
        <w:tc>
          <w:tcPr>
            <w:tcW w:w="2835" w:type="dxa"/>
            <w:shd w:val="clear" w:color="auto" w:fill="auto"/>
            <w:vAlign w:val="center"/>
          </w:tcPr>
          <w:p w14:paraId="1A563562"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prac rozbiórkowych i demontażu – zużyte urządzenia elektryczne  i elektroniczne</w:t>
            </w:r>
          </w:p>
        </w:tc>
        <w:tc>
          <w:tcPr>
            <w:tcW w:w="1559" w:type="dxa"/>
            <w:shd w:val="clear" w:color="auto" w:fill="auto"/>
            <w:vAlign w:val="center"/>
          </w:tcPr>
          <w:p w14:paraId="784ABCE0"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10,0</w:t>
            </w:r>
          </w:p>
        </w:tc>
        <w:tc>
          <w:tcPr>
            <w:tcW w:w="3260" w:type="dxa"/>
          </w:tcPr>
          <w:p w14:paraId="663CDA21"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47890E76" w14:textId="77777777" w:rsidR="00FE4278" w:rsidRPr="001B50BC" w:rsidRDefault="00FE4278" w:rsidP="00685F03">
            <w:pPr>
              <w:tabs>
                <w:tab w:val="right" w:leader="dot" w:pos="9000"/>
                <w:tab w:val="right" w:leader="dot" w:pos="9059"/>
              </w:tabs>
              <w:jc w:val="center"/>
              <w:rPr>
                <w:rFonts w:eastAsia="Arial Unicode MS" w:cs="Arial"/>
                <w:noProof/>
                <w:sz w:val="18"/>
                <w:szCs w:val="18"/>
              </w:rPr>
            </w:pPr>
            <w:r w:rsidRPr="001B50BC">
              <w:rPr>
                <w:rFonts w:eastAsia="Arial Unicode MS" w:cs="Arial"/>
                <w:sz w:val="18"/>
                <w:szCs w:val="18"/>
              </w:rPr>
              <w:t>Odpad będzie magazynowany w pojemniku, kontenerze w wyznaczonym miejscu magazynowania odpadów na czas robót rozbiórkowych i demontażu</w:t>
            </w:r>
          </w:p>
        </w:tc>
      </w:tr>
      <w:tr w:rsidR="00FE4278" w:rsidRPr="001B50BC" w14:paraId="0184370A" w14:textId="77777777" w:rsidTr="00685F03">
        <w:trPr>
          <w:trHeight w:val="567"/>
        </w:trPr>
        <w:tc>
          <w:tcPr>
            <w:tcW w:w="534" w:type="dxa"/>
            <w:shd w:val="clear" w:color="auto" w:fill="auto"/>
            <w:vAlign w:val="center"/>
          </w:tcPr>
          <w:p w14:paraId="4A05300E"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44115DD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17 01 01</w:t>
            </w:r>
          </w:p>
        </w:tc>
        <w:tc>
          <w:tcPr>
            <w:tcW w:w="2835" w:type="dxa"/>
            <w:shd w:val="clear" w:color="auto" w:fill="auto"/>
            <w:vAlign w:val="center"/>
          </w:tcPr>
          <w:p w14:paraId="69497890"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betonu oraz gruz betonowy z rozbiórek i remontów</w:t>
            </w:r>
          </w:p>
        </w:tc>
        <w:tc>
          <w:tcPr>
            <w:tcW w:w="2835" w:type="dxa"/>
            <w:shd w:val="clear" w:color="auto" w:fill="auto"/>
            <w:vAlign w:val="center"/>
          </w:tcPr>
          <w:p w14:paraId="42A3116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 – nie wykorzystana zaprawa, gruz betonowy</w:t>
            </w:r>
          </w:p>
        </w:tc>
        <w:tc>
          <w:tcPr>
            <w:tcW w:w="1559" w:type="dxa"/>
            <w:shd w:val="clear" w:color="auto" w:fill="auto"/>
            <w:vAlign w:val="center"/>
          </w:tcPr>
          <w:p w14:paraId="04DF0472"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20,0</w:t>
            </w:r>
          </w:p>
        </w:tc>
        <w:tc>
          <w:tcPr>
            <w:tcW w:w="3260" w:type="dxa"/>
          </w:tcPr>
          <w:p w14:paraId="7ABA3817"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5506D0C7" w14:textId="77777777" w:rsidR="00FE4278" w:rsidRPr="001B50BC" w:rsidRDefault="00FE4278" w:rsidP="00685F03">
            <w:pPr>
              <w:tabs>
                <w:tab w:val="right" w:leader="dot" w:pos="9000"/>
                <w:tab w:val="right" w:leader="dot" w:pos="9059"/>
              </w:tabs>
              <w:jc w:val="center"/>
              <w:rPr>
                <w:rFonts w:eastAsia="Arial Unicode MS" w:cs="Arial"/>
                <w:noProof/>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4734383D" w14:textId="77777777" w:rsidTr="00685F03">
        <w:trPr>
          <w:trHeight w:val="567"/>
        </w:trPr>
        <w:tc>
          <w:tcPr>
            <w:tcW w:w="534" w:type="dxa"/>
            <w:shd w:val="clear" w:color="auto" w:fill="auto"/>
            <w:vAlign w:val="center"/>
          </w:tcPr>
          <w:p w14:paraId="48403ED1"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63B6BD01"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17 01 03</w:t>
            </w:r>
          </w:p>
        </w:tc>
        <w:tc>
          <w:tcPr>
            <w:tcW w:w="2835" w:type="dxa"/>
            <w:shd w:val="clear" w:color="auto" w:fill="auto"/>
            <w:vAlign w:val="center"/>
          </w:tcPr>
          <w:p w14:paraId="747DB5F0"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innych materiałów ceramicznych i elementów wyposażenia</w:t>
            </w:r>
          </w:p>
        </w:tc>
        <w:tc>
          <w:tcPr>
            <w:tcW w:w="2835" w:type="dxa"/>
            <w:shd w:val="clear" w:color="auto" w:fill="auto"/>
            <w:vAlign w:val="center"/>
          </w:tcPr>
          <w:p w14:paraId="15B9AB9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budowlanych rozbiórkowych i demontażu –  płytki ceramiczne, armatura sanitarna</w:t>
            </w:r>
          </w:p>
        </w:tc>
        <w:tc>
          <w:tcPr>
            <w:tcW w:w="1559" w:type="dxa"/>
            <w:shd w:val="clear" w:color="auto" w:fill="auto"/>
            <w:vAlign w:val="center"/>
          </w:tcPr>
          <w:p w14:paraId="0EF81C1E"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3,0</w:t>
            </w:r>
          </w:p>
        </w:tc>
        <w:tc>
          <w:tcPr>
            <w:tcW w:w="3260" w:type="dxa"/>
          </w:tcPr>
          <w:p w14:paraId="5F5B6C16" w14:textId="77777777" w:rsidR="00FE4278" w:rsidRPr="001B50BC" w:rsidRDefault="00FE4278" w:rsidP="00685F03">
            <w:pPr>
              <w:jc w:val="center"/>
            </w:pPr>
            <w:r w:rsidRPr="0019659C">
              <w:rPr>
                <w:rFonts w:eastAsia="Arial Unicode MS" w:cs="Arial"/>
                <w:sz w:val="18"/>
                <w:szCs w:val="18"/>
              </w:rPr>
              <w:t>Odpady będą przekazywane w pierwszej kolejności do odzysku. W przypadku braku możliwości odzysku</w:t>
            </w:r>
            <w:r w:rsidRPr="001B50BC">
              <w:rPr>
                <w:rFonts w:eastAsia="Arial Unicode MS" w:cs="Arial"/>
                <w:sz w:val="18"/>
                <w:szCs w:val="18"/>
              </w:rPr>
              <w:t xml:space="preserve"> odpady będą przekazywane do unieszkodliwienia</w:t>
            </w:r>
          </w:p>
        </w:tc>
        <w:tc>
          <w:tcPr>
            <w:tcW w:w="2977" w:type="dxa"/>
            <w:vAlign w:val="center"/>
          </w:tcPr>
          <w:p w14:paraId="514E62E1"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690797B4" w14:textId="77777777" w:rsidTr="00685F03">
        <w:trPr>
          <w:trHeight w:val="567"/>
        </w:trPr>
        <w:tc>
          <w:tcPr>
            <w:tcW w:w="534" w:type="dxa"/>
            <w:shd w:val="clear" w:color="auto" w:fill="auto"/>
            <w:vAlign w:val="center"/>
          </w:tcPr>
          <w:p w14:paraId="395E6895"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75DEEF99"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17 01 07</w:t>
            </w:r>
          </w:p>
        </w:tc>
        <w:tc>
          <w:tcPr>
            <w:tcW w:w="2835" w:type="dxa"/>
            <w:shd w:val="clear" w:color="auto" w:fill="auto"/>
            <w:vAlign w:val="center"/>
          </w:tcPr>
          <w:p w14:paraId="049AA7C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Zmieszane odpady z betonu, gruzu ceglanego, odpadowych materiałów ceramicznych i elementów wyposażenia inne niż wymienione w 17 01 06</w:t>
            </w:r>
          </w:p>
        </w:tc>
        <w:tc>
          <w:tcPr>
            <w:tcW w:w="2835" w:type="dxa"/>
            <w:shd w:val="clear" w:color="auto" w:fill="auto"/>
            <w:vAlign w:val="center"/>
          </w:tcPr>
          <w:p w14:paraId="3C229BF6"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w:t>
            </w:r>
          </w:p>
        </w:tc>
        <w:tc>
          <w:tcPr>
            <w:tcW w:w="1559" w:type="dxa"/>
            <w:shd w:val="clear" w:color="auto" w:fill="auto"/>
            <w:vAlign w:val="center"/>
          </w:tcPr>
          <w:p w14:paraId="16C60815"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15,0</w:t>
            </w:r>
          </w:p>
        </w:tc>
        <w:tc>
          <w:tcPr>
            <w:tcW w:w="3260" w:type="dxa"/>
          </w:tcPr>
          <w:p w14:paraId="4630CDB1"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594FE4C1"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1CA988F2" w14:textId="77777777" w:rsidTr="00685F03">
        <w:trPr>
          <w:trHeight w:val="567"/>
        </w:trPr>
        <w:tc>
          <w:tcPr>
            <w:tcW w:w="534" w:type="dxa"/>
            <w:shd w:val="clear" w:color="auto" w:fill="auto"/>
            <w:vAlign w:val="center"/>
          </w:tcPr>
          <w:p w14:paraId="6353BB31"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1E4128BC"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17 04 02</w:t>
            </w:r>
          </w:p>
        </w:tc>
        <w:tc>
          <w:tcPr>
            <w:tcW w:w="2835" w:type="dxa"/>
            <w:shd w:val="clear" w:color="auto" w:fill="auto"/>
            <w:vAlign w:val="center"/>
          </w:tcPr>
          <w:p w14:paraId="44C47748"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Aluminium</w:t>
            </w:r>
          </w:p>
        </w:tc>
        <w:tc>
          <w:tcPr>
            <w:tcW w:w="2835" w:type="dxa"/>
            <w:shd w:val="clear" w:color="auto" w:fill="auto"/>
            <w:vAlign w:val="center"/>
          </w:tcPr>
          <w:p w14:paraId="4020EDD5"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w trakcie robót rozbiórkowych i demontażu – elementy aluminiowe</w:t>
            </w:r>
          </w:p>
        </w:tc>
        <w:tc>
          <w:tcPr>
            <w:tcW w:w="1559" w:type="dxa"/>
            <w:shd w:val="clear" w:color="auto" w:fill="auto"/>
            <w:vAlign w:val="center"/>
          </w:tcPr>
          <w:p w14:paraId="4A50D4B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w:t>
            </w:r>
          </w:p>
        </w:tc>
        <w:tc>
          <w:tcPr>
            <w:tcW w:w="3260" w:type="dxa"/>
          </w:tcPr>
          <w:p w14:paraId="19FCCC71"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123BD6BB"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70CA8226" w14:textId="77777777" w:rsidTr="00685F03">
        <w:trPr>
          <w:trHeight w:val="567"/>
        </w:trPr>
        <w:tc>
          <w:tcPr>
            <w:tcW w:w="534" w:type="dxa"/>
            <w:shd w:val="clear" w:color="auto" w:fill="auto"/>
            <w:vAlign w:val="center"/>
          </w:tcPr>
          <w:p w14:paraId="2EF76A8E"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64BF9DB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17 04 05</w:t>
            </w:r>
          </w:p>
        </w:tc>
        <w:tc>
          <w:tcPr>
            <w:tcW w:w="2835" w:type="dxa"/>
            <w:shd w:val="clear" w:color="auto" w:fill="auto"/>
            <w:vAlign w:val="center"/>
          </w:tcPr>
          <w:p w14:paraId="2612E81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Żelazo i stal</w:t>
            </w:r>
          </w:p>
        </w:tc>
        <w:tc>
          <w:tcPr>
            <w:tcW w:w="2835" w:type="dxa"/>
            <w:shd w:val="clear" w:color="auto" w:fill="auto"/>
            <w:vAlign w:val="center"/>
          </w:tcPr>
          <w:p w14:paraId="3E5EE6C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Złom budowlany – kawałki kształtowników, rury, druty, blachy, itp.</w:t>
            </w:r>
          </w:p>
        </w:tc>
        <w:tc>
          <w:tcPr>
            <w:tcW w:w="1559" w:type="dxa"/>
            <w:shd w:val="clear" w:color="auto" w:fill="auto"/>
            <w:vAlign w:val="center"/>
          </w:tcPr>
          <w:p w14:paraId="59C7C551"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30,0</w:t>
            </w:r>
          </w:p>
        </w:tc>
        <w:tc>
          <w:tcPr>
            <w:tcW w:w="3260" w:type="dxa"/>
          </w:tcPr>
          <w:p w14:paraId="5FE9A5A4"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21847007"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406DAAA5" w14:textId="77777777" w:rsidTr="00685F03">
        <w:trPr>
          <w:trHeight w:val="567"/>
        </w:trPr>
        <w:tc>
          <w:tcPr>
            <w:tcW w:w="534" w:type="dxa"/>
            <w:shd w:val="clear" w:color="auto" w:fill="auto"/>
            <w:vAlign w:val="center"/>
          </w:tcPr>
          <w:p w14:paraId="23EFE232"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44C54B57"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17 04 07</w:t>
            </w:r>
          </w:p>
        </w:tc>
        <w:tc>
          <w:tcPr>
            <w:tcW w:w="2835" w:type="dxa"/>
            <w:shd w:val="clear" w:color="auto" w:fill="auto"/>
            <w:vAlign w:val="center"/>
          </w:tcPr>
          <w:p w14:paraId="5FE824C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Mieszaniny metali</w:t>
            </w:r>
          </w:p>
        </w:tc>
        <w:tc>
          <w:tcPr>
            <w:tcW w:w="2835" w:type="dxa"/>
            <w:shd w:val="clear" w:color="auto" w:fill="auto"/>
            <w:vAlign w:val="center"/>
          </w:tcPr>
          <w:p w14:paraId="67D75D1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metali powstające podczas prac rozbiórkowych i demontażu – mieszaniny metali trudne do rozseparowania</w:t>
            </w:r>
          </w:p>
        </w:tc>
        <w:tc>
          <w:tcPr>
            <w:tcW w:w="1559" w:type="dxa"/>
            <w:shd w:val="clear" w:color="auto" w:fill="auto"/>
            <w:vAlign w:val="center"/>
          </w:tcPr>
          <w:p w14:paraId="4C1A94FE"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10,0</w:t>
            </w:r>
          </w:p>
        </w:tc>
        <w:tc>
          <w:tcPr>
            <w:tcW w:w="3260" w:type="dxa"/>
          </w:tcPr>
          <w:p w14:paraId="32D2AE1D"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576E6035"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59CBEA78" w14:textId="77777777" w:rsidTr="00685F03">
        <w:trPr>
          <w:trHeight w:val="567"/>
        </w:trPr>
        <w:tc>
          <w:tcPr>
            <w:tcW w:w="534" w:type="dxa"/>
            <w:shd w:val="clear" w:color="auto" w:fill="auto"/>
            <w:vAlign w:val="center"/>
          </w:tcPr>
          <w:p w14:paraId="4A384A2B"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6C821F5F"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17 04 11</w:t>
            </w:r>
          </w:p>
        </w:tc>
        <w:tc>
          <w:tcPr>
            <w:tcW w:w="2835" w:type="dxa"/>
            <w:shd w:val="clear" w:color="auto" w:fill="auto"/>
            <w:vAlign w:val="center"/>
          </w:tcPr>
          <w:p w14:paraId="56FA71D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Kable inne niż wymienione w 17 04 10</w:t>
            </w:r>
          </w:p>
        </w:tc>
        <w:tc>
          <w:tcPr>
            <w:tcW w:w="2835" w:type="dxa"/>
            <w:shd w:val="clear" w:color="auto" w:fill="auto"/>
            <w:vAlign w:val="center"/>
          </w:tcPr>
          <w:p w14:paraId="60EE993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powstałe podczas prac rozbiórkowych i demontażu – odpadowe kable elektryczne</w:t>
            </w:r>
          </w:p>
        </w:tc>
        <w:tc>
          <w:tcPr>
            <w:tcW w:w="1559" w:type="dxa"/>
            <w:shd w:val="clear" w:color="auto" w:fill="auto"/>
            <w:vAlign w:val="center"/>
          </w:tcPr>
          <w:p w14:paraId="3C792887"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5,0</w:t>
            </w:r>
          </w:p>
        </w:tc>
        <w:tc>
          <w:tcPr>
            <w:tcW w:w="3260" w:type="dxa"/>
          </w:tcPr>
          <w:p w14:paraId="0F149072"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22F6313E"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2E4CB57F" w14:textId="77777777" w:rsidTr="00685F03">
        <w:trPr>
          <w:trHeight w:val="567"/>
        </w:trPr>
        <w:tc>
          <w:tcPr>
            <w:tcW w:w="534" w:type="dxa"/>
            <w:shd w:val="clear" w:color="auto" w:fill="auto"/>
            <w:vAlign w:val="center"/>
          </w:tcPr>
          <w:p w14:paraId="7EEEDA5A"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2C3BA9F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17 05 04</w:t>
            </w:r>
          </w:p>
        </w:tc>
        <w:tc>
          <w:tcPr>
            <w:tcW w:w="2835" w:type="dxa"/>
            <w:shd w:val="clear" w:color="auto" w:fill="auto"/>
            <w:vAlign w:val="center"/>
          </w:tcPr>
          <w:p w14:paraId="07F3C7D7"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Gleba i ziemia, w tym kamienie, inne niż wymienione w 17 05 05</w:t>
            </w:r>
          </w:p>
        </w:tc>
        <w:tc>
          <w:tcPr>
            <w:tcW w:w="2835" w:type="dxa"/>
            <w:shd w:val="clear" w:color="auto" w:fill="auto"/>
            <w:vAlign w:val="center"/>
          </w:tcPr>
          <w:p w14:paraId="2E46408C"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 xml:space="preserve">Odpady powstałe podczas prac rozbiórkowych i demontażu </w:t>
            </w:r>
          </w:p>
        </w:tc>
        <w:tc>
          <w:tcPr>
            <w:tcW w:w="1559" w:type="dxa"/>
            <w:shd w:val="clear" w:color="auto" w:fill="auto"/>
            <w:vAlign w:val="center"/>
          </w:tcPr>
          <w:p w14:paraId="58271299"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10,0</w:t>
            </w:r>
          </w:p>
        </w:tc>
        <w:tc>
          <w:tcPr>
            <w:tcW w:w="3260" w:type="dxa"/>
          </w:tcPr>
          <w:p w14:paraId="6E016C51" w14:textId="77777777" w:rsidR="00FE4278" w:rsidRPr="001B50BC" w:rsidRDefault="00FE4278" w:rsidP="00685F03">
            <w:pPr>
              <w:jc w:val="center"/>
            </w:pPr>
            <w:r w:rsidRPr="001B50BC">
              <w:rPr>
                <w:rFonts w:eastAsia="Arial Unicode MS" w:cs="Arial"/>
                <w:sz w:val="18"/>
                <w:szCs w:val="18"/>
              </w:rPr>
              <w:t xml:space="preserve">Odpady będą przekazywane w pierwszej kolejności do odzysku. W przypadku braku możliwości odzysku </w:t>
            </w:r>
            <w:r w:rsidRPr="001B50BC">
              <w:rPr>
                <w:rFonts w:eastAsia="Arial Unicode MS" w:cs="Arial"/>
                <w:sz w:val="18"/>
                <w:szCs w:val="18"/>
              </w:rPr>
              <w:lastRenderedPageBreak/>
              <w:t>odpady będą przekazywane do unieszkodliwienia</w:t>
            </w:r>
          </w:p>
        </w:tc>
        <w:tc>
          <w:tcPr>
            <w:tcW w:w="2977" w:type="dxa"/>
            <w:vAlign w:val="center"/>
          </w:tcPr>
          <w:p w14:paraId="47A55F7A"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lastRenderedPageBreak/>
              <w:t>Odpad będzie magazynowany w wyznaczonym miejscu magazynowania odpadów na czas robót rozbiórkowych i demontażu</w:t>
            </w:r>
          </w:p>
        </w:tc>
      </w:tr>
      <w:tr w:rsidR="00FE4278" w:rsidRPr="001B50BC" w14:paraId="4A88A53B" w14:textId="77777777" w:rsidTr="00685F03">
        <w:trPr>
          <w:trHeight w:val="567"/>
        </w:trPr>
        <w:tc>
          <w:tcPr>
            <w:tcW w:w="534" w:type="dxa"/>
            <w:shd w:val="clear" w:color="auto" w:fill="auto"/>
            <w:vAlign w:val="center"/>
          </w:tcPr>
          <w:p w14:paraId="4FDB8B5F"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347EAB3B"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17 06 04</w:t>
            </w:r>
          </w:p>
        </w:tc>
        <w:tc>
          <w:tcPr>
            <w:tcW w:w="2835" w:type="dxa"/>
            <w:shd w:val="clear" w:color="auto" w:fill="auto"/>
            <w:vAlign w:val="center"/>
          </w:tcPr>
          <w:p w14:paraId="7A7BC99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Materiały izolacyjne inne niż wymienione w 17 06 01 i 17 06 03</w:t>
            </w:r>
          </w:p>
        </w:tc>
        <w:tc>
          <w:tcPr>
            <w:tcW w:w="2835" w:type="dxa"/>
            <w:shd w:val="clear" w:color="auto" w:fill="auto"/>
            <w:vAlign w:val="center"/>
          </w:tcPr>
          <w:p w14:paraId="79F20A9C"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powstałe podczas prac rozbiórkowych i demontażu – wełna mineralna</w:t>
            </w:r>
          </w:p>
        </w:tc>
        <w:tc>
          <w:tcPr>
            <w:tcW w:w="1559" w:type="dxa"/>
            <w:shd w:val="clear" w:color="auto" w:fill="auto"/>
            <w:vAlign w:val="center"/>
          </w:tcPr>
          <w:p w14:paraId="558DF1A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6,0</w:t>
            </w:r>
          </w:p>
        </w:tc>
        <w:tc>
          <w:tcPr>
            <w:tcW w:w="3260" w:type="dxa"/>
          </w:tcPr>
          <w:p w14:paraId="417BFADE"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4C53EBC4"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53016DDF" w14:textId="77777777" w:rsidTr="00685F03">
        <w:trPr>
          <w:trHeight w:val="567"/>
        </w:trPr>
        <w:tc>
          <w:tcPr>
            <w:tcW w:w="534" w:type="dxa"/>
            <w:shd w:val="clear" w:color="auto" w:fill="auto"/>
            <w:vAlign w:val="center"/>
          </w:tcPr>
          <w:p w14:paraId="773798E7"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2AF1D945"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17 08 02</w:t>
            </w:r>
          </w:p>
        </w:tc>
        <w:tc>
          <w:tcPr>
            <w:tcW w:w="2835" w:type="dxa"/>
            <w:shd w:val="clear" w:color="auto" w:fill="auto"/>
            <w:vAlign w:val="center"/>
          </w:tcPr>
          <w:p w14:paraId="1B28EF94"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Materiały konstrukcyjne zawierające gips inne niż wymienione w 17 08 01</w:t>
            </w:r>
          </w:p>
        </w:tc>
        <w:tc>
          <w:tcPr>
            <w:tcW w:w="2835" w:type="dxa"/>
            <w:shd w:val="clear" w:color="auto" w:fill="auto"/>
            <w:vAlign w:val="center"/>
          </w:tcPr>
          <w:p w14:paraId="0C7BCD7F"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powstające podczas prac rozbiórkowych i demontażu – kawałki płyt gipsowo-kartonowych</w:t>
            </w:r>
          </w:p>
        </w:tc>
        <w:tc>
          <w:tcPr>
            <w:tcW w:w="1559" w:type="dxa"/>
            <w:shd w:val="clear" w:color="auto" w:fill="auto"/>
            <w:vAlign w:val="center"/>
          </w:tcPr>
          <w:p w14:paraId="0487349E"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1,0</w:t>
            </w:r>
          </w:p>
          <w:p w14:paraId="51FA3CB5" w14:textId="77777777" w:rsidR="00FE4278" w:rsidRPr="001B50BC" w:rsidRDefault="00FE4278" w:rsidP="00685F03">
            <w:pPr>
              <w:rPr>
                <w:rFonts w:eastAsia="Arial Unicode MS" w:cs="Arial"/>
                <w:sz w:val="18"/>
                <w:szCs w:val="18"/>
              </w:rPr>
            </w:pPr>
          </w:p>
        </w:tc>
        <w:tc>
          <w:tcPr>
            <w:tcW w:w="3260" w:type="dxa"/>
          </w:tcPr>
          <w:p w14:paraId="07F7C526"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4752EAAB"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FE4278" w:rsidRPr="001B50BC" w14:paraId="2944CB0D" w14:textId="77777777" w:rsidTr="00685F03">
        <w:trPr>
          <w:trHeight w:val="567"/>
        </w:trPr>
        <w:tc>
          <w:tcPr>
            <w:tcW w:w="534" w:type="dxa"/>
            <w:shd w:val="clear" w:color="auto" w:fill="auto"/>
            <w:vAlign w:val="center"/>
          </w:tcPr>
          <w:p w14:paraId="78E0F659" w14:textId="77777777" w:rsidR="00FE4278" w:rsidRPr="001B50BC" w:rsidRDefault="00FE4278"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6957BB93"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17 09 04</w:t>
            </w:r>
          </w:p>
        </w:tc>
        <w:tc>
          <w:tcPr>
            <w:tcW w:w="2835" w:type="dxa"/>
            <w:shd w:val="clear" w:color="auto" w:fill="auto"/>
            <w:vAlign w:val="center"/>
          </w:tcPr>
          <w:p w14:paraId="65C3F15C"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Zmieszane odpady z budowy, remontów i demontażu inne niż wymienione w 17 09 01, 17 09 02 i 17 09 03</w:t>
            </w:r>
          </w:p>
        </w:tc>
        <w:tc>
          <w:tcPr>
            <w:tcW w:w="2835" w:type="dxa"/>
            <w:shd w:val="clear" w:color="auto" w:fill="auto"/>
            <w:vAlign w:val="center"/>
          </w:tcPr>
          <w:p w14:paraId="290F3309"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Odpady powstałe podczas prac rozbiórkowych i demontażu</w:t>
            </w:r>
          </w:p>
        </w:tc>
        <w:tc>
          <w:tcPr>
            <w:tcW w:w="1559" w:type="dxa"/>
            <w:shd w:val="clear" w:color="auto" w:fill="auto"/>
            <w:vAlign w:val="center"/>
          </w:tcPr>
          <w:p w14:paraId="4725A73A" w14:textId="77777777" w:rsidR="00FE4278" w:rsidRPr="001B50BC" w:rsidRDefault="00FE4278" w:rsidP="00685F03">
            <w:pPr>
              <w:snapToGrid w:val="0"/>
              <w:jc w:val="center"/>
              <w:rPr>
                <w:rFonts w:eastAsia="Arial Unicode MS" w:cs="Arial"/>
                <w:sz w:val="18"/>
                <w:szCs w:val="18"/>
              </w:rPr>
            </w:pPr>
            <w:r w:rsidRPr="001B50BC">
              <w:rPr>
                <w:rFonts w:eastAsia="Arial Unicode MS" w:cs="Arial"/>
                <w:sz w:val="18"/>
                <w:szCs w:val="18"/>
              </w:rPr>
              <w:t>30,0</w:t>
            </w:r>
          </w:p>
        </w:tc>
        <w:tc>
          <w:tcPr>
            <w:tcW w:w="3260" w:type="dxa"/>
          </w:tcPr>
          <w:p w14:paraId="0A8D3670" w14:textId="77777777" w:rsidR="00FE4278" w:rsidRPr="001B50BC" w:rsidRDefault="00FE4278" w:rsidP="00685F03">
            <w:pPr>
              <w:jc w:val="center"/>
            </w:pPr>
            <w:r w:rsidRPr="001B50BC">
              <w:rPr>
                <w:rFonts w:eastAsia="Arial Unicode MS" w:cs="Arial"/>
                <w:sz w:val="18"/>
                <w:szCs w:val="18"/>
              </w:rPr>
              <w:t>Odpady będą przekazywane w pierwszej kolejności do odzysku. W przypadku braku możliwości odzysku odpady będą przekazywane do unieszkodliwienia</w:t>
            </w:r>
          </w:p>
        </w:tc>
        <w:tc>
          <w:tcPr>
            <w:tcW w:w="2977" w:type="dxa"/>
            <w:vAlign w:val="center"/>
          </w:tcPr>
          <w:p w14:paraId="666E1C69" w14:textId="77777777" w:rsidR="00FE4278" w:rsidRPr="001B50BC" w:rsidRDefault="00FE4278" w:rsidP="00685F03">
            <w:pPr>
              <w:jc w:val="center"/>
              <w:rPr>
                <w:rFonts w:eastAsia="Arial Unicode MS" w:cs="Arial"/>
                <w:sz w:val="18"/>
                <w:szCs w:val="18"/>
              </w:rPr>
            </w:pPr>
            <w:r w:rsidRPr="001B50BC">
              <w:rPr>
                <w:rFonts w:eastAsia="Arial Unicode MS" w:cs="Arial"/>
                <w:sz w:val="18"/>
                <w:szCs w:val="18"/>
              </w:rPr>
              <w:t>Odpad będzie magazynowany w wyznaczonym miejscu magazynowania odpadów na czas robót rozbiórkowych i demontażu</w:t>
            </w:r>
          </w:p>
        </w:tc>
      </w:tr>
      <w:tr w:rsidR="00A25BA4" w:rsidRPr="001B50BC" w14:paraId="0AB0DF39" w14:textId="77777777" w:rsidTr="001D2F11">
        <w:trPr>
          <w:trHeight w:val="567"/>
        </w:trPr>
        <w:tc>
          <w:tcPr>
            <w:tcW w:w="534" w:type="dxa"/>
            <w:shd w:val="clear" w:color="auto" w:fill="auto"/>
            <w:vAlign w:val="center"/>
          </w:tcPr>
          <w:p w14:paraId="4BDF8E53" w14:textId="77777777" w:rsidR="00A25BA4" w:rsidRPr="001B50BC" w:rsidRDefault="00A25BA4" w:rsidP="006C18AF">
            <w:pPr>
              <w:numPr>
                <w:ilvl w:val="0"/>
                <w:numId w:val="114"/>
              </w:numPr>
              <w:suppressAutoHyphens/>
              <w:snapToGrid w:val="0"/>
              <w:spacing w:after="120" w:line="276" w:lineRule="auto"/>
              <w:jc w:val="center"/>
              <w:rPr>
                <w:rFonts w:eastAsia="Arial Unicode MS" w:cs="Arial"/>
                <w:sz w:val="18"/>
                <w:szCs w:val="18"/>
              </w:rPr>
            </w:pPr>
          </w:p>
        </w:tc>
        <w:tc>
          <w:tcPr>
            <w:tcW w:w="992" w:type="dxa"/>
            <w:shd w:val="clear" w:color="auto" w:fill="auto"/>
            <w:vAlign w:val="center"/>
          </w:tcPr>
          <w:p w14:paraId="5A63EB3B" w14:textId="17F952A8" w:rsidR="00A25BA4" w:rsidRPr="001B50BC" w:rsidRDefault="00A25BA4" w:rsidP="00685F03">
            <w:pPr>
              <w:snapToGrid w:val="0"/>
              <w:jc w:val="center"/>
              <w:rPr>
                <w:rFonts w:eastAsia="Arial Unicode MS" w:cs="Arial"/>
                <w:sz w:val="18"/>
                <w:szCs w:val="18"/>
              </w:rPr>
            </w:pPr>
            <w:r w:rsidRPr="00780AC2">
              <w:rPr>
                <w:rFonts w:cs="Arial"/>
                <w:bCs/>
                <w:iCs/>
                <w:sz w:val="18"/>
                <w:szCs w:val="18"/>
              </w:rPr>
              <w:t>20 03 01</w:t>
            </w:r>
          </w:p>
        </w:tc>
        <w:tc>
          <w:tcPr>
            <w:tcW w:w="2835" w:type="dxa"/>
            <w:shd w:val="clear" w:color="auto" w:fill="auto"/>
            <w:vAlign w:val="center"/>
          </w:tcPr>
          <w:p w14:paraId="4644118C" w14:textId="52E4A5DC" w:rsidR="00A25BA4" w:rsidRPr="001B50BC" w:rsidRDefault="00A25BA4" w:rsidP="00685F03">
            <w:pPr>
              <w:snapToGrid w:val="0"/>
              <w:jc w:val="center"/>
              <w:rPr>
                <w:rFonts w:eastAsia="Arial Unicode MS" w:cs="Arial"/>
                <w:sz w:val="18"/>
                <w:szCs w:val="18"/>
              </w:rPr>
            </w:pPr>
            <w:r w:rsidRPr="00780AC2">
              <w:rPr>
                <w:rFonts w:cs="Arial"/>
                <w:bCs/>
                <w:iCs/>
                <w:sz w:val="18"/>
                <w:szCs w:val="18"/>
              </w:rPr>
              <w:t>Niesegregowane (zmieszane) odpady komunalne</w:t>
            </w:r>
          </w:p>
        </w:tc>
        <w:tc>
          <w:tcPr>
            <w:tcW w:w="2835" w:type="dxa"/>
            <w:shd w:val="clear" w:color="auto" w:fill="auto"/>
            <w:vAlign w:val="center"/>
          </w:tcPr>
          <w:p w14:paraId="3C61FCE7" w14:textId="28BBD6EB" w:rsidR="00A25BA4" w:rsidRPr="001B50BC" w:rsidRDefault="00A25BA4" w:rsidP="00685F03">
            <w:pPr>
              <w:snapToGrid w:val="0"/>
              <w:jc w:val="center"/>
              <w:rPr>
                <w:rFonts w:eastAsia="Arial Unicode MS" w:cs="Arial"/>
                <w:sz w:val="18"/>
                <w:szCs w:val="18"/>
              </w:rPr>
            </w:pPr>
            <w:r w:rsidRPr="00780AC2">
              <w:rPr>
                <w:rFonts w:cs="Arial"/>
                <w:sz w:val="18"/>
                <w:szCs w:val="18"/>
              </w:rPr>
              <w:t>Odpady powstające w ramach bytowania pracowników</w:t>
            </w:r>
          </w:p>
        </w:tc>
        <w:tc>
          <w:tcPr>
            <w:tcW w:w="1559" w:type="dxa"/>
            <w:shd w:val="clear" w:color="auto" w:fill="auto"/>
            <w:vAlign w:val="center"/>
          </w:tcPr>
          <w:p w14:paraId="163009FB" w14:textId="4930C1B9" w:rsidR="00A25BA4" w:rsidRPr="001B50BC" w:rsidRDefault="00A25BA4" w:rsidP="00685F03">
            <w:pPr>
              <w:snapToGrid w:val="0"/>
              <w:jc w:val="center"/>
              <w:rPr>
                <w:rFonts w:eastAsia="Arial Unicode MS" w:cs="Arial"/>
                <w:sz w:val="18"/>
                <w:szCs w:val="18"/>
              </w:rPr>
            </w:pPr>
            <w:r>
              <w:rPr>
                <w:rFonts w:cs="Arial"/>
                <w:sz w:val="18"/>
                <w:szCs w:val="18"/>
              </w:rPr>
              <w:t>2</w:t>
            </w:r>
            <w:r w:rsidRPr="00780AC2">
              <w:rPr>
                <w:rFonts w:cs="Arial"/>
                <w:sz w:val="18"/>
                <w:szCs w:val="18"/>
              </w:rPr>
              <w:t>,000</w:t>
            </w:r>
          </w:p>
        </w:tc>
        <w:tc>
          <w:tcPr>
            <w:tcW w:w="3260" w:type="dxa"/>
            <w:vAlign w:val="center"/>
          </w:tcPr>
          <w:p w14:paraId="4BFB906A" w14:textId="6E84B391" w:rsidR="00A25BA4" w:rsidRPr="001B50BC" w:rsidRDefault="00A25BA4" w:rsidP="00685F03">
            <w:pPr>
              <w:jc w:val="center"/>
              <w:rPr>
                <w:rFonts w:eastAsia="Arial Unicode MS" w:cs="Arial"/>
                <w:sz w:val="18"/>
                <w:szCs w:val="18"/>
              </w:rPr>
            </w:pPr>
            <w:r w:rsidRPr="00780AC2">
              <w:rPr>
                <w:rFonts w:cs="Arial"/>
                <w:sz w:val="18"/>
                <w:szCs w:val="18"/>
              </w:rPr>
              <w:t>Odpady odbierane będą przez podmiot posiadający wpis do rejestru działalności regulowanej w zakresie odbierania odpadów komunalnych, zgodnie z przyjętym na terenie gminy harmonogramem</w:t>
            </w:r>
          </w:p>
        </w:tc>
        <w:tc>
          <w:tcPr>
            <w:tcW w:w="2977" w:type="dxa"/>
            <w:vAlign w:val="center"/>
          </w:tcPr>
          <w:p w14:paraId="0CE00F1F" w14:textId="73E9A7F3" w:rsidR="00A25BA4" w:rsidRPr="001B50BC" w:rsidRDefault="00A25BA4" w:rsidP="00685F03">
            <w:pPr>
              <w:jc w:val="center"/>
              <w:rPr>
                <w:rFonts w:eastAsia="Arial Unicode MS" w:cs="Arial"/>
                <w:sz w:val="18"/>
                <w:szCs w:val="18"/>
              </w:rPr>
            </w:pPr>
            <w:r w:rsidRPr="00A25BA4">
              <w:rPr>
                <w:rFonts w:cs="Arial"/>
                <w:sz w:val="18"/>
                <w:szCs w:val="18"/>
              </w:rPr>
              <w:t>Umieszczane wyłącznie w pojemnikach</w:t>
            </w:r>
            <w:r w:rsidRPr="00780AC2">
              <w:rPr>
                <w:rFonts w:cs="Arial"/>
                <w:sz w:val="18"/>
                <w:szCs w:val="18"/>
              </w:rPr>
              <w:t xml:space="preserve"> przeznaczonych do gromadzenia odpadów komunalnych</w:t>
            </w:r>
          </w:p>
        </w:tc>
      </w:tr>
    </w:tbl>
    <w:p w14:paraId="6D7EF84E" w14:textId="77777777" w:rsidR="00FE4278" w:rsidRDefault="00FE4278" w:rsidP="00FE4278">
      <w:pPr>
        <w:rPr>
          <w:rFonts w:eastAsia="Arial Unicode MS" w:cs="Arial"/>
          <w:szCs w:val="22"/>
          <w:highlight w:val="yellow"/>
        </w:rPr>
        <w:sectPr w:rsidR="00FE4278" w:rsidSect="00685F03">
          <w:pgSz w:w="16838" w:h="11906" w:orient="landscape"/>
          <w:pgMar w:top="1417" w:right="1417" w:bottom="1417" w:left="1417" w:header="708" w:footer="708" w:gutter="0"/>
          <w:cols w:space="708"/>
          <w:docGrid w:linePitch="360"/>
        </w:sectPr>
      </w:pPr>
    </w:p>
    <w:p w14:paraId="248619F8" w14:textId="12CE86E2" w:rsidR="00D063DA" w:rsidRPr="000949AC" w:rsidRDefault="00D063DA" w:rsidP="000949AC">
      <w:pPr>
        <w:spacing w:after="120" w:line="276" w:lineRule="auto"/>
        <w:rPr>
          <w:rFonts w:eastAsia="Arial Unicode MS" w:cs="Arial"/>
          <w:szCs w:val="22"/>
        </w:rPr>
      </w:pPr>
      <w:r w:rsidRPr="000949AC">
        <w:rPr>
          <w:rFonts w:eastAsia="Arial Unicode MS" w:cs="Arial"/>
          <w:szCs w:val="22"/>
        </w:rPr>
        <w:lastRenderedPageBreak/>
        <w:t xml:space="preserve">Firma zajmująca się generalnym wykonawstwem robót związanych z likwidacją inwestycji będzie odpowiedzialna za wytworzone odpady. </w:t>
      </w:r>
      <w:r w:rsidRPr="000949AC">
        <w:rPr>
          <w:rFonts w:eastAsia="Arial Unicode MS" w:cs="Arial"/>
          <w:i/>
          <w:szCs w:val="22"/>
        </w:rPr>
        <w:t xml:space="preserve">Zgodnie z Ustawą o odpadach </w:t>
      </w:r>
      <w:r w:rsidRPr="000949AC">
        <w:rPr>
          <w:rFonts w:eastAsia="Arial Unicode MS" w:cs="Arial"/>
          <w:i/>
          <w:szCs w:val="22"/>
        </w:rPr>
        <w:br/>
        <w:t xml:space="preserve">z dnia 14 grudnia 2012 </w:t>
      </w:r>
      <w:r w:rsidR="00DE4708" w:rsidRPr="000949AC">
        <w:rPr>
          <w:rFonts w:cs="Arial"/>
          <w:szCs w:val="22"/>
        </w:rPr>
        <w:t>(t.j. Dz. U. z 2016 r., poz. 1987 z późn. zm.)</w:t>
      </w:r>
      <w:r w:rsidR="00DE4708">
        <w:rPr>
          <w:rFonts w:cs="Arial"/>
          <w:szCs w:val="22"/>
        </w:rPr>
        <w:t xml:space="preserve"> </w:t>
      </w:r>
      <w:r w:rsidRPr="000949AC">
        <w:rPr>
          <w:rFonts w:eastAsia="Arial Unicode MS" w:cs="Arial"/>
          <w:szCs w:val="22"/>
        </w:rPr>
        <w:t>należy przekazać wytworzone odpady do podmiotów posiadających decyzję w zakresie odzysku bądź unieszkodliwiania  odpadów. Na terenie objętym pracami związanymi z likwidacją przedsięwzięcia zostanie wyznaczone miejsce do czasowego magazynowania odpadów. Miejsce to będzie oznaczone, odpady będą gromadzone selektywnie w kontenerach. Odpady niebezpieczne będą magazynowane w szczelnym pojemniku na utwardzonym podłożu.</w:t>
      </w:r>
    </w:p>
    <w:p w14:paraId="479F0993" w14:textId="77777777" w:rsidR="00D063DA" w:rsidRPr="000949AC" w:rsidRDefault="00D063DA" w:rsidP="000949AC">
      <w:pPr>
        <w:autoSpaceDE w:val="0"/>
        <w:spacing w:after="120" w:line="276" w:lineRule="auto"/>
        <w:rPr>
          <w:rFonts w:eastAsia="Arial Unicode MS" w:cs="Arial"/>
          <w:szCs w:val="22"/>
        </w:rPr>
      </w:pPr>
      <w:r w:rsidRPr="000949AC">
        <w:rPr>
          <w:rFonts w:eastAsia="Arial Unicode MS" w:cs="Arial"/>
          <w:szCs w:val="22"/>
        </w:rPr>
        <w:t xml:space="preserve">Prawidłowo prowadzona gospodarka odpadami oparta jest w pierwszej kolejności </w:t>
      </w:r>
      <w:r w:rsidRPr="000949AC">
        <w:rPr>
          <w:rFonts w:eastAsia="Arial Unicode MS" w:cs="Arial"/>
          <w:szCs w:val="22"/>
        </w:rPr>
        <w:br/>
        <w:t>na minimalizacji ilości wytwarzanych odpadów (np. poprzez przygotowanie do ponownego użycia), następnie na zgodnym z zasadami ochrony środowiska odzysku odpadów. Ostatnim etapem jest zgodne z zasadami ochrony środowiska unieszkodliwianie odpadów, których powstaniu nie udało się zapobiec, lub których nie udało się poddać odzyskowi.</w:t>
      </w:r>
    </w:p>
    <w:p w14:paraId="3B3F1502" w14:textId="18193E3B" w:rsidR="00D063DA" w:rsidRPr="000949AC" w:rsidRDefault="00D063DA" w:rsidP="000949AC">
      <w:pPr>
        <w:spacing w:after="120" w:line="276" w:lineRule="auto"/>
        <w:rPr>
          <w:rFonts w:cs="Arial"/>
          <w:szCs w:val="22"/>
        </w:rPr>
      </w:pPr>
      <w:r w:rsidRPr="000949AC">
        <w:rPr>
          <w:rFonts w:cs="Arial"/>
          <w:szCs w:val="22"/>
        </w:rPr>
        <w:t xml:space="preserve">Wszystkie wytwarzane odpady będą zagospodarowywane i magazynowane zgodnie </w:t>
      </w:r>
      <w:r w:rsidRPr="000949AC">
        <w:rPr>
          <w:rFonts w:cs="Arial"/>
          <w:szCs w:val="22"/>
        </w:rPr>
        <w:br/>
        <w:t>z zapisami ustawy z dnia 14 grudnia 2012 roku o odpadach (</w:t>
      </w:r>
      <w:r w:rsidR="003A5C06" w:rsidRPr="000949AC">
        <w:rPr>
          <w:rFonts w:cs="Arial"/>
          <w:szCs w:val="22"/>
        </w:rPr>
        <w:t xml:space="preserve">t.j. </w:t>
      </w:r>
      <w:r w:rsidRPr="000949AC">
        <w:rPr>
          <w:rFonts w:cs="Arial"/>
          <w:szCs w:val="22"/>
        </w:rPr>
        <w:t xml:space="preserve">Dz. U. </w:t>
      </w:r>
      <w:r w:rsidR="003A5C06" w:rsidRPr="000949AC">
        <w:rPr>
          <w:rFonts w:cs="Arial"/>
          <w:szCs w:val="22"/>
        </w:rPr>
        <w:t xml:space="preserve">z 2016 r., </w:t>
      </w:r>
      <w:r w:rsidRPr="000949AC">
        <w:rPr>
          <w:rFonts w:cs="Arial"/>
          <w:szCs w:val="22"/>
        </w:rPr>
        <w:t xml:space="preserve">poz. </w:t>
      </w:r>
      <w:r w:rsidR="003A5C06" w:rsidRPr="000949AC">
        <w:rPr>
          <w:rFonts w:cs="Arial"/>
          <w:szCs w:val="22"/>
        </w:rPr>
        <w:t xml:space="preserve">1987 </w:t>
      </w:r>
      <w:r w:rsidR="00DE4708">
        <w:rPr>
          <w:rFonts w:cs="Arial"/>
          <w:szCs w:val="22"/>
        </w:rPr>
        <w:br/>
      </w:r>
      <w:r w:rsidR="003A5C06" w:rsidRPr="000949AC">
        <w:rPr>
          <w:rFonts w:cs="Arial"/>
          <w:szCs w:val="22"/>
        </w:rPr>
        <w:t>z późn. zm.</w:t>
      </w:r>
      <w:r w:rsidRPr="000949AC">
        <w:rPr>
          <w:rFonts w:cs="Arial"/>
          <w:szCs w:val="22"/>
        </w:rPr>
        <w:t>). Zobowiązuje ona wytwórcę odpadów do stosowania takich sposobów produkcji oraz surowców i materiałów, które zapobiegają powstawaniu odpadów lub pozwalają utrzymać na możliwie najniższym poziomie ich ilość, a także ograniczają negatywne oddziaływanie na środowisko i zdrowie ludzi.</w:t>
      </w:r>
      <w:r w:rsidRPr="000949AC">
        <w:rPr>
          <w:rFonts w:cs="Arial"/>
          <w:szCs w:val="22"/>
        </w:rPr>
        <w:tab/>
      </w:r>
    </w:p>
    <w:p w14:paraId="7E15C7F0" w14:textId="77777777" w:rsidR="00D063DA" w:rsidRPr="000949AC" w:rsidRDefault="00D063DA" w:rsidP="000949AC">
      <w:pPr>
        <w:autoSpaceDE w:val="0"/>
        <w:autoSpaceDN w:val="0"/>
        <w:adjustRightInd w:val="0"/>
        <w:spacing w:after="120" w:line="276" w:lineRule="auto"/>
        <w:rPr>
          <w:rFonts w:cs="Arial"/>
          <w:szCs w:val="22"/>
        </w:rPr>
      </w:pPr>
      <w:r w:rsidRPr="000949AC">
        <w:rPr>
          <w:rFonts w:cs="Arial"/>
          <w:szCs w:val="22"/>
        </w:rPr>
        <w:t>Z przeprowadzonej analizy wynika, że oddziaływanie inwestycji wariantu proponowanego przez wnioskodawcę i racjonalnego wariantu alternatywnego są takie same.</w:t>
      </w:r>
    </w:p>
    <w:p w14:paraId="2BDAD300" w14:textId="77777777" w:rsidR="000B2DCE" w:rsidRPr="000949AC" w:rsidRDefault="000B2DCE" w:rsidP="00684831">
      <w:pPr>
        <w:autoSpaceDE w:val="0"/>
        <w:autoSpaceDN w:val="0"/>
        <w:adjustRightInd w:val="0"/>
        <w:spacing w:before="120" w:after="120" w:line="276" w:lineRule="auto"/>
        <w:rPr>
          <w:rFonts w:cs="Arial"/>
          <w:szCs w:val="22"/>
        </w:rPr>
      </w:pPr>
    </w:p>
    <w:p w14:paraId="449ECA87" w14:textId="77777777" w:rsidR="000B2DCE" w:rsidRPr="00616A29" w:rsidRDefault="000B2DCE">
      <w:pPr>
        <w:spacing w:after="200" w:line="276" w:lineRule="auto"/>
        <w:jc w:val="left"/>
        <w:rPr>
          <w:rFonts w:eastAsia="Arial Unicode MS" w:cs="Arial"/>
          <w:highlight w:val="yellow"/>
        </w:rPr>
      </w:pPr>
      <w:r w:rsidRPr="00616A29">
        <w:rPr>
          <w:rFonts w:eastAsia="Arial Unicode MS" w:cs="Arial"/>
          <w:highlight w:val="yellow"/>
        </w:rPr>
        <w:br w:type="page"/>
      </w:r>
    </w:p>
    <w:p w14:paraId="2A6B51C0" w14:textId="35309B98" w:rsidR="001A4488" w:rsidRPr="00DF1BB4" w:rsidRDefault="00954A32" w:rsidP="001A4488">
      <w:pPr>
        <w:pStyle w:val="Nagwek2"/>
      </w:pPr>
      <w:bookmarkStart w:id="371" w:name="_Toc477771500"/>
      <w:bookmarkStart w:id="372" w:name="_Toc490822740"/>
      <w:bookmarkStart w:id="373" w:name="_Toc491244976"/>
      <w:r w:rsidRPr="00DF1BB4">
        <w:rPr>
          <w:rFonts w:eastAsiaTheme="minorHAnsi"/>
        </w:rPr>
        <w:lastRenderedPageBreak/>
        <w:t>9.7</w:t>
      </w:r>
      <w:r w:rsidR="001A4488" w:rsidRPr="00DF1BB4">
        <w:rPr>
          <w:rFonts w:eastAsiaTheme="minorHAnsi"/>
        </w:rPr>
        <w:t xml:space="preserve">. </w:t>
      </w:r>
      <w:r w:rsidR="001A4488" w:rsidRPr="00DF1BB4">
        <w:t>Oddziaływanie na obiekty ochrony obszarowej oraz na bioróżnorodność</w:t>
      </w:r>
      <w:bookmarkEnd w:id="371"/>
      <w:bookmarkEnd w:id="372"/>
      <w:bookmarkEnd w:id="373"/>
    </w:p>
    <w:p w14:paraId="567D2311" w14:textId="516C3FD5" w:rsidR="00114B57" w:rsidRPr="00DF1BB4" w:rsidRDefault="00114B57" w:rsidP="00114B57">
      <w:pPr>
        <w:spacing w:after="120" w:line="276" w:lineRule="auto"/>
        <w:rPr>
          <w:rFonts w:eastAsiaTheme="minorHAnsi" w:cstheme="majorBidi"/>
          <w:bCs/>
          <w:szCs w:val="26"/>
        </w:rPr>
      </w:pPr>
      <w:r w:rsidRPr="00DF1BB4">
        <w:rPr>
          <w:rFonts w:eastAsiaTheme="minorHAnsi" w:cstheme="majorBidi"/>
          <w:bCs/>
          <w:szCs w:val="26"/>
        </w:rPr>
        <w:t xml:space="preserve">Przedstawione poniżej oddziaływanie na </w:t>
      </w:r>
      <w:r w:rsidR="00C77B88" w:rsidRPr="00DF1BB4">
        <w:rPr>
          <w:rFonts w:eastAsiaTheme="minorHAnsi" w:cstheme="majorBidi"/>
          <w:bCs/>
          <w:szCs w:val="26"/>
        </w:rPr>
        <w:t xml:space="preserve">obiekty </w:t>
      </w:r>
      <w:r w:rsidRPr="00DF1BB4">
        <w:rPr>
          <w:rFonts w:eastAsiaTheme="minorHAnsi" w:cstheme="majorBidi"/>
          <w:bCs/>
          <w:szCs w:val="26"/>
        </w:rPr>
        <w:t xml:space="preserve">ochrony obszarowej oraz na bioróżnorodność dotyczy wszystkich analizowanych wariantów inwestycji, tj. </w:t>
      </w:r>
    </w:p>
    <w:p w14:paraId="19B71C0B" w14:textId="520A9059" w:rsidR="00114B57" w:rsidRPr="00DF1BB4" w:rsidRDefault="00114B57" w:rsidP="006C18AF">
      <w:pPr>
        <w:pStyle w:val="Akapitzlist"/>
        <w:numPr>
          <w:ilvl w:val="0"/>
          <w:numId w:val="54"/>
        </w:numPr>
        <w:spacing w:after="120" w:line="276" w:lineRule="auto"/>
        <w:rPr>
          <w:rFonts w:eastAsiaTheme="minorHAnsi" w:cstheme="majorBidi"/>
          <w:bCs/>
          <w:szCs w:val="26"/>
        </w:rPr>
      </w:pPr>
      <w:r w:rsidRPr="00DF1BB4">
        <w:rPr>
          <w:rFonts w:eastAsiaTheme="minorHAnsi" w:cstheme="majorBidi"/>
          <w:bCs/>
          <w:szCs w:val="26"/>
        </w:rPr>
        <w:t>wariant inwestycyjny</w:t>
      </w:r>
      <w:r w:rsidR="00B94658" w:rsidRPr="00DF1BB4">
        <w:rPr>
          <w:rFonts w:eastAsiaTheme="minorHAnsi" w:cstheme="majorBidi"/>
          <w:bCs/>
          <w:szCs w:val="26"/>
        </w:rPr>
        <w:t>, będący</w:t>
      </w:r>
      <w:r w:rsidR="00C77B88" w:rsidRPr="00DF1BB4">
        <w:rPr>
          <w:rFonts w:eastAsiaTheme="minorHAnsi" w:cstheme="majorBidi"/>
          <w:bCs/>
          <w:szCs w:val="26"/>
        </w:rPr>
        <w:t xml:space="preserve"> wariantem najkorzystniejszym środowiskowo</w:t>
      </w:r>
      <w:r w:rsidR="00B94658" w:rsidRPr="00DF1BB4">
        <w:rPr>
          <w:rFonts w:eastAsiaTheme="minorHAnsi" w:cstheme="majorBidi"/>
          <w:bCs/>
          <w:szCs w:val="26"/>
        </w:rPr>
        <w:t>;</w:t>
      </w:r>
      <w:r w:rsidRPr="00DF1BB4">
        <w:rPr>
          <w:rFonts w:eastAsiaTheme="minorHAnsi" w:cstheme="majorBidi"/>
          <w:bCs/>
          <w:szCs w:val="26"/>
        </w:rPr>
        <w:t xml:space="preserve"> </w:t>
      </w:r>
    </w:p>
    <w:p w14:paraId="54D7DA0B" w14:textId="006B45F7" w:rsidR="00114B57" w:rsidRPr="00DF1BB4" w:rsidRDefault="00114B57" w:rsidP="006C18AF">
      <w:pPr>
        <w:pStyle w:val="Akapitzlist"/>
        <w:numPr>
          <w:ilvl w:val="0"/>
          <w:numId w:val="54"/>
        </w:numPr>
        <w:spacing w:after="120" w:line="276" w:lineRule="auto"/>
        <w:rPr>
          <w:rFonts w:eastAsiaTheme="minorHAnsi" w:cstheme="majorBidi"/>
          <w:bCs/>
          <w:szCs w:val="26"/>
        </w:rPr>
      </w:pPr>
      <w:r w:rsidRPr="00DF1BB4">
        <w:rPr>
          <w:rFonts w:eastAsiaTheme="minorHAnsi" w:cstheme="majorBidi"/>
          <w:bCs/>
          <w:szCs w:val="26"/>
        </w:rPr>
        <w:t>wariant</w:t>
      </w:r>
      <w:r w:rsidR="009A3577" w:rsidRPr="00DF1BB4">
        <w:rPr>
          <w:rFonts w:eastAsiaTheme="minorHAnsi" w:cstheme="majorBidi"/>
          <w:bCs/>
          <w:szCs w:val="26"/>
        </w:rPr>
        <w:t xml:space="preserve"> alternatywny</w:t>
      </w:r>
      <w:r w:rsidR="00B94658" w:rsidRPr="00DF1BB4">
        <w:rPr>
          <w:rFonts w:eastAsiaTheme="minorHAnsi" w:cstheme="majorBidi"/>
          <w:bCs/>
          <w:szCs w:val="26"/>
        </w:rPr>
        <w:t>.</w:t>
      </w:r>
    </w:p>
    <w:p w14:paraId="1E1715C1" w14:textId="77777777" w:rsidR="00E56F33" w:rsidRPr="007D3CB8" w:rsidRDefault="00E56F33" w:rsidP="00E56F33">
      <w:pPr>
        <w:spacing w:after="120" w:line="276" w:lineRule="auto"/>
      </w:pPr>
      <w:r w:rsidRPr="0055732A">
        <w:t>Planowana inwestycja znajduje się:</w:t>
      </w:r>
    </w:p>
    <w:p w14:paraId="76AA55DE" w14:textId="77777777" w:rsidR="00E56F33" w:rsidRPr="007D3CB8" w:rsidRDefault="00E56F33" w:rsidP="006C18AF">
      <w:pPr>
        <w:pStyle w:val="Akapitzlist"/>
        <w:numPr>
          <w:ilvl w:val="0"/>
          <w:numId w:val="120"/>
        </w:numPr>
        <w:spacing w:after="120" w:line="276" w:lineRule="auto"/>
        <w:rPr>
          <w:lang w:eastAsia="en-US"/>
        </w:rPr>
      </w:pPr>
      <w:r w:rsidRPr="0055732A">
        <w:rPr>
          <w:lang w:eastAsia="en-US"/>
        </w:rPr>
        <w:t xml:space="preserve">na terenie </w:t>
      </w:r>
      <w:r w:rsidRPr="00E56F33">
        <w:rPr>
          <w:b/>
          <w:lang w:eastAsia="en-US"/>
        </w:rPr>
        <w:t>Obszaru Chronionego Krajobrazu "Koszaliński Pas Nadmorski"</w:t>
      </w:r>
      <w:r w:rsidRPr="007D3CB8">
        <w:rPr>
          <w:lang w:eastAsia="en-US"/>
        </w:rPr>
        <w:t>;</w:t>
      </w:r>
    </w:p>
    <w:p w14:paraId="7FAD0DCC" w14:textId="77777777" w:rsidR="00E56F33" w:rsidRPr="007D3CB8" w:rsidRDefault="00E56F33" w:rsidP="006C18AF">
      <w:pPr>
        <w:pStyle w:val="Akapitzlist"/>
        <w:numPr>
          <w:ilvl w:val="0"/>
          <w:numId w:val="120"/>
        </w:numPr>
        <w:spacing w:after="120" w:line="276" w:lineRule="auto"/>
        <w:rPr>
          <w:lang w:eastAsia="en-US"/>
        </w:rPr>
      </w:pPr>
      <w:r w:rsidRPr="007D3CB8">
        <w:rPr>
          <w:lang w:eastAsia="en-US"/>
        </w:rPr>
        <w:t xml:space="preserve">w bezpośrednim sąsiedztwie </w:t>
      </w:r>
      <w:r w:rsidRPr="00E56F33">
        <w:rPr>
          <w:b/>
          <w:lang w:eastAsia="en-US"/>
        </w:rPr>
        <w:t>Specjalnego Obszaru Ochrony Siedlisk Dolina Wieprzy i Studnicy (PLH220038)</w:t>
      </w:r>
      <w:r w:rsidRPr="007D3CB8">
        <w:rPr>
          <w:lang w:eastAsia="en-US"/>
        </w:rPr>
        <w:t>.</w:t>
      </w:r>
      <w:bookmarkStart w:id="374" w:name="_Toc356984708"/>
      <w:bookmarkStart w:id="375" w:name="_Toc367277023"/>
    </w:p>
    <w:p w14:paraId="231A2FF4" w14:textId="538E9294" w:rsidR="00E56F33" w:rsidRPr="007D3CB8" w:rsidRDefault="00E56F33" w:rsidP="00E56F33">
      <w:pPr>
        <w:spacing w:after="120" w:line="276" w:lineRule="auto"/>
        <w:rPr>
          <w:rFonts w:eastAsia="Arial Unicode MS"/>
        </w:rPr>
      </w:pPr>
      <w:r w:rsidRPr="00DE4708">
        <w:rPr>
          <w:rFonts w:eastAsia="Arial Unicode MS"/>
          <w:b/>
        </w:rPr>
        <w:t>Realizacja planowanej inwestycji</w:t>
      </w:r>
      <w:r w:rsidRPr="007D3CB8">
        <w:rPr>
          <w:rFonts w:eastAsia="Arial Unicode MS"/>
        </w:rPr>
        <w:t xml:space="preserve"> będzie pośrednio niekorzystnie oddziaływać na walory przyrodnicze obszarów sąsiadujących z planowanym przedsięwzięciem głównie w związku z emisją hałasu i emisją zanieczyszczeń do powietrza. </w:t>
      </w:r>
      <w:r w:rsidRPr="00DE4708">
        <w:rPr>
          <w:rFonts w:eastAsia="Arial Unicode MS"/>
          <w:b/>
        </w:rPr>
        <w:t>Na etapie realizacji inwestycji,</w:t>
      </w:r>
      <w:r w:rsidRPr="007D3CB8">
        <w:rPr>
          <w:rFonts w:eastAsia="Arial Unicode MS"/>
        </w:rPr>
        <w:t xml:space="preserve"> przewiduje się wystąpienie krótkoterminowych, potencjalnych niekorzystnych oddziaływań </w:t>
      </w:r>
      <w:r>
        <w:rPr>
          <w:rFonts w:eastAsia="Arial Unicode MS"/>
        </w:rPr>
        <w:br/>
      </w:r>
      <w:r w:rsidRPr="007D3CB8">
        <w:rPr>
          <w:rFonts w:eastAsia="Arial Unicode MS"/>
        </w:rPr>
        <w:t xml:space="preserve">o odwracalnym charakterze związanych z  trwaniem prac </w:t>
      </w:r>
      <w:r>
        <w:rPr>
          <w:rFonts w:eastAsia="Arial Unicode MS"/>
        </w:rPr>
        <w:t>adaptacyjnych</w:t>
      </w:r>
      <w:r w:rsidRPr="007D3CB8">
        <w:rPr>
          <w:rFonts w:eastAsia="Arial Unicode MS"/>
        </w:rPr>
        <w:t xml:space="preserve"> (np. płoszenie ptaków). </w:t>
      </w:r>
    </w:p>
    <w:p w14:paraId="673513C6" w14:textId="77777777" w:rsidR="00E56F33" w:rsidRPr="007D3CB8" w:rsidRDefault="00E56F33" w:rsidP="00E56F33">
      <w:pPr>
        <w:spacing w:after="120" w:line="276" w:lineRule="auto"/>
        <w:rPr>
          <w:u w:val="single"/>
        </w:rPr>
      </w:pPr>
      <w:bookmarkStart w:id="376" w:name="_Toc356984746"/>
      <w:bookmarkStart w:id="377" w:name="_Toc367277024"/>
      <w:bookmarkEnd w:id="374"/>
      <w:bookmarkEnd w:id="375"/>
      <w:r w:rsidRPr="0055732A">
        <w:rPr>
          <w:u w:val="single"/>
        </w:rPr>
        <w:t xml:space="preserve">Analiza oddziaływania planowanej inwestycji na </w:t>
      </w:r>
      <w:r w:rsidRPr="007D3CB8">
        <w:rPr>
          <w:u w:val="single"/>
        </w:rPr>
        <w:t>Specjalny Obszar Ochrony Siedlisk Dolina Wieprzy i Studnicy (PLH220038)</w:t>
      </w:r>
    </w:p>
    <w:bookmarkEnd w:id="376"/>
    <w:bookmarkEnd w:id="377"/>
    <w:p w14:paraId="2F8EC1E9" w14:textId="7096FA36" w:rsidR="00E56F33" w:rsidRPr="007D3CB8" w:rsidRDefault="00E56F33" w:rsidP="00E56F33">
      <w:pPr>
        <w:spacing w:after="120" w:line="276" w:lineRule="auto"/>
      </w:pPr>
      <w:r w:rsidRPr="007D3CB8">
        <w:rPr>
          <w:rFonts w:eastAsia="Arial Unicode MS"/>
        </w:rPr>
        <w:t xml:space="preserve">Zgodnie ze Standardowym Formularzem Danych zamieszczonym na oficjalnej stronie internetowej Generalnej Dyrekcji Ochrony Środowiska, do podstawowych zagrożeń </w:t>
      </w:r>
      <w:r w:rsidRPr="007D3CB8">
        <w:rPr>
          <w:rFonts w:eastAsia="Arial Unicode MS"/>
        </w:rPr>
        <w:br/>
        <w:t xml:space="preserve">dla przyrody OSO </w:t>
      </w:r>
      <w:r w:rsidRPr="007D3CB8">
        <w:t xml:space="preserve">Dolina Wieprzy i Studnicy (PLH220038) należą: </w:t>
      </w:r>
    </w:p>
    <w:p w14:paraId="72B04B40" w14:textId="6845E57B" w:rsidR="00E56F33" w:rsidRDefault="00E56F33" w:rsidP="006C18AF">
      <w:pPr>
        <w:pStyle w:val="Akapitzlist"/>
        <w:numPr>
          <w:ilvl w:val="0"/>
          <w:numId w:val="121"/>
        </w:numPr>
        <w:spacing w:after="120" w:line="276" w:lineRule="auto"/>
        <w:rPr>
          <w:rFonts w:eastAsia="Arial Unicode MS"/>
        </w:rPr>
      </w:pPr>
      <w:r w:rsidRPr="00E56F33">
        <w:rPr>
          <w:rFonts w:eastAsia="Arial Unicode MS"/>
        </w:rPr>
        <w:t xml:space="preserve">zabudowa hydroenergetyczna rzeki Wieprzy w miejscowości Kępka, Biesowice </w:t>
      </w:r>
      <w:r>
        <w:rPr>
          <w:rFonts w:eastAsia="Arial Unicode MS"/>
        </w:rPr>
        <w:br/>
      </w:r>
      <w:r w:rsidRPr="00E56F33">
        <w:rPr>
          <w:rFonts w:eastAsia="Arial Unicode MS"/>
        </w:rPr>
        <w:t>i Ciecholub,</w:t>
      </w:r>
    </w:p>
    <w:p w14:paraId="34E9606C" w14:textId="77777777" w:rsidR="00E56F33" w:rsidRDefault="00E56F33" w:rsidP="006C18AF">
      <w:pPr>
        <w:pStyle w:val="Akapitzlist"/>
        <w:numPr>
          <w:ilvl w:val="0"/>
          <w:numId w:val="121"/>
        </w:numPr>
        <w:spacing w:after="120" w:line="276" w:lineRule="auto"/>
        <w:rPr>
          <w:rFonts w:eastAsia="Arial Unicode MS"/>
        </w:rPr>
      </w:pPr>
      <w:r w:rsidRPr="00E56F33">
        <w:rPr>
          <w:rFonts w:eastAsia="Arial Unicode MS"/>
        </w:rPr>
        <w:t>zaniechanie wypasu oraz zarzucenie koszenia łąk świeżych i podmokłych oraz torfowisk mechowiskowych,</w:t>
      </w:r>
    </w:p>
    <w:p w14:paraId="48EE4666" w14:textId="77777777" w:rsidR="00E56F33" w:rsidRDefault="00E56F33" w:rsidP="006C18AF">
      <w:pPr>
        <w:pStyle w:val="Akapitzlist"/>
        <w:numPr>
          <w:ilvl w:val="0"/>
          <w:numId w:val="121"/>
        </w:numPr>
        <w:spacing w:after="120" w:line="276" w:lineRule="auto"/>
        <w:rPr>
          <w:rFonts w:eastAsia="Arial Unicode MS"/>
        </w:rPr>
      </w:pPr>
      <w:r w:rsidRPr="00E56F33">
        <w:rPr>
          <w:rFonts w:eastAsia="Arial Unicode MS"/>
        </w:rPr>
        <w:t>osuszanie torfowisk,</w:t>
      </w:r>
    </w:p>
    <w:p w14:paraId="79C3BAF4" w14:textId="77777777" w:rsidR="00E56F33" w:rsidRDefault="00E56F33" w:rsidP="006C18AF">
      <w:pPr>
        <w:pStyle w:val="Akapitzlist"/>
        <w:numPr>
          <w:ilvl w:val="0"/>
          <w:numId w:val="121"/>
        </w:numPr>
        <w:spacing w:after="120" w:line="276" w:lineRule="auto"/>
        <w:rPr>
          <w:rFonts w:eastAsia="Arial Unicode MS"/>
        </w:rPr>
      </w:pPr>
      <w:r w:rsidRPr="00E56F33">
        <w:rPr>
          <w:rFonts w:eastAsia="Arial Unicode MS"/>
        </w:rPr>
        <w:t>wycinanie lasu na stromych zboczach i krawędziach dolin oraz w obrębie stromych wąwozów i jarów, jak i w obrębie stromych nisz źródliskowych,</w:t>
      </w:r>
    </w:p>
    <w:p w14:paraId="0272A112" w14:textId="77777777" w:rsidR="00E56F33" w:rsidRDefault="00E56F33" w:rsidP="006C18AF">
      <w:pPr>
        <w:pStyle w:val="Akapitzlist"/>
        <w:numPr>
          <w:ilvl w:val="0"/>
          <w:numId w:val="121"/>
        </w:numPr>
        <w:spacing w:after="120" w:line="276" w:lineRule="auto"/>
        <w:rPr>
          <w:rFonts w:eastAsia="Arial Unicode MS"/>
        </w:rPr>
      </w:pPr>
      <w:r w:rsidRPr="00E56F33">
        <w:rPr>
          <w:rFonts w:eastAsia="Arial Unicode MS"/>
        </w:rPr>
        <w:t>nieuporządkowana gospodarka wodno-ściekowa w obrębie zlewni,</w:t>
      </w:r>
    </w:p>
    <w:p w14:paraId="140689F5" w14:textId="77777777" w:rsidR="00E56F33" w:rsidRDefault="00E56F33" w:rsidP="006C18AF">
      <w:pPr>
        <w:pStyle w:val="Akapitzlist"/>
        <w:numPr>
          <w:ilvl w:val="0"/>
          <w:numId w:val="121"/>
        </w:numPr>
        <w:spacing w:after="120" w:line="276" w:lineRule="auto"/>
        <w:rPr>
          <w:rFonts w:eastAsia="Arial Unicode MS"/>
        </w:rPr>
      </w:pPr>
      <w:r w:rsidRPr="00E56F33">
        <w:rPr>
          <w:rFonts w:eastAsia="Arial Unicode MS"/>
        </w:rPr>
        <w:t>pobór wód źródliskowych przez gospodarstwa domowe,</w:t>
      </w:r>
    </w:p>
    <w:p w14:paraId="7AF6AD39" w14:textId="59E7370C" w:rsidR="00E56F33" w:rsidRPr="00E56F33" w:rsidRDefault="00E56F33" w:rsidP="006C18AF">
      <w:pPr>
        <w:pStyle w:val="Akapitzlist"/>
        <w:numPr>
          <w:ilvl w:val="0"/>
          <w:numId w:val="121"/>
        </w:numPr>
        <w:spacing w:after="120" w:line="276" w:lineRule="auto"/>
        <w:rPr>
          <w:rFonts w:eastAsia="Arial Unicode MS"/>
        </w:rPr>
      </w:pPr>
      <w:r w:rsidRPr="00E56F33">
        <w:rPr>
          <w:rFonts w:eastAsia="Arial Unicode MS"/>
        </w:rPr>
        <w:t>budowa stawów rybnych (m.in. dla hodowli pstrąga).</w:t>
      </w:r>
    </w:p>
    <w:p w14:paraId="62CB7D75" w14:textId="1637A64C" w:rsidR="00E56F33" w:rsidRPr="007D3CB8" w:rsidRDefault="00E56F33" w:rsidP="00E56F33">
      <w:pPr>
        <w:spacing w:after="120" w:line="276" w:lineRule="auto"/>
        <w:rPr>
          <w:rFonts w:eastAsia="Arial Unicode MS"/>
        </w:rPr>
      </w:pPr>
      <w:r w:rsidRPr="007D3CB8">
        <w:rPr>
          <w:rFonts w:eastAsia="Arial Unicode MS"/>
        </w:rPr>
        <w:t xml:space="preserve">Ze względu na rodzaj planowanego przedsięwzięcia oraz jego lokalizację, nie przewiduje się wystąpienia wyżej wymienionych zagrożeń w związku z realizacją inwestycji. </w:t>
      </w:r>
    </w:p>
    <w:p w14:paraId="3398EB57" w14:textId="5C818775" w:rsidR="00E56F33" w:rsidRPr="0055732A" w:rsidRDefault="00E56F33" w:rsidP="00E56F33">
      <w:pPr>
        <w:spacing w:after="120" w:line="276" w:lineRule="auto"/>
        <w:rPr>
          <w:rFonts w:eastAsia="Arial Unicode MS"/>
        </w:rPr>
      </w:pPr>
      <w:r w:rsidRPr="007D3CB8">
        <w:rPr>
          <w:rFonts w:eastAsia="Arial Unicode MS"/>
        </w:rPr>
        <w:t xml:space="preserve">Nie zidentyfikowano innych przedsięwzięć lub planów, których realizacja w powiązaniu  </w:t>
      </w:r>
      <w:r>
        <w:rPr>
          <w:rFonts w:eastAsia="Arial Unicode MS"/>
        </w:rPr>
        <w:br/>
      </w:r>
      <w:r w:rsidRPr="007D3CB8">
        <w:rPr>
          <w:rFonts w:eastAsia="Arial Unicode MS"/>
        </w:rPr>
        <w:t xml:space="preserve">z analizowanym przedsięwzięciem wiązała się będzie z wystąpieniem niekorzystnych, skumulowanych oddziaływań na SOO Dolina Wieprzy i Studnicy (PLH220038). </w:t>
      </w:r>
    </w:p>
    <w:p w14:paraId="0C89296C" w14:textId="77777777" w:rsidR="00E56F33" w:rsidRPr="007D3CB8" w:rsidRDefault="00E56F33" w:rsidP="00E56F33">
      <w:pPr>
        <w:spacing w:after="120" w:line="276" w:lineRule="auto"/>
      </w:pPr>
      <w:r w:rsidRPr="0055732A">
        <w:t>Przeprowadzona analiza wykazała, że realizacja inwestycji nie wpłynie na integralność ostoi</w:t>
      </w:r>
      <w:r w:rsidRPr="007D3CB8">
        <w:t xml:space="preserve">, poprzez którą należy rozumieć, zgodnie z opracowaniem J. Engel „Natura 2000 </w:t>
      </w:r>
      <w:r w:rsidRPr="007D3CB8">
        <w:br/>
        <w:t xml:space="preserve">w ocenach oddziaływania inwestycji na środowisko” (Ministerstwo Środowiska, Warszawa 2009) </w:t>
      </w:r>
      <w:r w:rsidRPr="007D3CB8">
        <w:rPr>
          <w:i/>
        </w:rPr>
        <w:t xml:space="preserve">„Utrzymywanie się właściwego stanu ochrony tych siedlisk przyrodniczych, populacji </w:t>
      </w:r>
      <w:r w:rsidRPr="007D3CB8">
        <w:rPr>
          <w:i/>
        </w:rPr>
        <w:lastRenderedPageBreak/>
        <w:t xml:space="preserve">roślin i zwierząt oraz ich siedlisk, dla ochrony których obszar został wyznaczony. </w:t>
      </w:r>
      <w:r w:rsidRPr="007D3CB8">
        <w:rPr>
          <w:i/>
        </w:rPr>
        <w:br/>
        <w:t>Na integralność obszaru składa się także zachowanie struktur i procesów ekologicznych, które są niezbędne dla trwałości i prawidłowego funkcjonowania siedlisk przyrodniczych oraz populacji roślin i zwierząt. Obszar zachowujący integralność to taki, który charakteryzuje się właściwym (dobrym) stanem ochrony gatunków i siedlisk przyrodniczych, zgodnym z celami ochrony obszaru, oraz dużymi możliwościami samoregulującymi, czyli wykazuje dużą odporność i zdolności regeneracyjne i nie wymaga dużego wsparcia z zewnątrz</w:t>
      </w:r>
      <w:r w:rsidRPr="007D3CB8">
        <w:t xml:space="preserve">”. </w:t>
      </w:r>
    </w:p>
    <w:p w14:paraId="1F29F41B" w14:textId="77777777" w:rsidR="00E56F33" w:rsidRPr="007D3CB8" w:rsidRDefault="00E56F33" w:rsidP="00E56F33">
      <w:pPr>
        <w:spacing w:after="120" w:line="276" w:lineRule="auto"/>
        <w:rPr>
          <w:rFonts w:eastAsia="Arial Unicode MS"/>
          <w:b/>
        </w:rPr>
      </w:pPr>
      <w:r w:rsidRPr="007D3CB8">
        <w:rPr>
          <w:rFonts w:eastAsia="Arial Unicode MS"/>
          <w:b/>
        </w:rPr>
        <w:t>Od</w:t>
      </w:r>
      <w:r w:rsidRPr="007E07FF">
        <w:rPr>
          <w:rFonts w:eastAsia="Arial Unicode MS"/>
          <w:b/>
        </w:rPr>
        <w:t>działywanie na bioróżnorodność</w:t>
      </w:r>
    </w:p>
    <w:p w14:paraId="27866EAD" w14:textId="3E21C46B" w:rsidR="00E56F33" w:rsidRDefault="00E56F33" w:rsidP="00E56F33">
      <w:pPr>
        <w:spacing w:after="120" w:line="276" w:lineRule="auto"/>
        <w:rPr>
          <w:rFonts w:eastAsia="Arial Unicode MS"/>
        </w:rPr>
      </w:pPr>
      <w:r>
        <w:rPr>
          <w:rFonts w:eastAsia="Arial Unicode MS"/>
        </w:rPr>
        <w:t xml:space="preserve">W związku z realizacją inwestycji nie jest planowana wycinka drzew ani krzewów. </w:t>
      </w:r>
    </w:p>
    <w:p w14:paraId="7E095D12" w14:textId="671B6D04" w:rsidR="00E56F33" w:rsidRDefault="00E56F33" w:rsidP="00E56F33">
      <w:pPr>
        <w:spacing w:after="120" w:line="276" w:lineRule="auto"/>
        <w:rPr>
          <w:rFonts w:eastAsia="Arial Unicode MS"/>
        </w:rPr>
      </w:pPr>
      <w:r>
        <w:rPr>
          <w:rFonts w:eastAsia="Arial Unicode MS"/>
        </w:rPr>
        <w:t xml:space="preserve">Na terenie planowanej inwestycji występują głównie ruderalne gatunki roślin, które zwykle zasiedlają podłoża zmienione przez człowieka. </w:t>
      </w:r>
    </w:p>
    <w:p w14:paraId="48448183" w14:textId="749DB2AF" w:rsidR="00E56F33" w:rsidRPr="004B4F5A" w:rsidRDefault="00E56F33" w:rsidP="00E56F33">
      <w:pPr>
        <w:spacing w:after="120" w:line="276" w:lineRule="auto"/>
        <w:rPr>
          <w:rFonts w:eastAsia="Arial Unicode MS" w:cs="Arial"/>
          <w:szCs w:val="22"/>
        </w:rPr>
      </w:pPr>
      <w:r w:rsidRPr="004B4F5A">
        <w:rPr>
          <w:rFonts w:eastAsia="Arial Unicode MS" w:cs="Arial"/>
          <w:szCs w:val="22"/>
        </w:rPr>
        <w:t xml:space="preserve">Na terenie planowanej inwestycji, w zasięgu jej potencjalnego oddziaływania nie stwierdzono występowania </w:t>
      </w:r>
      <w:r>
        <w:rPr>
          <w:rFonts w:eastAsia="Arial Unicode MS" w:cs="Arial"/>
          <w:szCs w:val="22"/>
        </w:rPr>
        <w:t>chronionych gatunków  roślin.</w:t>
      </w:r>
    </w:p>
    <w:p w14:paraId="07294FBE" w14:textId="63B4C89C" w:rsidR="00E56F33" w:rsidRPr="00071071" w:rsidRDefault="00E56F33" w:rsidP="00E56F33">
      <w:pPr>
        <w:spacing w:after="120" w:line="276" w:lineRule="auto"/>
        <w:rPr>
          <w:rFonts w:eastAsia="Arial Unicode MS" w:cs="Arial"/>
          <w:szCs w:val="22"/>
        </w:rPr>
      </w:pPr>
      <w:r w:rsidRPr="00071071">
        <w:rPr>
          <w:rFonts w:eastAsia="Arial Unicode MS" w:cs="Arial"/>
          <w:szCs w:val="22"/>
        </w:rPr>
        <w:t>Na terenie planowanej inwestycji nie stwierdzono występowani</w:t>
      </w:r>
      <w:r>
        <w:rPr>
          <w:rFonts w:eastAsia="Arial Unicode MS" w:cs="Arial"/>
          <w:szCs w:val="22"/>
        </w:rPr>
        <w:t>a chronionych gatunków zwierząt.</w:t>
      </w:r>
    </w:p>
    <w:p w14:paraId="56E4D4A2" w14:textId="59A305F7" w:rsidR="00E56F33" w:rsidRPr="00071071" w:rsidRDefault="00E56F33" w:rsidP="00A97162">
      <w:pPr>
        <w:spacing w:after="120" w:line="276" w:lineRule="auto"/>
        <w:rPr>
          <w:rFonts w:eastAsia="Arial Unicode MS" w:cs="Arial"/>
          <w:szCs w:val="22"/>
        </w:rPr>
      </w:pPr>
      <w:r w:rsidRPr="00071071">
        <w:rPr>
          <w:rFonts w:eastAsia="Arial Unicode MS" w:cs="Arial"/>
          <w:szCs w:val="22"/>
        </w:rPr>
        <w:t>Na terenie planowanej inwestycji nie stwierdzono występowan</w:t>
      </w:r>
      <w:r>
        <w:rPr>
          <w:rFonts w:eastAsia="Arial Unicode MS" w:cs="Arial"/>
          <w:szCs w:val="22"/>
        </w:rPr>
        <w:t>ia chronionych gatunków grzybów.</w:t>
      </w:r>
    </w:p>
    <w:p w14:paraId="23BE35ED" w14:textId="6A254BB8" w:rsidR="00E56F33" w:rsidRPr="00071071" w:rsidRDefault="00E56F33" w:rsidP="00A97162">
      <w:pPr>
        <w:spacing w:after="120" w:line="276" w:lineRule="auto"/>
        <w:rPr>
          <w:rFonts w:eastAsia="Arial Unicode MS" w:cs="Arial"/>
          <w:szCs w:val="22"/>
        </w:rPr>
      </w:pPr>
      <w:r w:rsidRPr="00071071">
        <w:rPr>
          <w:rFonts w:eastAsia="Arial Unicode MS" w:cs="Arial"/>
          <w:szCs w:val="22"/>
        </w:rPr>
        <w:t xml:space="preserve">Na terenie planowanej inwestycji nie stwierdzono występowania miejsc gniazdowania ptaków. </w:t>
      </w:r>
    </w:p>
    <w:p w14:paraId="53278E3A" w14:textId="1A4A9F97" w:rsidR="00E56F33" w:rsidRPr="00A25BA4" w:rsidRDefault="00E56F33" w:rsidP="00A97162">
      <w:pPr>
        <w:autoSpaceDE w:val="0"/>
        <w:autoSpaceDN w:val="0"/>
        <w:adjustRightInd w:val="0"/>
        <w:spacing w:after="120" w:line="276" w:lineRule="auto"/>
        <w:rPr>
          <w:rFonts w:eastAsia="TimesNewRomanPSMT" w:cs="Arial"/>
          <w:b/>
          <w:szCs w:val="22"/>
        </w:rPr>
      </w:pPr>
      <w:r w:rsidRPr="00A25BA4">
        <w:rPr>
          <w:rFonts w:cs="Arial"/>
          <w:b/>
          <w:szCs w:val="22"/>
        </w:rPr>
        <w:t xml:space="preserve">Analiza wpływu planowanej inwestycji pod kątem zakazów, o których mowa w Uchwale Sejmiku Województwa Zachodniopomorskiego Nr XXXII/357/09 z dnia 15 września 2009 roku w sprawie obszarów chronionego krajobrazu (Dz.U. Woj. Zachodniopomorskiego nr 66-12304, poz. 1804 ze zm.). </w:t>
      </w:r>
    </w:p>
    <w:p w14:paraId="2F882BB3" w14:textId="77777777" w:rsidR="00E56F33" w:rsidRPr="00071071" w:rsidRDefault="00E56F33" w:rsidP="00A97162">
      <w:pPr>
        <w:autoSpaceDE w:val="0"/>
        <w:autoSpaceDN w:val="0"/>
        <w:adjustRightInd w:val="0"/>
        <w:spacing w:after="120" w:line="276" w:lineRule="auto"/>
        <w:rPr>
          <w:rFonts w:cs="Arial"/>
          <w:szCs w:val="22"/>
        </w:rPr>
      </w:pPr>
      <w:r w:rsidRPr="00071071">
        <w:rPr>
          <w:rFonts w:cs="Arial"/>
          <w:szCs w:val="22"/>
        </w:rPr>
        <w:t xml:space="preserve">Zgodnie z ww. Rozporządzeniem na terenie OChK Koszaliński Pas Nadmorski obowiązują następujące zakazy: </w:t>
      </w:r>
    </w:p>
    <w:p w14:paraId="4A74F912"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zabijania dziko występujących zwierząt, niszczenia ich nor, legowisk, innych schronień i miejsc rozrodu oraz tarlisk, złożonej ikry, z wyjątkiem amatorskiego połowu ryb oraz wykonywania czynności związanych z racjonalną gospodarką rolną, leśną, rybacką i łowiecką;</w:t>
      </w:r>
    </w:p>
    <w:p w14:paraId="57CE110E" w14:textId="394968EC" w:rsidR="00E56F33" w:rsidRPr="00071071" w:rsidRDefault="00E56F33" w:rsidP="00A97162">
      <w:pPr>
        <w:spacing w:after="120" w:line="276" w:lineRule="auto"/>
        <w:rPr>
          <w:rFonts w:eastAsia="Arial Unicode MS" w:cs="Arial"/>
          <w:szCs w:val="22"/>
        </w:rPr>
      </w:pPr>
      <w:bookmarkStart w:id="378" w:name="_Toc356984728"/>
      <w:r w:rsidRPr="00071071">
        <w:rPr>
          <w:rFonts w:eastAsia="Arial Unicode MS" w:cs="Arial"/>
          <w:szCs w:val="22"/>
        </w:rPr>
        <w:t>Realizacja inwestycji nie będzie wiązała się z działaniami zakazanymi w tym punkcie. Magazynowanie i przetwarzanie popiołów odbywać się będzie w dwóch istniejących magazynach zlokalizowanych w północnym krańcu portu morskiego w Darłowie, na lewobrzeżu rzeki Wieprzy</w:t>
      </w:r>
      <w:r w:rsidR="002E1B40">
        <w:rPr>
          <w:rFonts w:eastAsia="Arial Unicode MS" w:cs="Arial"/>
          <w:szCs w:val="22"/>
        </w:rPr>
        <w:t xml:space="preserve"> </w:t>
      </w:r>
      <w:r w:rsidR="002E1B40">
        <w:rPr>
          <w:rFonts w:cs="Arial"/>
          <w:szCs w:val="22"/>
        </w:rPr>
        <w:t>oraz planowanych do realizacji placach magazynowych.</w:t>
      </w:r>
      <w:r w:rsidRPr="00071071">
        <w:rPr>
          <w:rFonts w:eastAsia="Arial Unicode MS" w:cs="Arial"/>
          <w:szCs w:val="22"/>
        </w:rPr>
        <w:t xml:space="preserve">. W obrębie działek, na terenie których planowana jest realizacja inwestycji brak cennych siedlisk przyrodniczych, w związku z powyższym realizacja inwestycji nie będzie wiązała się z zabijaniem dziko występujących zwierząt, niszczeniem ich nor, legowisk, innych schronień i miejsc rozrodu oraz tarlisk, złożonej ikry. </w:t>
      </w:r>
      <w:bookmarkEnd w:id="378"/>
    </w:p>
    <w:p w14:paraId="6B94A53D"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realizacji przedsięwzięć mogących znacząco oddziaływać na środowisko w rozumieniu przepisów ustawy z dnia 3 października 2008 r. o udostępnianiu informacji o środowisku i jego ochronie, udziale społeczeństwa w ochronie środowiska oraz o ocenach oddziaływania na środowisko;</w:t>
      </w:r>
    </w:p>
    <w:p w14:paraId="0AAE51DA" w14:textId="77777777" w:rsidR="00E56F33" w:rsidRPr="00071071" w:rsidRDefault="00E56F33" w:rsidP="00A97162">
      <w:pPr>
        <w:spacing w:after="120" w:line="276" w:lineRule="auto"/>
        <w:rPr>
          <w:rFonts w:eastAsia="Arial Unicode MS" w:cs="Arial"/>
          <w:szCs w:val="22"/>
        </w:rPr>
      </w:pPr>
      <w:r w:rsidRPr="00071071">
        <w:rPr>
          <w:rFonts w:eastAsia="Arial Unicode MS" w:cs="Arial"/>
          <w:szCs w:val="22"/>
        </w:rPr>
        <w:lastRenderedPageBreak/>
        <w:t>Zgodnie z przedmiotowym Rozporządzeniem zakaz ten nie dotyczy realizacji przedsięwzięć mogących znacząco oddziaływać na środowisko, dla których przeprowadzona ocena oddziaływania na środowisko wykazała brak znacząco negatywnego wpływu na ochronę przyrody obszaru chronionego krajobrazu.</w:t>
      </w:r>
    </w:p>
    <w:p w14:paraId="5C86C2E7" w14:textId="77777777" w:rsidR="00E56F33" w:rsidRPr="00071071" w:rsidRDefault="00E56F33" w:rsidP="00A97162">
      <w:pPr>
        <w:spacing w:after="120" w:line="276" w:lineRule="auto"/>
        <w:rPr>
          <w:rFonts w:eastAsia="Arial Unicode MS" w:cs="Arial"/>
          <w:szCs w:val="22"/>
        </w:rPr>
      </w:pPr>
      <w:r w:rsidRPr="00071071">
        <w:rPr>
          <w:rFonts w:eastAsia="Arial Unicode MS" w:cs="Arial"/>
          <w:szCs w:val="22"/>
        </w:rPr>
        <w:t xml:space="preserve">Analiza zawarta w Raporcie OOŚ nie wykazała znaczącego negatywnego wpływu planowanej inwestycji na ochronę przyrody obszaru chronionego krajobrazu. Oddziaływanie inwestycji na środowisko ograniczone będzie do granic działek, do których Inwestor posiada tytuł prawny. W związku z realizacją inwestycji nie planuje się wycinki drzew ani krzewów. </w:t>
      </w:r>
    </w:p>
    <w:p w14:paraId="38F0064A" w14:textId="519141EF" w:rsidR="00E56F33" w:rsidRPr="00071071" w:rsidRDefault="00E56F33" w:rsidP="00A97162">
      <w:pPr>
        <w:spacing w:after="120" w:line="276" w:lineRule="auto"/>
        <w:rPr>
          <w:rFonts w:eastAsia="Arial Unicode MS" w:cs="Arial"/>
          <w:szCs w:val="22"/>
        </w:rPr>
      </w:pPr>
      <w:r w:rsidRPr="00071071">
        <w:rPr>
          <w:rFonts w:eastAsia="Arial Unicode MS" w:cs="Arial"/>
          <w:szCs w:val="22"/>
        </w:rPr>
        <w:t xml:space="preserve">Magazynowanie i przetwarzanie popiołów odbywać się będzie w dwóch istniejących już </w:t>
      </w:r>
      <w:r w:rsidR="00A25BA4">
        <w:rPr>
          <w:rFonts w:eastAsia="Arial Unicode MS" w:cs="Arial"/>
          <w:szCs w:val="22"/>
        </w:rPr>
        <w:t>obiektach</w:t>
      </w:r>
      <w:r w:rsidR="002E1B40">
        <w:rPr>
          <w:rFonts w:eastAsia="Arial Unicode MS" w:cs="Arial"/>
          <w:szCs w:val="22"/>
        </w:rPr>
        <w:t xml:space="preserve"> </w:t>
      </w:r>
      <w:r w:rsidR="002E1B40">
        <w:rPr>
          <w:rFonts w:cs="Arial"/>
          <w:szCs w:val="22"/>
        </w:rPr>
        <w:t>oraz planowanych do realizacji placach magazynowych.</w:t>
      </w:r>
    </w:p>
    <w:p w14:paraId="60D0EE3C"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likwidowania i niszczenia zadrzewień śródpolnych, przydrożnych i nadwodnych, jeżeli nie wynikają one z potrzeby ochrony przeciwpowodziowej i zapewnienia bezpieczeństwa ruchu drogowego lub wodnego lub budowy, odbudowy, utrzymania, remontów lub naprawy urządzeń wodnych;</w:t>
      </w:r>
    </w:p>
    <w:p w14:paraId="07E71F0F" w14:textId="77777777" w:rsidR="00E56F33" w:rsidRPr="00071071" w:rsidRDefault="00E56F33" w:rsidP="00A97162">
      <w:pPr>
        <w:spacing w:after="120" w:line="276" w:lineRule="auto"/>
        <w:rPr>
          <w:rFonts w:eastAsia="Arial Unicode MS" w:cs="Arial"/>
          <w:szCs w:val="22"/>
        </w:rPr>
      </w:pPr>
      <w:bookmarkStart w:id="379" w:name="_Toc356984734"/>
      <w:r w:rsidRPr="00071071">
        <w:rPr>
          <w:rFonts w:eastAsia="Arial Unicode MS" w:cs="Arial"/>
          <w:szCs w:val="22"/>
        </w:rPr>
        <w:t>Realizacja inwestycji nie będzie wiązała się z działaniami zakazanymi w tym punkcie.</w:t>
      </w:r>
      <w:bookmarkEnd w:id="379"/>
      <w:r w:rsidRPr="00071071">
        <w:rPr>
          <w:rFonts w:eastAsia="Arial Unicode MS" w:cs="Arial"/>
          <w:szCs w:val="22"/>
        </w:rPr>
        <w:t xml:space="preserve"> </w:t>
      </w:r>
    </w:p>
    <w:p w14:paraId="489F43DD" w14:textId="77777777" w:rsidR="00E56F33" w:rsidRPr="00071071" w:rsidRDefault="00E56F33" w:rsidP="00A97162">
      <w:pPr>
        <w:spacing w:after="120" w:line="276" w:lineRule="auto"/>
        <w:rPr>
          <w:rFonts w:eastAsia="Arial Unicode MS" w:cs="Arial"/>
          <w:szCs w:val="22"/>
        </w:rPr>
      </w:pPr>
      <w:r w:rsidRPr="00071071">
        <w:rPr>
          <w:rFonts w:eastAsia="Arial Unicode MS" w:cs="Arial"/>
          <w:szCs w:val="22"/>
        </w:rPr>
        <w:t xml:space="preserve">Oddziaływanie inwestycji na środowisko ograniczone będzie do granic działek, do których Inwestor posiada tytuł prawny. W związku z realizacją inwestycji nie planuje się wycinki drzew ani krzewów. </w:t>
      </w:r>
    </w:p>
    <w:p w14:paraId="20FB3EB8" w14:textId="300EA164" w:rsidR="00E56F33" w:rsidRPr="00071071" w:rsidRDefault="00E56F33" w:rsidP="00A97162">
      <w:pPr>
        <w:spacing w:after="120" w:line="276" w:lineRule="auto"/>
        <w:rPr>
          <w:rFonts w:eastAsia="Arial Unicode MS" w:cs="Arial"/>
          <w:szCs w:val="22"/>
        </w:rPr>
      </w:pPr>
      <w:r w:rsidRPr="00071071">
        <w:rPr>
          <w:rFonts w:eastAsia="Arial Unicode MS" w:cs="Arial"/>
          <w:szCs w:val="22"/>
        </w:rPr>
        <w:t xml:space="preserve">Magazynowanie i przetwarzanie popiołów odbywać się będzie w dwóch istniejących już </w:t>
      </w:r>
      <w:r w:rsidR="00A25BA4">
        <w:rPr>
          <w:rFonts w:eastAsia="Arial Unicode MS" w:cs="Arial"/>
          <w:szCs w:val="22"/>
        </w:rPr>
        <w:t>obiektach</w:t>
      </w:r>
      <w:r w:rsidR="002E1B40">
        <w:rPr>
          <w:rFonts w:eastAsia="Arial Unicode MS" w:cs="Arial"/>
          <w:szCs w:val="22"/>
        </w:rPr>
        <w:t xml:space="preserve"> </w:t>
      </w:r>
      <w:r w:rsidR="002E1B40">
        <w:rPr>
          <w:rFonts w:cs="Arial"/>
          <w:szCs w:val="22"/>
        </w:rPr>
        <w:t>oraz planowanych do realizacji placach magazynowych.</w:t>
      </w:r>
    </w:p>
    <w:p w14:paraId="1733B6F2"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 xml:space="preserve">wydobywania do celów gospodarczych skał, w tym torfu, oraz skamieniałości, w tym kopalnych szczątków roślin i zwierząt, a także minerałów i bursztynu; </w:t>
      </w:r>
    </w:p>
    <w:p w14:paraId="72BD8A03" w14:textId="77777777" w:rsidR="00E56F33" w:rsidRPr="00071071" w:rsidRDefault="00E56F33" w:rsidP="00A97162">
      <w:pPr>
        <w:spacing w:after="120" w:line="276" w:lineRule="auto"/>
        <w:rPr>
          <w:rFonts w:cs="Arial"/>
          <w:snapToGrid w:val="0"/>
          <w:szCs w:val="22"/>
        </w:rPr>
      </w:pPr>
      <w:r w:rsidRPr="00071071">
        <w:rPr>
          <w:rFonts w:eastAsia="Arial Unicode MS" w:cs="Arial"/>
          <w:szCs w:val="22"/>
        </w:rPr>
        <w:t xml:space="preserve">Realizacja inwestycji nie będzie wiązała się z działaniami zakazanymi w tym punkcie. </w:t>
      </w:r>
    </w:p>
    <w:p w14:paraId="6587609E"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wykonywania prac ziemnych trwale zniekształcających rzeźbę terenu, z wyjątkiem prac związanych z zabezpieczeniem przeciwsztormowym, przeciwpowodziowym lub przeciwosuwiskowym lub utrzymaniem, budową, odbudową, naprawą lub remontem urządzeń wodnych;</w:t>
      </w:r>
    </w:p>
    <w:p w14:paraId="2FCB3B96" w14:textId="0E541286" w:rsidR="00E56F33" w:rsidRPr="00071071" w:rsidRDefault="00E56F33" w:rsidP="00A97162">
      <w:pPr>
        <w:spacing w:after="120" w:line="276" w:lineRule="auto"/>
        <w:rPr>
          <w:rFonts w:eastAsia="Arial Unicode MS" w:cs="Arial"/>
          <w:szCs w:val="22"/>
        </w:rPr>
      </w:pPr>
      <w:r w:rsidRPr="00071071">
        <w:rPr>
          <w:rFonts w:eastAsia="Arial Unicode MS" w:cs="Arial"/>
          <w:szCs w:val="22"/>
        </w:rPr>
        <w:t xml:space="preserve">Realizacja inwestycji nie będzie wiązała się z działaniami zakazanymi w tym punkcie. Nie planuje się wykonywania prac trwale zniekształcających powierzchnię terenu. Magazynowanie i przetwarzanie popiołów odbywać się będzie w dwóch istniejących już </w:t>
      </w:r>
      <w:r w:rsidR="00A25BA4">
        <w:rPr>
          <w:rFonts w:eastAsia="Arial Unicode MS" w:cs="Arial"/>
          <w:szCs w:val="22"/>
        </w:rPr>
        <w:t>obiektach</w:t>
      </w:r>
      <w:r w:rsidR="002E1B40">
        <w:rPr>
          <w:rFonts w:eastAsia="Arial Unicode MS" w:cs="Arial"/>
          <w:szCs w:val="22"/>
        </w:rPr>
        <w:t xml:space="preserve"> </w:t>
      </w:r>
      <w:r w:rsidR="002E1B40">
        <w:rPr>
          <w:rFonts w:cs="Arial"/>
          <w:szCs w:val="22"/>
        </w:rPr>
        <w:t>oraz planowanych do realizacji placach magazynowych.</w:t>
      </w:r>
    </w:p>
    <w:p w14:paraId="4BD22230"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dokonywania zmian stosunków wodnych, jeżeli służą innym celom niż ochrona przyrody lub zrównoważone wykorzystanie użytków rolnych i leśnych oraz racjonalna gospodarka wodna lub rybacka;</w:t>
      </w:r>
    </w:p>
    <w:p w14:paraId="57766CC5" w14:textId="77777777" w:rsidR="00E56F33" w:rsidRPr="00071071" w:rsidRDefault="00E56F33" w:rsidP="00A97162">
      <w:pPr>
        <w:spacing w:after="120" w:line="276" w:lineRule="auto"/>
        <w:rPr>
          <w:rFonts w:cs="Arial"/>
          <w:snapToGrid w:val="0"/>
          <w:szCs w:val="22"/>
        </w:rPr>
      </w:pPr>
      <w:r w:rsidRPr="00071071">
        <w:rPr>
          <w:rFonts w:eastAsia="Arial Unicode MS" w:cs="Arial"/>
          <w:szCs w:val="22"/>
        </w:rPr>
        <w:t xml:space="preserve">Realizacja inwestycji nie będzie wiązała się z działaniami zakazanymi w tym punkcie. </w:t>
      </w:r>
      <w:r w:rsidRPr="00071071">
        <w:rPr>
          <w:rFonts w:cs="Arial"/>
          <w:snapToGrid w:val="0"/>
          <w:szCs w:val="22"/>
        </w:rPr>
        <w:t xml:space="preserve"> W związku z realizacją inwestycji nie będą wykonywane prace powodujące zmianę stosunków wodnych. </w:t>
      </w:r>
    </w:p>
    <w:p w14:paraId="7109D9AF"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likwidowania naturalnych zbiorników wodnych, starorzeczy i obszarów wodno-błotnych;</w:t>
      </w:r>
    </w:p>
    <w:p w14:paraId="35F38F82" w14:textId="77777777" w:rsidR="00E56F33" w:rsidRPr="00071071" w:rsidRDefault="00E56F33" w:rsidP="00A97162">
      <w:pPr>
        <w:spacing w:after="120" w:line="276" w:lineRule="auto"/>
        <w:rPr>
          <w:rFonts w:cs="Arial"/>
          <w:snapToGrid w:val="0"/>
          <w:szCs w:val="22"/>
        </w:rPr>
      </w:pPr>
      <w:r w:rsidRPr="00071071">
        <w:rPr>
          <w:rFonts w:eastAsia="Arial Unicode MS" w:cs="Arial"/>
          <w:szCs w:val="22"/>
        </w:rPr>
        <w:t xml:space="preserve">Realizacja inwestycji nie będzie wiązała się z działaniami zakazanymi w tym punkcie. </w:t>
      </w:r>
    </w:p>
    <w:p w14:paraId="203D65B8"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lastRenderedPageBreak/>
        <w:t>lokalizowania obiektów budowlanych w pasie szerokości 100 m od linii brzegów rzek, jezior i innych zbiorników wodnych, z wyjątkiem urządzeń wodnych oraz obiektów służących prowadzeniu racjonalnej gospodarki rolnej, leśnej lub rybackiej;</w:t>
      </w:r>
    </w:p>
    <w:p w14:paraId="76F43C22" w14:textId="1E4C5DAB" w:rsidR="00E56F33" w:rsidRPr="00071071" w:rsidRDefault="00E56F33" w:rsidP="00A97162">
      <w:pPr>
        <w:spacing w:after="120" w:line="276" w:lineRule="auto"/>
        <w:rPr>
          <w:rFonts w:cs="Arial"/>
          <w:snapToGrid w:val="0"/>
          <w:szCs w:val="22"/>
        </w:rPr>
      </w:pPr>
      <w:r w:rsidRPr="00071071">
        <w:rPr>
          <w:rFonts w:eastAsia="Arial Unicode MS" w:cs="Arial"/>
          <w:szCs w:val="22"/>
        </w:rPr>
        <w:t xml:space="preserve">Realizacja inwestycji nie będzie wiązała się z działaniami zakazanymi w tym punkcie. </w:t>
      </w:r>
      <w:r w:rsidRPr="00071071">
        <w:rPr>
          <w:rFonts w:cs="Arial"/>
          <w:snapToGrid w:val="0"/>
          <w:szCs w:val="22"/>
        </w:rPr>
        <w:t xml:space="preserve"> Realizacja inwestycji nie będzie wiązała się z lokalizacją nowych obiektów budowlanych.  </w:t>
      </w:r>
      <w:r w:rsidRPr="00071071">
        <w:rPr>
          <w:rFonts w:eastAsia="Arial Unicode MS" w:cs="Arial"/>
          <w:szCs w:val="22"/>
        </w:rPr>
        <w:t xml:space="preserve">Magazynowanie i przetwarzanie popiołów odbywać się będzie w dwóch istniejących już </w:t>
      </w:r>
      <w:r w:rsidR="00A25BA4">
        <w:rPr>
          <w:rFonts w:eastAsia="Arial Unicode MS" w:cs="Arial"/>
          <w:szCs w:val="22"/>
        </w:rPr>
        <w:t>obiektach</w:t>
      </w:r>
      <w:r w:rsidR="002E1B40">
        <w:rPr>
          <w:rFonts w:eastAsia="Arial Unicode MS" w:cs="Arial"/>
          <w:szCs w:val="22"/>
        </w:rPr>
        <w:t xml:space="preserve"> </w:t>
      </w:r>
      <w:r w:rsidR="002E1B40">
        <w:rPr>
          <w:rFonts w:cs="Arial"/>
          <w:szCs w:val="22"/>
        </w:rPr>
        <w:t>oraz planowanych do realizacji placach magazynowych.</w:t>
      </w:r>
    </w:p>
    <w:p w14:paraId="17B34B99" w14:textId="77777777" w:rsidR="00E56F33" w:rsidRPr="00071071" w:rsidRDefault="00E56F33" w:rsidP="006C18AF">
      <w:pPr>
        <w:numPr>
          <w:ilvl w:val="0"/>
          <w:numId w:val="119"/>
        </w:numPr>
        <w:spacing w:after="120" w:line="276" w:lineRule="auto"/>
        <w:rPr>
          <w:rFonts w:cs="Arial"/>
          <w:i/>
          <w:snapToGrid w:val="0"/>
          <w:szCs w:val="22"/>
        </w:rPr>
      </w:pPr>
      <w:r w:rsidRPr="00071071">
        <w:rPr>
          <w:rFonts w:cs="Arial"/>
          <w:i/>
          <w:snapToGrid w:val="0"/>
          <w:szCs w:val="22"/>
        </w:rPr>
        <w:t>lokalizowania obiektów budowlanych w pasie szerokości 200 m od linii brzegów klifowych oraz w pasie technicznym brzegu morskiego.</w:t>
      </w:r>
    </w:p>
    <w:p w14:paraId="31CEBCD1" w14:textId="2C734EA4" w:rsidR="00E56F33" w:rsidRPr="00071071" w:rsidRDefault="00E56F33" w:rsidP="00A97162">
      <w:pPr>
        <w:spacing w:after="120" w:line="276" w:lineRule="auto"/>
        <w:rPr>
          <w:rFonts w:cs="Arial"/>
          <w:snapToGrid w:val="0"/>
          <w:szCs w:val="22"/>
        </w:rPr>
      </w:pPr>
      <w:r w:rsidRPr="00071071">
        <w:rPr>
          <w:rFonts w:eastAsia="Arial Unicode MS" w:cs="Arial"/>
          <w:szCs w:val="22"/>
        </w:rPr>
        <w:t xml:space="preserve">Realizacja inwestycji nie będzie wiązała się z działaniami zakazanymi w tym punkcie. </w:t>
      </w:r>
      <w:r w:rsidR="00A97162">
        <w:rPr>
          <w:rFonts w:cs="Arial"/>
          <w:snapToGrid w:val="0"/>
          <w:szCs w:val="22"/>
        </w:rPr>
        <w:t xml:space="preserve"> </w:t>
      </w:r>
      <w:r w:rsidRPr="00071071">
        <w:rPr>
          <w:rFonts w:cs="Arial"/>
          <w:snapToGrid w:val="0"/>
          <w:szCs w:val="22"/>
        </w:rPr>
        <w:t>Realizacja inwestycji nie będzie wiązała się</w:t>
      </w:r>
      <w:r w:rsidR="00A97162">
        <w:rPr>
          <w:rFonts w:cs="Arial"/>
          <w:snapToGrid w:val="0"/>
          <w:szCs w:val="22"/>
        </w:rPr>
        <w:t xml:space="preserve"> z lokalizacją nowych obiektów </w:t>
      </w:r>
      <w:r w:rsidRPr="00071071">
        <w:rPr>
          <w:rFonts w:cs="Arial"/>
          <w:snapToGrid w:val="0"/>
          <w:szCs w:val="22"/>
        </w:rPr>
        <w:t xml:space="preserve">budowlanych.  </w:t>
      </w:r>
      <w:r w:rsidRPr="00071071">
        <w:rPr>
          <w:rFonts w:eastAsia="Arial Unicode MS" w:cs="Arial"/>
          <w:szCs w:val="22"/>
        </w:rPr>
        <w:t xml:space="preserve">Magazynowanie i przetwarzanie popiołów odbywać się będzie w </w:t>
      </w:r>
      <w:r w:rsidRPr="00071071">
        <w:rPr>
          <w:rFonts w:eastAsia="Arial Unicode MS" w:cs="Arial"/>
          <w:szCs w:val="22"/>
        </w:rPr>
        <w:tab/>
        <w:t>dwóch</w:t>
      </w:r>
      <w:r w:rsidR="00A97162">
        <w:rPr>
          <w:rFonts w:eastAsia="Arial Unicode MS" w:cs="Arial"/>
          <w:szCs w:val="22"/>
        </w:rPr>
        <w:t xml:space="preserve"> istniejących już </w:t>
      </w:r>
      <w:r w:rsidR="00A25BA4">
        <w:rPr>
          <w:rFonts w:eastAsia="Arial Unicode MS" w:cs="Arial"/>
          <w:szCs w:val="22"/>
        </w:rPr>
        <w:t>obiektach</w:t>
      </w:r>
      <w:r w:rsidR="002E1B40">
        <w:rPr>
          <w:rFonts w:eastAsia="Arial Unicode MS" w:cs="Arial"/>
          <w:szCs w:val="22"/>
        </w:rPr>
        <w:t xml:space="preserve"> </w:t>
      </w:r>
      <w:r w:rsidR="002E1B40">
        <w:rPr>
          <w:rFonts w:cs="Arial"/>
          <w:szCs w:val="22"/>
        </w:rPr>
        <w:t>oraz planowanych do realizacji placach magazynowych.</w:t>
      </w:r>
    </w:p>
    <w:p w14:paraId="632E7C7C" w14:textId="77777777" w:rsidR="00E56F33" w:rsidRPr="00071071" w:rsidRDefault="00E56F33" w:rsidP="00E56F33">
      <w:pPr>
        <w:autoSpaceDE w:val="0"/>
        <w:autoSpaceDN w:val="0"/>
        <w:adjustRightInd w:val="0"/>
        <w:ind w:firstLine="708"/>
        <w:rPr>
          <w:rFonts w:cs="Arial"/>
          <w:szCs w:val="22"/>
        </w:rPr>
      </w:pPr>
    </w:p>
    <w:p w14:paraId="096A83BB" w14:textId="77777777" w:rsidR="00E56F33" w:rsidRPr="00071071" w:rsidRDefault="00E56F33" w:rsidP="00A97162">
      <w:pPr>
        <w:autoSpaceDE w:val="0"/>
        <w:autoSpaceDN w:val="0"/>
        <w:adjustRightInd w:val="0"/>
        <w:spacing w:after="120" w:line="276" w:lineRule="auto"/>
        <w:rPr>
          <w:rFonts w:cs="Arial"/>
          <w:szCs w:val="22"/>
        </w:rPr>
      </w:pPr>
      <w:r w:rsidRPr="00071071">
        <w:rPr>
          <w:rFonts w:cs="Arial"/>
          <w:szCs w:val="22"/>
        </w:rPr>
        <w:t xml:space="preserve">Zgodnie z ww. Rozporządzeniem ustalenia dotyczące czynnej ochrony ekosystemów dotyczące OChK Koszaliński Pas Nadmorski są następujące: </w:t>
      </w:r>
    </w:p>
    <w:p w14:paraId="64D2A655" w14:textId="7A0E2175" w:rsidR="00E56F33" w:rsidRPr="00E56F33" w:rsidRDefault="00E56F33" w:rsidP="00A97162">
      <w:pPr>
        <w:autoSpaceDE w:val="0"/>
        <w:autoSpaceDN w:val="0"/>
        <w:adjustRightInd w:val="0"/>
        <w:spacing w:after="120" w:line="276" w:lineRule="auto"/>
        <w:ind w:firstLine="708"/>
        <w:rPr>
          <w:rFonts w:cs="Arial"/>
          <w:szCs w:val="22"/>
        </w:rPr>
      </w:pPr>
      <w:r w:rsidRPr="00E56F33">
        <w:rPr>
          <w:rFonts w:cs="Arial"/>
          <w:szCs w:val="22"/>
        </w:rPr>
        <w:t>1) w zakresie ochrony ekosystemów leś</w:t>
      </w:r>
      <w:r w:rsidR="00A97162">
        <w:rPr>
          <w:rFonts w:cs="Arial"/>
          <w:szCs w:val="22"/>
        </w:rPr>
        <w:t xml:space="preserve">nych - prowadzenie racjonalnej </w:t>
      </w:r>
      <w:r w:rsidRPr="00E56F33">
        <w:rPr>
          <w:rFonts w:cs="Arial"/>
          <w:szCs w:val="22"/>
        </w:rPr>
        <w:t>gospodarki leśnej polegającej na zachowaniu różnorodności biologicznej siedlisk,</w:t>
      </w:r>
    </w:p>
    <w:p w14:paraId="4908B21D" w14:textId="77777777" w:rsidR="00E56F33" w:rsidRPr="00E56F33" w:rsidRDefault="00E56F33" w:rsidP="00A97162">
      <w:pPr>
        <w:autoSpaceDE w:val="0"/>
        <w:autoSpaceDN w:val="0"/>
        <w:adjustRightInd w:val="0"/>
        <w:spacing w:after="120" w:line="276" w:lineRule="auto"/>
        <w:ind w:firstLine="708"/>
        <w:rPr>
          <w:rFonts w:cs="Arial"/>
          <w:szCs w:val="22"/>
        </w:rPr>
      </w:pPr>
      <w:r w:rsidRPr="00E56F33">
        <w:rPr>
          <w:rFonts w:cs="Arial"/>
          <w:szCs w:val="22"/>
        </w:rPr>
        <w:t>2) w zakresie ochrony nieleśnych ekosystemów lądowych - dostosowanie zabiegów agrotechnicznych do wymogów zbiorowisk roślinnych i zasiedlających je gatunków fauny, zachowanie śródpolnych torfowisk, zabagnień, podmokłości, oczek wodnych oraz, sprzyjanie ograniczaniu ich sukcesji,</w:t>
      </w:r>
    </w:p>
    <w:p w14:paraId="196831AB" w14:textId="5D576380" w:rsidR="00E56F33" w:rsidRPr="00071071" w:rsidRDefault="00E56F33" w:rsidP="00A97162">
      <w:pPr>
        <w:autoSpaceDE w:val="0"/>
        <w:autoSpaceDN w:val="0"/>
        <w:adjustRightInd w:val="0"/>
        <w:spacing w:after="120" w:line="276" w:lineRule="auto"/>
        <w:ind w:firstLine="708"/>
        <w:rPr>
          <w:rFonts w:cs="Arial"/>
          <w:szCs w:val="22"/>
        </w:rPr>
      </w:pPr>
      <w:r w:rsidRPr="00E56F33">
        <w:rPr>
          <w:rFonts w:cs="Arial"/>
          <w:szCs w:val="22"/>
        </w:rPr>
        <w:t xml:space="preserve">3) w zakresie ochrony ekosystemów wodnych - zachowanie i ochrona zbiorników wodnych wraz w pasem roślinności okalającej, ograniczanie zabudowy na skarpach wysoczyznowych, zapewnianie swobodnej migracji fauny w ciekach wodnych, wdrażanie programów reintrodukcji i restytucji rzadkich i zagrożonych gatunków zwierząt, roślin </w:t>
      </w:r>
      <w:r w:rsidR="00A97162">
        <w:rPr>
          <w:rFonts w:cs="Arial"/>
          <w:szCs w:val="22"/>
        </w:rPr>
        <w:br/>
      </w:r>
      <w:r w:rsidRPr="00E56F33">
        <w:rPr>
          <w:rFonts w:cs="Arial"/>
          <w:szCs w:val="22"/>
        </w:rPr>
        <w:t>i grzybów bezpośrednio związanych z ekosystemami wodnymi.</w:t>
      </w:r>
    </w:p>
    <w:p w14:paraId="4D463A99" w14:textId="77777777" w:rsidR="00E56F33" w:rsidRPr="00071071" w:rsidRDefault="00E56F33" w:rsidP="00A97162">
      <w:pPr>
        <w:autoSpaceDE w:val="0"/>
        <w:autoSpaceDN w:val="0"/>
        <w:adjustRightInd w:val="0"/>
        <w:spacing w:after="120" w:line="276" w:lineRule="auto"/>
        <w:rPr>
          <w:rFonts w:cs="Arial"/>
          <w:szCs w:val="22"/>
        </w:rPr>
      </w:pPr>
      <w:r w:rsidRPr="00071071">
        <w:rPr>
          <w:rFonts w:cs="Arial"/>
          <w:szCs w:val="22"/>
        </w:rPr>
        <w:t xml:space="preserve">Planowana inwestycja ze względu na swoją skalę i charakter, w szczególności ze względu na planowane przystosowanie istniejących już magazynów, nie będzie w żaden sposób kolidować z czynną ochroną ekosystemów w obrębie OChK Koszaliński Pas Nadmorski. </w:t>
      </w:r>
    </w:p>
    <w:p w14:paraId="53ACF74D" w14:textId="77777777" w:rsidR="00E56F33" w:rsidRDefault="00E56F33" w:rsidP="00A97162">
      <w:pPr>
        <w:tabs>
          <w:tab w:val="left" w:pos="0"/>
        </w:tabs>
        <w:autoSpaceDE w:val="0"/>
        <w:spacing w:after="120" w:line="276" w:lineRule="auto"/>
        <w:rPr>
          <w:rFonts w:cs="Arial"/>
          <w:szCs w:val="22"/>
          <w:highlight w:val="yellow"/>
        </w:rPr>
      </w:pPr>
    </w:p>
    <w:p w14:paraId="2D9835BE" w14:textId="77777777" w:rsidR="00E56F33" w:rsidRDefault="00E56F33" w:rsidP="004D7A2C">
      <w:pPr>
        <w:tabs>
          <w:tab w:val="left" w:pos="0"/>
        </w:tabs>
        <w:autoSpaceDE w:val="0"/>
        <w:spacing w:after="120" w:line="276" w:lineRule="auto"/>
        <w:rPr>
          <w:rFonts w:cs="Arial"/>
          <w:szCs w:val="22"/>
          <w:highlight w:val="yellow"/>
        </w:rPr>
      </w:pPr>
    </w:p>
    <w:p w14:paraId="12AB2258" w14:textId="245F7343" w:rsidR="00FF7DC8" w:rsidRPr="00E56F33" w:rsidRDefault="00FF7DC8" w:rsidP="004D7A2C">
      <w:pPr>
        <w:tabs>
          <w:tab w:val="left" w:pos="0"/>
        </w:tabs>
        <w:autoSpaceDE w:val="0"/>
        <w:spacing w:after="120" w:line="276" w:lineRule="auto"/>
        <w:rPr>
          <w:rFonts w:cs="Arial"/>
          <w:szCs w:val="22"/>
        </w:rPr>
      </w:pPr>
      <w:r w:rsidRPr="00E56F33">
        <w:rPr>
          <w:rFonts w:cs="Arial"/>
          <w:szCs w:val="22"/>
        </w:rPr>
        <w:t xml:space="preserve">Ponadto </w:t>
      </w:r>
      <w:r w:rsidR="0032677F" w:rsidRPr="00E56F33">
        <w:rPr>
          <w:rFonts w:cs="Arial"/>
          <w:szCs w:val="22"/>
        </w:rPr>
        <w:t xml:space="preserve">na etapie budowy, eksploatacji i likwidacji, </w:t>
      </w:r>
      <w:r w:rsidRPr="00E56F33">
        <w:rPr>
          <w:rFonts w:cs="Arial"/>
          <w:szCs w:val="22"/>
        </w:rPr>
        <w:t>planowane są następujące działania minimalizujące negatywne</w:t>
      </w:r>
      <w:r w:rsidR="00885540" w:rsidRPr="00E56F33">
        <w:rPr>
          <w:rFonts w:cs="Arial"/>
          <w:szCs w:val="22"/>
        </w:rPr>
        <w:t>, bezpośrednie i pośrednie</w:t>
      </w:r>
      <w:r w:rsidRPr="00E56F33">
        <w:rPr>
          <w:rFonts w:cs="Arial"/>
          <w:szCs w:val="22"/>
        </w:rPr>
        <w:t xml:space="preserve"> oddziaływania na </w:t>
      </w:r>
      <w:r w:rsidR="00E17B90" w:rsidRPr="00E56F33">
        <w:rPr>
          <w:rFonts w:cs="Arial"/>
          <w:szCs w:val="22"/>
        </w:rPr>
        <w:t>obiekty ochrony przyrody</w:t>
      </w:r>
      <w:r w:rsidRPr="00E56F33">
        <w:rPr>
          <w:rFonts w:cs="Arial"/>
          <w:szCs w:val="22"/>
        </w:rPr>
        <w:t xml:space="preserve"> w tym zwierzęta :</w:t>
      </w:r>
    </w:p>
    <w:p w14:paraId="4A513E45" w14:textId="77777777" w:rsidR="00FF7DC8" w:rsidRPr="00E56F33" w:rsidRDefault="00FF7DC8" w:rsidP="006C18AF">
      <w:pPr>
        <w:pStyle w:val="NormalnyWeb"/>
        <w:numPr>
          <w:ilvl w:val="0"/>
          <w:numId w:val="27"/>
        </w:numPr>
        <w:spacing w:before="0" w:after="120" w:line="276" w:lineRule="auto"/>
        <w:jc w:val="both"/>
        <w:rPr>
          <w:rFonts w:ascii="Arial" w:hAnsi="Arial" w:cs="Arial"/>
          <w:sz w:val="22"/>
          <w:szCs w:val="22"/>
        </w:rPr>
      </w:pPr>
      <w:r w:rsidRPr="00E56F33">
        <w:rPr>
          <w:rFonts w:ascii="Arial" w:hAnsi="Arial" w:cs="Arial"/>
          <w:sz w:val="22"/>
          <w:szCs w:val="22"/>
        </w:rPr>
        <w:t>prace budowlane będą prowadzone tylko w porze dnia,</w:t>
      </w:r>
    </w:p>
    <w:p w14:paraId="1D23D2A8" w14:textId="3C2F6E63" w:rsidR="0032677F" w:rsidRPr="00E56F33" w:rsidRDefault="0032677F" w:rsidP="006C18AF">
      <w:pPr>
        <w:pStyle w:val="NormalnyWeb"/>
        <w:numPr>
          <w:ilvl w:val="0"/>
          <w:numId w:val="27"/>
        </w:numPr>
        <w:spacing w:before="0" w:after="120" w:line="276" w:lineRule="auto"/>
        <w:jc w:val="both"/>
        <w:rPr>
          <w:rFonts w:ascii="Arial" w:hAnsi="Arial" w:cs="Arial"/>
          <w:sz w:val="22"/>
          <w:szCs w:val="22"/>
        </w:rPr>
      </w:pPr>
      <w:r w:rsidRPr="00E56F33">
        <w:rPr>
          <w:rFonts w:ascii="Arial" w:hAnsi="Arial" w:cs="Arial"/>
          <w:sz w:val="22"/>
          <w:szCs w:val="22"/>
        </w:rPr>
        <w:t>obszar robót budowlanych zostanie ogrodzony, co zapobiegnie wbiegani</w:t>
      </w:r>
      <w:r w:rsidR="00C77B88" w:rsidRPr="00E56F33">
        <w:rPr>
          <w:rFonts w:ascii="Arial" w:hAnsi="Arial" w:cs="Arial"/>
          <w:sz w:val="22"/>
          <w:szCs w:val="22"/>
        </w:rPr>
        <w:t>u</w:t>
      </w:r>
      <w:r w:rsidRPr="00E56F33">
        <w:rPr>
          <w:rFonts w:ascii="Arial" w:hAnsi="Arial" w:cs="Arial"/>
          <w:sz w:val="22"/>
          <w:szCs w:val="22"/>
        </w:rPr>
        <w:t xml:space="preserve"> na teren budowy a potem zakładu, bytującej w okolicy drobnej zwierzyny</w:t>
      </w:r>
    </w:p>
    <w:p w14:paraId="70331201" w14:textId="23730EB2" w:rsidR="00E17B90" w:rsidRPr="00E56F33" w:rsidRDefault="008E01C7" w:rsidP="006C18AF">
      <w:pPr>
        <w:pStyle w:val="NormalnyWeb"/>
        <w:numPr>
          <w:ilvl w:val="0"/>
          <w:numId w:val="27"/>
        </w:numPr>
        <w:spacing w:before="0" w:after="120" w:line="276" w:lineRule="auto"/>
        <w:jc w:val="both"/>
        <w:rPr>
          <w:rFonts w:ascii="Arial" w:hAnsi="Arial" w:cs="Arial"/>
          <w:sz w:val="22"/>
          <w:szCs w:val="22"/>
        </w:rPr>
      </w:pPr>
      <w:r w:rsidRPr="00E56F33">
        <w:rPr>
          <w:rFonts w:ascii="Arial" w:hAnsi="Arial" w:cs="Arial"/>
          <w:sz w:val="22"/>
          <w:szCs w:val="22"/>
        </w:rPr>
        <w:lastRenderedPageBreak/>
        <w:t xml:space="preserve">na każdym etapie przedsięwzięcia </w:t>
      </w:r>
      <w:r w:rsidR="00FF7DC8" w:rsidRPr="00E56F33">
        <w:rPr>
          <w:rFonts w:ascii="Arial" w:hAnsi="Arial" w:cs="Arial"/>
          <w:sz w:val="22"/>
          <w:szCs w:val="22"/>
        </w:rPr>
        <w:t>ogranicz</w:t>
      </w:r>
      <w:r w:rsidRPr="00E56F33">
        <w:rPr>
          <w:rFonts w:ascii="Arial" w:hAnsi="Arial" w:cs="Arial"/>
          <w:sz w:val="22"/>
          <w:szCs w:val="22"/>
        </w:rPr>
        <w:t>ona będzie</w:t>
      </w:r>
      <w:r w:rsidR="00FF7DC8" w:rsidRPr="00E56F33">
        <w:rPr>
          <w:rFonts w:ascii="Arial" w:hAnsi="Arial" w:cs="Arial"/>
          <w:sz w:val="22"/>
          <w:szCs w:val="22"/>
        </w:rPr>
        <w:t xml:space="preserve"> do minimum</w:t>
      </w:r>
      <w:r w:rsidR="00885540" w:rsidRPr="00E56F33">
        <w:rPr>
          <w:rFonts w:ascii="Arial" w:hAnsi="Arial" w:cs="Arial"/>
          <w:sz w:val="22"/>
          <w:szCs w:val="22"/>
        </w:rPr>
        <w:t>,</w:t>
      </w:r>
      <w:r w:rsidRPr="00E56F33">
        <w:rPr>
          <w:rFonts w:ascii="Arial" w:hAnsi="Arial" w:cs="Arial"/>
          <w:sz w:val="22"/>
          <w:szCs w:val="22"/>
        </w:rPr>
        <w:t xml:space="preserve"> </w:t>
      </w:r>
      <w:r w:rsidR="00E17B90" w:rsidRPr="00E56F33">
        <w:rPr>
          <w:rFonts w:ascii="Arial" w:hAnsi="Arial" w:cs="Arial"/>
          <w:sz w:val="22"/>
          <w:szCs w:val="22"/>
        </w:rPr>
        <w:t xml:space="preserve">emisja </w:t>
      </w:r>
      <w:r w:rsidRPr="00E56F33">
        <w:rPr>
          <w:rFonts w:ascii="Arial" w:hAnsi="Arial" w:cs="Arial"/>
          <w:sz w:val="22"/>
          <w:szCs w:val="22"/>
        </w:rPr>
        <w:t xml:space="preserve">zorganizowanych i </w:t>
      </w:r>
      <w:r w:rsidR="00FF7DC8" w:rsidRPr="00E56F33">
        <w:rPr>
          <w:rFonts w:ascii="Arial" w:hAnsi="Arial" w:cs="Arial"/>
          <w:sz w:val="22"/>
          <w:szCs w:val="22"/>
        </w:rPr>
        <w:t xml:space="preserve">niezorganizowanych zanieczyszczeń </w:t>
      </w:r>
      <w:r w:rsidR="00E17B90" w:rsidRPr="00E56F33">
        <w:rPr>
          <w:rFonts w:ascii="Arial" w:hAnsi="Arial" w:cs="Arial"/>
          <w:sz w:val="22"/>
          <w:szCs w:val="22"/>
        </w:rPr>
        <w:t>do powietrza, poprzez:</w:t>
      </w:r>
    </w:p>
    <w:p w14:paraId="0701C9CE" w14:textId="0B687C71" w:rsidR="00E17B90" w:rsidRPr="00E56F33" w:rsidRDefault="00E17B90" w:rsidP="006C18AF">
      <w:pPr>
        <w:pStyle w:val="NormalnyWeb"/>
        <w:numPr>
          <w:ilvl w:val="0"/>
          <w:numId w:val="49"/>
        </w:numPr>
        <w:spacing w:before="0" w:after="120" w:line="276" w:lineRule="auto"/>
        <w:jc w:val="both"/>
        <w:rPr>
          <w:rFonts w:ascii="Arial" w:hAnsi="Arial" w:cs="Arial"/>
          <w:sz w:val="22"/>
          <w:szCs w:val="22"/>
        </w:rPr>
      </w:pPr>
      <w:r w:rsidRPr="00E56F33">
        <w:rPr>
          <w:rFonts w:ascii="Arial" w:hAnsi="Arial" w:cs="Arial"/>
          <w:sz w:val="22"/>
          <w:szCs w:val="22"/>
        </w:rPr>
        <w:t>eksploatację tylko wysokosprawnych maszyn, urządzeń i pojazdów</w:t>
      </w:r>
    </w:p>
    <w:p w14:paraId="02719AF7" w14:textId="427AA696" w:rsidR="008E01C7" w:rsidRPr="00E56F33" w:rsidRDefault="00FF7DC8" w:rsidP="006C18AF">
      <w:pPr>
        <w:pStyle w:val="NormalnyWeb"/>
        <w:numPr>
          <w:ilvl w:val="0"/>
          <w:numId w:val="49"/>
        </w:numPr>
        <w:spacing w:before="0" w:after="120" w:line="276" w:lineRule="auto"/>
        <w:jc w:val="both"/>
        <w:rPr>
          <w:rFonts w:ascii="Arial" w:hAnsi="Arial" w:cs="Arial"/>
          <w:sz w:val="22"/>
          <w:szCs w:val="22"/>
        </w:rPr>
      </w:pPr>
      <w:r w:rsidRPr="00E56F33">
        <w:rPr>
          <w:rFonts w:ascii="Arial" w:hAnsi="Arial" w:cs="Arial"/>
          <w:sz w:val="22"/>
          <w:szCs w:val="22"/>
        </w:rPr>
        <w:t xml:space="preserve">prawidłowe ustawienie silników wysokoprężnych, dla wyeliminowania emisji sadzy respirabilnej, </w:t>
      </w:r>
    </w:p>
    <w:p w14:paraId="6A8A3DE8" w14:textId="77777777" w:rsidR="001E0F51" w:rsidRPr="00E56F33" w:rsidRDefault="008E01C7" w:rsidP="006C18AF">
      <w:pPr>
        <w:pStyle w:val="NormalnyWeb"/>
        <w:numPr>
          <w:ilvl w:val="0"/>
          <w:numId w:val="27"/>
        </w:numPr>
        <w:spacing w:before="0" w:after="120" w:line="276" w:lineRule="auto"/>
        <w:jc w:val="both"/>
        <w:rPr>
          <w:rFonts w:ascii="Arial" w:hAnsi="Arial" w:cs="Arial"/>
          <w:sz w:val="22"/>
          <w:szCs w:val="22"/>
        </w:rPr>
      </w:pPr>
      <w:r w:rsidRPr="00E56F33">
        <w:rPr>
          <w:rFonts w:ascii="Arial" w:hAnsi="Arial" w:cs="Arial"/>
          <w:sz w:val="22"/>
          <w:szCs w:val="22"/>
        </w:rPr>
        <w:t xml:space="preserve">zastosowanie innowacyjnych technologii, </w:t>
      </w:r>
    </w:p>
    <w:p w14:paraId="40BCC045" w14:textId="5475D581" w:rsidR="008E01C7" w:rsidRPr="00E56F33" w:rsidRDefault="00885540" w:rsidP="006C18AF">
      <w:pPr>
        <w:pStyle w:val="NormalnyWeb"/>
        <w:numPr>
          <w:ilvl w:val="0"/>
          <w:numId w:val="27"/>
        </w:numPr>
        <w:spacing w:before="0" w:after="120" w:line="276" w:lineRule="auto"/>
        <w:jc w:val="both"/>
        <w:rPr>
          <w:rFonts w:ascii="Arial" w:hAnsi="Arial" w:cs="Arial"/>
          <w:sz w:val="22"/>
          <w:szCs w:val="22"/>
        </w:rPr>
      </w:pPr>
      <w:r w:rsidRPr="00E56F33">
        <w:rPr>
          <w:rFonts w:ascii="Arial" w:hAnsi="Arial" w:cs="Arial"/>
          <w:sz w:val="22"/>
          <w:szCs w:val="22"/>
        </w:rPr>
        <w:t xml:space="preserve">zamknięty obieg wody technologicznej zminimalizuje ilość ścieków, wprowadzanych do środowiska </w:t>
      </w:r>
      <w:r w:rsidR="00BA794B" w:rsidRPr="00E56F33">
        <w:rPr>
          <w:rFonts w:ascii="Arial" w:hAnsi="Arial" w:cs="Arial"/>
          <w:sz w:val="22"/>
          <w:szCs w:val="22"/>
        </w:rPr>
        <w:t xml:space="preserve">wodnego - </w:t>
      </w:r>
      <w:r w:rsidRPr="00E56F33">
        <w:rPr>
          <w:rFonts w:ascii="Arial" w:hAnsi="Arial" w:cs="Arial"/>
          <w:sz w:val="22"/>
          <w:szCs w:val="22"/>
        </w:rPr>
        <w:t>poza miej</w:t>
      </w:r>
      <w:r w:rsidR="00BA794B" w:rsidRPr="00E56F33">
        <w:rPr>
          <w:rFonts w:ascii="Arial" w:hAnsi="Arial" w:cs="Arial"/>
          <w:sz w:val="22"/>
          <w:szCs w:val="22"/>
        </w:rPr>
        <w:t>scem realizacji przedsięwzięcia (w miejscu zrzutu ścieków z oczyszczalni)</w:t>
      </w:r>
      <w:r w:rsidRPr="00E56F33">
        <w:rPr>
          <w:rFonts w:ascii="Arial" w:hAnsi="Arial" w:cs="Arial"/>
          <w:sz w:val="22"/>
          <w:szCs w:val="22"/>
        </w:rPr>
        <w:t>,</w:t>
      </w:r>
    </w:p>
    <w:p w14:paraId="1B18AD70" w14:textId="27573E56" w:rsidR="00885540" w:rsidRPr="00E56F33" w:rsidRDefault="00885540" w:rsidP="006C18AF">
      <w:pPr>
        <w:pStyle w:val="NormalnyWeb"/>
        <w:numPr>
          <w:ilvl w:val="0"/>
          <w:numId w:val="27"/>
        </w:numPr>
        <w:spacing w:before="0" w:after="120" w:line="276" w:lineRule="auto"/>
        <w:jc w:val="both"/>
        <w:rPr>
          <w:rFonts w:ascii="Arial" w:hAnsi="Arial" w:cs="Arial"/>
          <w:sz w:val="22"/>
          <w:szCs w:val="22"/>
        </w:rPr>
      </w:pPr>
      <w:r w:rsidRPr="00E56F33">
        <w:rPr>
          <w:rFonts w:ascii="Arial" w:hAnsi="Arial" w:cs="Arial"/>
          <w:sz w:val="22"/>
          <w:szCs w:val="22"/>
        </w:rPr>
        <w:t>segregacja, bezpieczne dla środowiska magazynowanie odpadów i odpowiedzialne gospodarowanie odpadami nie wpłynie na potrzebę zajmowania kolejnych obszarów na potrzeby budowy obiektów unieszkodliwiania (składowisk)</w:t>
      </w:r>
      <w:r w:rsidR="00BE1A67" w:rsidRPr="00E56F33">
        <w:rPr>
          <w:rFonts w:ascii="Arial" w:hAnsi="Arial" w:cs="Arial"/>
          <w:sz w:val="22"/>
          <w:szCs w:val="22"/>
        </w:rPr>
        <w:t>.</w:t>
      </w:r>
    </w:p>
    <w:p w14:paraId="3C3388F5" w14:textId="43E4D1B1" w:rsidR="00E94AC9" w:rsidRPr="00E56F33" w:rsidRDefault="00204E26" w:rsidP="005A0676">
      <w:pPr>
        <w:pStyle w:val="NormalnyWeb"/>
        <w:spacing w:before="0" w:after="120" w:line="276" w:lineRule="auto"/>
        <w:jc w:val="both"/>
        <w:rPr>
          <w:rFonts w:ascii="Arial" w:hAnsi="Arial" w:cs="Arial"/>
          <w:sz w:val="22"/>
          <w:szCs w:val="22"/>
        </w:rPr>
      </w:pPr>
      <w:r w:rsidRPr="00E56F33">
        <w:rPr>
          <w:rFonts w:ascii="Arial" w:hAnsi="Arial" w:cs="Arial"/>
          <w:sz w:val="22"/>
          <w:szCs w:val="22"/>
        </w:rPr>
        <w:t xml:space="preserve">Likwidacja przedsięwzięcia, nie musi być jednoznaczna z potrzebą rozbiórki obiektów budowlanych i instalacji. </w:t>
      </w:r>
      <w:r w:rsidR="00FF7DC8" w:rsidRPr="00E56F33">
        <w:rPr>
          <w:rFonts w:ascii="Arial" w:hAnsi="Arial" w:cs="Arial"/>
          <w:sz w:val="22"/>
          <w:szCs w:val="22"/>
        </w:rPr>
        <w:t xml:space="preserve">Jeśli konieczna będzie ich likwidacja, </w:t>
      </w:r>
      <w:r w:rsidRPr="00E56F33">
        <w:rPr>
          <w:rFonts w:ascii="Arial" w:hAnsi="Arial" w:cs="Arial"/>
          <w:sz w:val="22"/>
          <w:szCs w:val="22"/>
        </w:rPr>
        <w:t xml:space="preserve">prace będą prowadzone </w:t>
      </w:r>
      <w:r w:rsidR="00AF4730">
        <w:rPr>
          <w:rFonts w:ascii="Arial" w:hAnsi="Arial" w:cs="Arial"/>
          <w:sz w:val="22"/>
          <w:szCs w:val="22"/>
        </w:rPr>
        <w:br/>
      </w:r>
      <w:r w:rsidRPr="00E56F33">
        <w:rPr>
          <w:rFonts w:ascii="Arial" w:hAnsi="Arial" w:cs="Arial"/>
          <w:sz w:val="22"/>
          <w:szCs w:val="22"/>
        </w:rPr>
        <w:t>w sposób jak najmniej uciążliwy dla przyrody ożywionej i nieożywionej. W</w:t>
      </w:r>
      <w:r w:rsidR="00FF7DC8" w:rsidRPr="00E56F33">
        <w:rPr>
          <w:rFonts w:ascii="Arial" w:hAnsi="Arial" w:cs="Arial"/>
          <w:sz w:val="22"/>
          <w:szCs w:val="22"/>
        </w:rPr>
        <w:t> pierwszej kolejności prowadzony będzie</w:t>
      </w:r>
      <w:r w:rsidRPr="00E56F33">
        <w:rPr>
          <w:rFonts w:ascii="Arial" w:hAnsi="Arial" w:cs="Arial"/>
          <w:sz w:val="22"/>
          <w:szCs w:val="22"/>
        </w:rPr>
        <w:t xml:space="preserve"> demontaż w celu</w:t>
      </w:r>
      <w:r w:rsidR="00FF7DC8" w:rsidRPr="00E56F33">
        <w:rPr>
          <w:rFonts w:ascii="Arial" w:hAnsi="Arial" w:cs="Arial"/>
          <w:sz w:val="22"/>
          <w:szCs w:val="22"/>
        </w:rPr>
        <w:t xml:space="preserve"> odzysk</w:t>
      </w:r>
      <w:r w:rsidRPr="00E56F33">
        <w:rPr>
          <w:rFonts w:ascii="Arial" w:hAnsi="Arial" w:cs="Arial"/>
          <w:sz w:val="22"/>
          <w:szCs w:val="22"/>
        </w:rPr>
        <w:t>u</w:t>
      </w:r>
      <w:r w:rsidR="00FF7DC8" w:rsidRPr="00E56F33">
        <w:rPr>
          <w:rFonts w:ascii="Arial" w:hAnsi="Arial" w:cs="Arial"/>
          <w:sz w:val="22"/>
          <w:szCs w:val="22"/>
        </w:rPr>
        <w:t xml:space="preserve"> </w:t>
      </w:r>
      <w:r w:rsidRPr="00E56F33">
        <w:rPr>
          <w:rFonts w:ascii="Arial" w:hAnsi="Arial" w:cs="Arial"/>
          <w:sz w:val="22"/>
          <w:szCs w:val="22"/>
        </w:rPr>
        <w:t xml:space="preserve">i </w:t>
      </w:r>
      <w:r w:rsidR="00FF7DC8" w:rsidRPr="00E56F33">
        <w:rPr>
          <w:rFonts w:ascii="Arial" w:hAnsi="Arial" w:cs="Arial"/>
          <w:sz w:val="22"/>
          <w:szCs w:val="22"/>
        </w:rPr>
        <w:t>transport do</w:t>
      </w:r>
      <w:r w:rsidRPr="00E56F33">
        <w:rPr>
          <w:rFonts w:ascii="Arial" w:hAnsi="Arial" w:cs="Arial"/>
          <w:sz w:val="22"/>
          <w:szCs w:val="22"/>
        </w:rPr>
        <w:t xml:space="preserve"> ponownego wykorzystania bądź przetworzenia</w:t>
      </w:r>
      <w:r w:rsidR="00FF7DC8" w:rsidRPr="00E56F33">
        <w:rPr>
          <w:rFonts w:ascii="Arial" w:hAnsi="Arial" w:cs="Arial"/>
          <w:sz w:val="22"/>
          <w:szCs w:val="22"/>
        </w:rPr>
        <w:t xml:space="preserve"> przez </w:t>
      </w:r>
      <w:r w:rsidRPr="00E56F33">
        <w:rPr>
          <w:rFonts w:ascii="Arial" w:hAnsi="Arial" w:cs="Arial"/>
          <w:sz w:val="22"/>
          <w:szCs w:val="22"/>
        </w:rPr>
        <w:t xml:space="preserve">podmioty posiadające </w:t>
      </w:r>
      <w:r w:rsidR="00FF7DC8" w:rsidRPr="00E56F33">
        <w:rPr>
          <w:rFonts w:ascii="Arial" w:hAnsi="Arial" w:cs="Arial"/>
          <w:sz w:val="22"/>
          <w:szCs w:val="22"/>
        </w:rPr>
        <w:t xml:space="preserve">odpowiednie </w:t>
      </w:r>
      <w:r w:rsidRPr="00E56F33">
        <w:rPr>
          <w:rFonts w:ascii="Arial" w:hAnsi="Arial" w:cs="Arial"/>
          <w:sz w:val="22"/>
          <w:szCs w:val="22"/>
        </w:rPr>
        <w:t xml:space="preserve">uprawnienie </w:t>
      </w:r>
      <w:r w:rsidR="00FF7DC8" w:rsidRPr="00E56F33">
        <w:rPr>
          <w:rFonts w:ascii="Arial" w:hAnsi="Arial" w:cs="Arial"/>
          <w:sz w:val="22"/>
          <w:szCs w:val="22"/>
        </w:rPr>
        <w:t>na prowadzenie działalności w zakresie gospodarowania odpadami. W ostateczności elementy, które nie będą mogły być wykorzystane ani poddane procesom odzysku zostaną unieszkodliwione w odpowiedniej instalacji. Przy prawidłowo prowadzonych pracach likwidacyjnych, oddziaływani</w:t>
      </w:r>
      <w:r w:rsidRPr="00E56F33">
        <w:rPr>
          <w:rFonts w:ascii="Arial" w:hAnsi="Arial" w:cs="Arial"/>
          <w:sz w:val="22"/>
          <w:szCs w:val="22"/>
        </w:rPr>
        <w:t xml:space="preserve">a </w:t>
      </w:r>
      <w:r w:rsidR="00FF7DC8" w:rsidRPr="00E56F33">
        <w:rPr>
          <w:rFonts w:ascii="Arial" w:hAnsi="Arial" w:cs="Arial"/>
          <w:sz w:val="22"/>
          <w:szCs w:val="22"/>
        </w:rPr>
        <w:t>będ</w:t>
      </w:r>
      <w:r w:rsidRPr="00E56F33">
        <w:rPr>
          <w:rFonts w:ascii="Arial" w:hAnsi="Arial" w:cs="Arial"/>
          <w:sz w:val="22"/>
          <w:szCs w:val="22"/>
        </w:rPr>
        <w:t>ą</w:t>
      </w:r>
      <w:r w:rsidR="00FF7DC8" w:rsidRPr="00E56F33">
        <w:rPr>
          <w:rFonts w:ascii="Arial" w:hAnsi="Arial" w:cs="Arial"/>
          <w:sz w:val="22"/>
          <w:szCs w:val="22"/>
        </w:rPr>
        <w:t xml:space="preserve"> krótkotrwałe i niewpływające ponadnormatywnie na stan środowiska</w:t>
      </w:r>
      <w:r w:rsidRPr="00E56F33">
        <w:rPr>
          <w:rFonts w:ascii="Arial" w:hAnsi="Arial" w:cs="Arial"/>
          <w:sz w:val="22"/>
          <w:szCs w:val="22"/>
        </w:rPr>
        <w:t xml:space="preserve"> przyrodniczego</w:t>
      </w:r>
      <w:r w:rsidR="00FF7DC8" w:rsidRPr="00E56F33">
        <w:rPr>
          <w:rFonts w:ascii="Arial" w:hAnsi="Arial" w:cs="Arial"/>
          <w:sz w:val="22"/>
          <w:szCs w:val="22"/>
        </w:rPr>
        <w:t>.</w:t>
      </w:r>
    </w:p>
    <w:p w14:paraId="0A64C67A" w14:textId="3D3275F6" w:rsidR="0098093F" w:rsidRPr="000F04FE" w:rsidRDefault="0098093F" w:rsidP="0098093F">
      <w:pPr>
        <w:pStyle w:val="Nagwek2"/>
        <w:rPr>
          <w:rFonts w:eastAsiaTheme="minorHAnsi"/>
        </w:rPr>
      </w:pPr>
      <w:bookmarkStart w:id="380" w:name="_Toc468688068"/>
      <w:bookmarkStart w:id="381" w:name="_Toc477771501"/>
      <w:bookmarkStart w:id="382" w:name="_Toc490822741"/>
      <w:bookmarkStart w:id="383" w:name="_Toc491244977"/>
      <w:r w:rsidRPr="000F04FE">
        <w:rPr>
          <w:rFonts w:eastAsiaTheme="minorHAnsi"/>
        </w:rPr>
        <w:t>9.8. Oddziaływanie na rośliny, zwierzęta, grzyby i siedliska przyrodnicze, formy ochrony przyrody, w tym cele i przedmiot ochrony obszarów Natura 2000 oraz ciągłość łączących je korytarzy ekologicznych</w:t>
      </w:r>
      <w:bookmarkEnd w:id="380"/>
      <w:bookmarkEnd w:id="381"/>
      <w:bookmarkEnd w:id="382"/>
      <w:bookmarkEnd w:id="383"/>
    </w:p>
    <w:p w14:paraId="571EDC62" w14:textId="22DFFC98" w:rsidR="0098093F" w:rsidRPr="000F04FE" w:rsidRDefault="0098093F" w:rsidP="0098093F">
      <w:pPr>
        <w:spacing w:after="120" w:line="276" w:lineRule="auto"/>
        <w:rPr>
          <w:rFonts w:eastAsiaTheme="minorHAnsi" w:cstheme="majorBidi"/>
          <w:bCs/>
          <w:szCs w:val="26"/>
        </w:rPr>
      </w:pPr>
      <w:r w:rsidRPr="000F04FE">
        <w:rPr>
          <w:rFonts w:eastAsiaTheme="minorHAnsi" w:cstheme="majorBidi"/>
          <w:bCs/>
          <w:szCs w:val="26"/>
        </w:rPr>
        <w:t>Przedst</w:t>
      </w:r>
      <w:r w:rsidR="00BE1A67" w:rsidRPr="000F04FE">
        <w:rPr>
          <w:rFonts w:eastAsiaTheme="minorHAnsi" w:cstheme="majorBidi"/>
          <w:bCs/>
          <w:szCs w:val="26"/>
        </w:rPr>
        <w:t xml:space="preserve">awione poniżej oddziaływanie na rośliny, zwierzęta, grzyby i siedliska przyrodnicze, formy ochrony przyrody, w tym cele i przedmiot ochrony obszarów Natura 2000 oraz ciągłość łączących je korytarzy ekologicznych </w:t>
      </w:r>
      <w:r w:rsidRPr="000F04FE">
        <w:rPr>
          <w:rFonts w:eastAsiaTheme="minorHAnsi" w:cstheme="majorBidi"/>
          <w:bCs/>
          <w:szCs w:val="26"/>
        </w:rPr>
        <w:t xml:space="preserve">dotyczy wszystkich analizowanych wariantów inwestycji, tj. </w:t>
      </w:r>
    </w:p>
    <w:p w14:paraId="55F97FEE" w14:textId="2E67D565" w:rsidR="0098093F" w:rsidRPr="000F04FE" w:rsidRDefault="00BE1A67" w:rsidP="006C18AF">
      <w:pPr>
        <w:pStyle w:val="Akapitzlist"/>
        <w:numPr>
          <w:ilvl w:val="0"/>
          <w:numId w:val="54"/>
        </w:numPr>
        <w:spacing w:after="120" w:line="276" w:lineRule="auto"/>
        <w:rPr>
          <w:rFonts w:eastAsiaTheme="minorHAnsi" w:cstheme="majorBidi"/>
          <w:bCs/>
          <w:szCs w:val="26"/>
        </w:rPr>
      </w:pPr>
      <w:r w:rsidRPr="000F04FE">
        <w:rPr>
          <w:rFonts w:eastAsiaTheme="minorHAnsi" w:cstheme="majorBidi"/>
          <w:bCs/>
          <w:szCs w:val="26"/>
        </w:rPr>
        <w:t>wariant inwestycyjny, będący najkorzystniejszym dla środowiska</w:t>
      </w:r>
      <w:r w:rsidR="00B94658" w:rsidRPr="000F04FE">
        <w:rPr>
          <w:rFonts w:eastAsiaTheme="minorHAnsi" w:cstheme="majorBidi"/>
          <w:bCs/>
          <w:szCs w:val="26"/>
        </w:rPr>
        <w:t>,</w:t>
      </w:r>
    </w:p>
    <w:p w14:paraId="4DABAB32" w14:textId="6072542A" w:rsidR="0098093F" w:rsidRPr="000F04FE" w:rsidRDefault="0098093F" w:rsidP="006C18AF">
      <w:pPr>
        <w:pStyle w:val="Akapitzlist"/>
        <w:numPr>
          <w:ilvl w:val="0"/>
          <w:numId w:val="54"/>
        </w:numPr>
        <w:spacing w:after="120" w:line="276" w:lineRule="auto"/>
        <w:rPr>
          <w:rFonts w:eastAsiaTheme="minorHAnsi" w:cstheme="majorBidi"/>
          <w:bCs/>
          <w:szCs w:val="26"/>
        </w:rPr>
      </w:pPr>
      <w:r w:rsidRPr="000F04FE">
        <w:rPr>
          <w:rFonts w:eastAsiaTheme="minorHAnsi" w:cstheme="majorBidi"/>
          <w:bCs/>
          <w:szCs w:val="26"/>
        </w:rPr>
        <w:t>wariant</w:t>
      </w:r>
      <w:r w:rsidR="009A3577" w:rsidRPr="000F04FE">
        <w:rPr>
          <w:rFonts w:eastAsiaTheme="minorHAnsi" w:cstheme="majorBidi"/>
          <w:bCs/>
          <w:szCs w:val="26"/>
        </w:rPr>
        <w:t xml:space="preserve"> alternatywny</w:t>
      </w:r>
      <w:r w:rsidR="00B94658" w:rsidRPr="000F04FE">
        <w:rPr>
          <w:rFonts w:eastAsiaTheme="minorHAnsi" w:cstheme="majorBidi"/>
          <w:bCs/>
          <w:szCs w:val="26"/>
        </w:rPr>
        <w:t>.</w:t>
      </w:r>
      <w:r w:rsidRPr="000F04FE">
        <w:rPr>
          <w:rFonts w:eastAsiaTheme="minorHAnsi" w:cstheme="majorBidi"/>
          <w:bCs/>
          <w:szCs w:val="26"/>
        </w:rPr>
        <w:t> </w:t>
      </w:r>
    </w:p>
    <w:p w14:paraId="4DD36E9C" w14:textId="42FDF32C" w:rsidR="0098093F" w:rsidRPr="000F04FE" w:rsidRDefault="0098093F" w:rsidP="0098093F">
      <w:pPr>
        <w:pStyle w:val="Nagwek3"/>
        <w:rPr>
          <w:rFonts w:eastAsiaTheme="minorHAnsi"/>
        </w:rPr>
      </w:pPr>
      <w:bookmarkStart w:id="384" w:name="_Toc468688069"/>
      <w:bookmarkStart w:id="385" w:name="_Toc477771502"/>
      <w:bookmarkStart w:id="386" w:name="_Toc490822742"/>
      <w:bookmarkStart w:id="387" w:name="_Toc491244978"/>
      <w:r w:rsidRPr="000F04FE">
        <w:rPr>
          <w:rFonts w:eastAsiaTheme="minorHAnsi"/>
        </w:rPr>
        <w:t>9.8.1. Oddziaływanie w fazie powstawania inwestycji</w:t>
      </w:r>
      <w:bookmarkEnd w:id="384"/>
      <w:bookmarkEnd w:id="385"/>
      <w:bookmarkEnd w:id="386"/>
      <w:bookmarkEnd w:id="387"/>
    </w:p>
    <w:p w14:paraId="072AD270" w14:textId="77777777" w:rsidR="00AB2000" w:rsidRDefault="0098093F" w:rsidP="0098093F">
      <w:pPr>
        <w:autoSpaceDE w:val="0"/>
        <w:autoSpaceDN w:val="0"/>
        <w:adjustRightInd w:val="0"/>
        <w:spacing w:after="120" w:line="276" w:lineRule="auto"/>
        <w:rPr>
          <w:rFonts w:eastAsiaTheme="minorHAnsi" w:cs="Arial"/>
          <w:szCs w:val="22"/>
          <w:lang w:eastAsia="en-US"/>
        </w:rPr>
      </w:pPr>
      <w:r w:rsidRPr="000F04FE">
        <w:rPr>
          <w:rFonts w:eastAsiaTheme="minorHAnsi" w:cs="Arial"/>
          <w:szCs w:val="22"/>
        </w:rPr>
        <w:t xml:space="preserve">Inwestycja w fazie powstawania nie wpłynie na rośliny, zwierzęta, grzyby i siedliska przyrodnicze. </w:t>
      </w:r>
      <w:r w:rsidRPr="000F04FE">
        <w:rPr>
          <w:rFonts w:eastAsiaTheme="minorHAnsi" w:cs="Arial"/>
          <w:szCs w:val="22"/>
          <w:lang w:eastAsia="en-US"/>
        </w:rPr>
        <w:t xml:space="preserve">Projektowana inwestycja realizowana będzie na terenach poddanych już wpływom antropogenicznym. </w:t>
      </w:r>
    </w:p>
    <w:p w14:paraId="43474185" w14:textId="2F27288B" w:rsidR="0098093F" w:rsidRPr="000F04FE" w:rsidRDefault="00AB2000" w:rsidP="0098093F">
      <w:pPr>
        <w:autoSpaceDE w:val="0"/>
        <w:autoSpaceDN w:val="0"/>
        <w:adjustRightInd w:val="0"/>
        <w:spacing w:after="120" w:line="276" w:lineRule="auto"/>
        <w:rPr>
          <w:rFonts w:eastAsiaTheme="minorHAnsi" w:cs="Arial"/>
          <w:szCs w:val="22"/>
          <w:lang w:eastAsia="en-US"/>
        </w:rPr>
      </w:pPr>
      <w:r w:rsidRPr="00AB2000">
        <w:rPr>
          <w:rFonts w:eastAsiaTheme="minorHAnsi" w:cs="Arial"/>
          <w:szCs w:val="22"/>
          <w:lang w:eastAsia="en-US"/>
        </w:rPr>
        <w:t>Jak już wspomniano inwestycja</w:t>
      </w:r>
      <w:r>
        <w:rPr>
          <w:rFonts w:eastAsiaTheme="minorHAnsi" w:cs="Arial"/>
          <w:szCs w:val="22"/>
          <w:lang w:eastAsia="en-US"/>
        </w:rPr>
        <w:t xml:space="preserve"> zlokalizowana jest w bezpośrednim sąsiedztwie </w:t>
      </w:r>
      <w:r w:rsidRPr="00AB2000">
        <w:rPr>
          <w:rFonts w:eastAsiaTheme="minorHAnsi" w:cs="Arial"/>
          <w:szCs w:val="22"/>
          <w:lang w:eastAsia="en-US"/>
        </w:rPr>
        <w:t>Specjalnego Obszaru Ochrony Sie</w:t>
      </w:r>
      <w:r>
        <w:rPr>
          <w:rFonts w:eastAsiaTheme="minorHAnsi" w:cs="Arial"/>
          <w:szCs w:val="22"/>
          <w:lang w:eastAsia="en-US"/>
        </w:rPr>
        <w:t>dlisk Dolina Wieprzy i Studnicy</w:t>
      </w:r>
      <w:r w:rsidRPr="00AB2000">
        <w:rPr>
          <w:rFonts w:eastAsiaTheme="minorHAnsi" w:cs="Arial"/>
          <w:szCs w:val="22"/>
          <w:lang w:eastAsia="en-US"/>
        </w:rPr>
        <w:t>(PLH220038).</w:t>
      </w:r>
      <w:r w:rsidR="0098093F" w:rsidRPr="000F04FE">
        <w:rPr>
          <w:rFonts w:eastAsiaTheme="minorHAnsi" w:cs="Arial"/>
          <w:szCs w:val="22"/>
          <w:lang w:eastAsia="en-US"/>
        </w:rPr>
        <w:t xml:space="preserve">Główne korytarze ekologiczne w rejonie projektowanej inwestycji są znacznie oddalone od jej terenu. Istotny jest </w:t>
      </w:r>
      <w:r w:rsidR="0098093F" w:rsidRPr="000F04FE">
        <w:rPr>
          <w:rFonts w:eastAsiaTheme="minorHAnsi" w:cs="Arial"/>
          <w:szCs w:val="22"/>
          <w:lang w:eastAsia="en-US"/>
        </w:rPr>
        <w:lastRenderedPageBreak/>
        <w:t>także fakt iż wszystkie projektowane układy komunikacyjne powiązane z projektowanym zakładem</w:t>
      </w:r>
      <w:r w:rsidR="00403525" w:rsidRPr="000F04FE">
        <w:rPr>
          <w:rFonts w:eastAsiaTheme="minorHAnsi" w:cs="Arial"/>
          <w:szCs w:val="22"/>
          <w:lang w:eastAsia="en-US"/>
        </w:rPr>
        <w:t xml:space="preserve"> nie przecinają i nie kolidują </w:t>
      </w:r>
      <w:r w:rsidR="0098093F" w:rsidRPr="000F04FE">
        <w:rPr>
          <w:rFonts w:eastAsiaTheme="minorHAnsi" w:cs="Arial"/>
          <w:szCs w:val="22"/>
          <w:lang w:eastAsia="en-US"/>
        </w:rPr>
        <w:t>z przedstawionymi korytarzami ekologicznymi. W związku z realizacją inwestycji nie ulegną likwidacji żadne siedliska roślinne oraz siedliska związane z przebywaniem ptaków.</w:t>
      </w:r>
    </w:p>
    <w:p w14:paraId="1FA965E8" w14:textId="701E3C9F" w:rsidR="0098093F" w:rsidRPr="000F04FE" w:rsidRDefault="0098093F" w:rsidP="0098093F">
      <w:pPr>
        <w:autoSpaceDE w:val="0"/>
        <w:autoSpaceDN w:val="0"/>
        <w:adjustRightInd w:val="0"/>
        <w:spacing w:after="120" w:line="276" w:lineRule="auto"/>
        <w:rPr>
          <w:rFonts w:eastAsiaTheme="minorHAnsi" w:cs="Arial"/>
          <w:szCs w:val="22"/>
          <w:lang w:eastAsia="en-US"/>
        </w:rPr>
      </w:pPr>
      <w:r w:rsidRPr="000F04FE">
        <w:rPr>
          <w:rFonts w:eastAsiaTheme="minorHAnsi" w:cs="Arial"/>
          <w:szCs w:val="22"/>
          <w:lang w:eastAsia="en-US"/>
        </w:rPr>
        <w:t>Realizacja inwestycji</w:t>
      </w:r>
      <w:r w:rsidR="0042233C" w:rsidRPr="000F04FE">
        <w:rPr>
          <w:rFonts w:eastAsiaTheme="minorHAnsi" w:cs="Arial"/>
          <w:szCs w:val="22"/>
          <w:lang w:eastAsia="en-US"/>
        </w:rPr>
        <w:t xml:space="preserve"> nie wymaga żadnej wycinki drzew</w:t>
      </w:r>
      <w:r w:rsidRPr="000F04FE">
        <w:rPr>
          <w:rFonts w:eastAsiaTheme="minorHAnsi" w:cs="Arial"/>
          <w:szCs w:val="22"/>
          <w:lang w:eastAsia="en-US"/>
        </w:rPr>
        <w:t>, wylesień i likwidacji siedlisk przyrodniczych. Ogrodzenie terenu całego zakładu wykonane w początkowej fazie budowy ograniczy do minimum możliwość dostępu ewentualnej zwierzyny na jego teren</w:t>
      </w:r>
      <w:r w:rsidR="0076163C" w:rsidRPr="000F04FE">
        <w:rPr>
          <w:rFonts w:eastAsiaTheme="minorHAnsi" w:cs="Arial"/>
          <w:szCs w:val="22"/>
          <w:lang w:eastAsia="en-US"/>
        </w:rPr>
        <w:t>.</w:t>
      </w:r>
    </w:p>
    <w:p w14:paraId="40B73FE9" w14:textId="6C135C05" w:rsidR="0098093F" w:rsidRPr="000F04FE" w:rsidRDefault="0098093F" w:rsidP="0098093F">
      <w:pPr>
        <w:pStyle w:val="Nagwek3"/>
        <w:rPr>
          <w:rFonts w:eastAsiaTheme="minorHAnsi"/>
          <w:lang w:eastAsia="en-US"/>
        </w:rPr>
      </w:pPr>
      <w:bookmarkStart w:id="388" w:name="_Toc468688070"/>
      <w:bookmarkStart w:id="389" w:name="_Toc477771503"/>
      <w:bookmarkStart w:id="390" w:name="_Toc490822743"/>
      <w:bookmarkStart w:id="391" w:name="_Toc491244979"/>
      <w:r w:rsidRPr="000F04FE">
        <w:rPr>
          <w:rFonts w:eastAsiaTheme="minorHAnsi"/>
          <w:lang w:eastAsia="en-US"/>
        </w:rPr>
        <w:t>9.8.2. Oddziaływanie w fazie eksploatacji</w:t>
      </w:r>
      <w:bookmarkEnd w:id="388"/>
      <w:bookmarkEnd w:id="389"/>
      <w:bookmarkEnd w:id="390"/>
      <w:bookmarkEnd w:id="391"/>
    </w:p>
    <w:p w14:paraId="7E21D2B8" w14:textId="729DE776" w:rsidR="000F04FE" w:rsidRDefault="0098093F" w:rsidP="0098093F">
      <w:pPr>
        <w:autoSpaceDE w:val="0"/>
        <w:autoSpaceDN w:val="0"/>
        <w:adjustRightInd w:val="0"/>
        <w:spacing w:after="120" w:line="276" w:lineRule="auto"/>
        <w:rPr>
          <w:rFonts w:eastAsiaTheme="minorHAnsi" w:cs="Arial"/>
          <w:szCs w:val="22"/>
          <w:lang w:eastAsia="en-US"/>
        </w:rPr>
      </w:pPr>
      <w:r w:rsidRPr="000F04FE">
        <w:rPr>
          <w:rFonts w:eastAsiaTheme="minorHAnsi" w:cs="Arial"/>
          <w:szCs w:val="22"/>
          <w:lang w:eastAsia="en-US"/>
        </w:rPr>
        <w:t xml:space="preserve">Dotrzymanie przez zakład standardów w zakresie emisji zanieczyszczeń do powietrza, emisji substancji w ściekach odprowadzanych do kanalizacji, emisji hałasu do środowiska zabezpieczy rośliny, zwierzęta, grzyby i siedliska przyrodnicze przed negatywnym oddziaływaniem. </w:t>
      </w:r>
    </w:p>
    <w:p w14:paraId="5BF72051" w14:textId="77777777" w:rsidR="00AB2000" w:rsidRPr="007D3CB8" w:rsidRDefault="00AB2000" w:rsidP="00AB2000">
      <w:pPr>
        <w:spacing w:line="276" w:lineRule="auto"/>
        <w:rPr>
          <w:rFonts w:cs="Arial"/>
          <w:szCs w:val="22"/>
        </w:rPr>
      </w:pPr>
      <w:r w:rsidRPr="007D3CB8">
        <w:rPr>
          <w:rFonts w:eastAsia="Arial Unicode MS" w:cs="Arial"/>
          <w:szCs w:val="22"/>
        </w:rPr>
        <w:t xml:space="preserve">Zgodnie ze Standardowym Formularzem Danych zamieszczonym na oficjalnej stronie internetowej Generalnej Dyrekcji Ochrony Środowiska, do podstawowych zagrożeń </w:t>
      </w:r>
      <w:r w:rsidRPr="007D3CB8">
        <w:rPr>
          <w:rFonts w:eastAsia="Arial Unicode MS" w:cs="Arial"/>
          <w:szCs w:val="22"/>
        </w:rPr>
        <w:br/>
        <w:t xml:space="preserve">dla przyrody OSO </w:t>
      </w:r>
      <w:r w:rsidRPr="007D3CB8">
        <w:rPr>
          <w:rFonts w:cs="Arial"/>
          <w:szCs w:val="22"/>
        </w:rPr>
        <w:t xml:space="preserve">Dolina Wieprzy i Studnicy (PLH220038) należą: </w:t>
      </w:r>
    </w:p>
    <w:p w14:paraId="329FBBFD" w14:textId="266524DA"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 xml:space="preserve">zabudowa hydroenergetyczna rzeki Wieprzy w miejscowości Kępka, Biesowice </w:t>
      </w:r>
      <w:r>
        <w:rPr>
          <w:rFonts w:eastAsia="Arial Unicode MS" w:cs="Arial"/>
          <w:szCs w:val="22"/>
        </w:rPr>
        <w:br/>
      </w:r>
      <w:r w:rsidRPr="007D3CB8">
        <w:rPr>
          <w:rFonts w:eastAsia="Arial Unicode MS" w:cs="Arial"/>
          <w:szCs w:val="22"/>
        </w:rPr>
        <w:t>i Ciecholub,</w:t>
      </w:r>
    </w:p>
    <w:p w14:paraId="34FB965A" w14:textId="77777777"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zaniechanie wypasu oraz zarzucenie koszenia łąk świeżych i podmokłych oraz torfowisk mechowiskowych,</w:t>
      </w:r>
    </w:p>
    <w:p w14:paraId="32C3D270" w14:textId="77777777"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osuszanie torfowisk,</w:t>
      </w:r>
    </w:p>
    <w:p w14:paraId="1D6CE111" w14:textId="77777777"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wycinanie lasu na stromych zboczach i krawędziach dolin oraz w obrębie stromych wąwozów i jarów, jak i w obrębie stromych nisz źródliskowych,</w:t>
      </w:r>
    </w:p>
    <w:p w14:paraId="7502FC80" w14:textId="77777777"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nieuporządkowana gospodarka wodno-ściekowa w obrębie zlewni,</w:t>
      </w:r>
    </w:p>
    <w:p w14:paraId="0E9DA49A" w14:textId="77777777"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pobór wód źródliskowych przez gospodarstwa domowe,</w:t>
      </w:r>
    </w:p>
    <w:p w14:paraId="50C06337" w14:textId="77777777" w:rsidR="00AB2000" w:rsidRPr="007D3CB8" w:rsidRDefault="00AB2000" w:rsidP="006C18AF">
      <w:pPr>
        <w:numPr>
          <w:ilvl w:val="0"/>
          <w:numId w:val="118"/>
        </w:numPr>
        <w:suppressAutoHyphens/>
        <w:spacing w:line="276" w:lineRule="auto"/>
        <w:rPr>
          <w:rFonts w:eastAsia="Arial Unicode MS" w:cs="Arial"/>
          <w:szCs w:val="22"/>
        </w:rPr>
      </w:pPr>
      <w:r w:rsidRPr="007D3CB8">
        <w:rPr>
          <w:rFonts w:eastAsia="Arial Unicode MS" w:cs="Arial"/>
          <w:szCs w:val="22"/>
        </w:rPr>
        <w:t>budowa stawów rybnych (m.in. dla hodowli pstrąga).</w:t>
      </w:r>
    </w:p>
    <w:p w14:paraId="7FAB0274" w14:textId="77777777" w:rsidR="00AB2000" w:rsidRPr="007D3CB8" w:rsidRDefault="00AB2000" w:rsidP="00AB2000">
      <w:pPr>
        <w:spacing w:line="276" w:lineRule="auto"/>
        <w:rPr>
          <w:rFonts w:eastAsia="Arial Unicode MS" w:cs="Arial"/>
          <w:szCs w:val="22"/>
          <w:highlight w:val="yellow"/>
        </w:rPr>
      </w:pPr>
    </w:p>
    <w:p w14:paraId="5E8A154C" w14:textId="49CD8026" w:rsidR="00AB2000" w:rsidRPr="007D3CB8" w:rsidRDefault="00AB2000" w:rsidP="00AB2000">
      <w:pPr>
        <w:spacing w:after="120" w:line="276" w:lineRule="auto"/>
        <w:rPr>
          <w:rFonts w:eastAsia="Arial Unicode MS" w:cs="Arial"/>
          <w:szCs w:val="22"/>
        </w:rPr>
      </w:pPr>
      <w:r w:rsidRPr="007D3CB8">
        <w:rPr>
          <w:rFonts w:eastAsia="Arial Unicode MS" w:cs="Arial"/>
          <w:szCs w:val="22"/>
        </w:rPr>
        <w:t xml:space="preserve">Ze względu na rodzaj planowanego przedsięwzięcia oraz jego lokalizację, nie przewiduje się wystąpienia wyżej wymienionych zagrożeń w związku z realizacją inwestycji. </w:t>
      </w:r>
    </w:p>
    <w:p w14:paraId="725FF9DF" w14:textId="522BA0E8" w:rsidR="00AB2000" w:rsidRPr="0055732A" w:rsidRDefault="00AB2000" w:rsidP="00AB2000">
      <w:pPr>
        <w:spacing w:after="120" w:line="276" w:lineRule="auto"/>
        <w:rPr>
          <w:rFonts w:eastAsia="Arial Unicode MS" w:cs="Arial"/>
          <w:szCs w:val="22"/>
        </w:rPr>
      </w:pPr>
      <w:r w:rsidRPr="007D3CB8">
        <w:rPr>
          <w:rFonts w:eastAsia="Arial Unicode MS" w:cs="Arial"/>
          <w:szCs w:val="22"/>
        </w:rPr>
        <w:t xml:space="preserve">Nie zidentyfikowano innych przedsięwzięć lub planów, których realizacja w powiązaniu  </w:t>
      </w:r>
      <w:r w:rsidR="0035645F">
        <w:rPr>
          <w:rFonts w:eastAsia="Arial Unicode MS" w:cs="Arial"/>
          <w:szCs w:val="22"/>
        </w:rPr>
        <w:br/>
      </w:r>
      <w:r w:rsidRPr="007D3CB8">
        <w:rPr>
          <w:rFonts w:eastAsia="Arial Unicode MS" w:cs="Arial"/>
          <w:szCs w:val="22"/>
        </w:rPr>
        <w:t xml:space="preserve">z analizowanym przedsięwzięciem wiązała się będzie z wystąpieniem niekorzystnych, skumulowanych oddziaływań na SOO Dolina Wieprzy i Studnicy (PLH220038). </w:t>
      </w:r>
    </w:p>
    <w:p w14:paraId="6701C41D" w14:textId="77777777" w:rsidR="00AB2000" w:rsidRPr="007D3CB8" w:rsidRDefault="00AB2000" w:rsidP="00AB2000">
      <w:pPr>
        <w:spacing w:after="120" w:line="276" w:lineRule="auto"/>
        <w:rPr>
          <w:rFonts w:cs="Arial"/>
          <w:szCs w:val="22"/>
        </w:rPr>
      </w:pPr>
      <w:r w:rsidRPr="0055732A">
        <w:rPr>
          <w:rFonts w:cs="Arial"/>
          <w:szCs w:val="22"/>
        </w:rPr>
        <w:t>Przeprowadzona analiza wykazała, że realizacja inwestycji nie wpłynie na integralność ostoi</w:t>
      </w:r>
      <w:r w:rsidRPr="007D3CB8">
        <w:rPr>
          <w:rFonts w:cs="Arial"/>
          <w:szCs w:val="22"/>
        </w:rPr>
        <w:t xml:space="preserve">, poprzez którą należy rozumieć, zgodnie z opracowaniem J. Engel „Natura 2000 </w:t>
      </w:r>
      <w:r w:rsidRPr="007D3CB8">
        <w:rPr>
          <w:rFonts w:cs="Arial"/>
          <w:szCs w:val="22"/>
        </w:rPr>
        <w:br/>
        <w:t xml:space="preserve">w ocenach oddziaływania inwestycji na środowisko” (Ministerstwo Środowiska, Warszawa 2009) </w:t>
      </w:r>
      <w:r w:rsidRPr="007D3CB8">
        <w:rPr>
          <w:rFonts w:cs="Arial"/>
          <w:i/>
          <w:szCs w:val="22"/>
        </w:rPr>
        <w:t xml:space="preserve">„Utrzymywanie się właściwego stanu ochrony tych siedlisk przyrodniczych, populacji roślin i zwierząt oraz ich siedlisk, dla ochrony których obszar został wyznaczony. </w:t>
      </w:r>
      <w:r w:rsidRPr="007D3CB8">
        <w:rPr>
          <w:rFonts w:cs="Arial"/>
          <w:i/>
          <w:szCs w:val="22"/>
        </w:rPr>
        <w:br/>
        <w:t xml:space="preserve">Na integralność obszaru składa się także zachowanie struktur i procesów ekologicznych, które są niezbędne dla trwałości i prawidłowego funkcjonowania siedlisk przyrodniczych oraz populacji roślin i zwierząt. Obszar zachowujący integralność to taki, który charakteryzuje się właściwym (dobrym) stanem ochrony gatunków i siedlisk przyrodniczych, zgodnym z celami </w:t>
      </w:r>
      <w:r w:rsidRPr="007D3CB8">
        <w:rPr>
          <w:rFonts w:cs="Arial"/>
          <w:i/>
          <w:szCs w:val="22"/>
        </w:rPr>
        <w:lastRenderedPageBreak/>
        <w:t>ochrony obszaru, oraz dużymi możliwościami samoregulującymi, czyli wykazuje dużą odporność i zdolności regeneracyjne i nie wymaga dużego wsparcia z zewnątrz</w:t>
      </w:r>
      <w:r w:rsidRPr="007D3CB8">
        <w:rPr>
          <w:rFonts w:cs="Arial"/>
          <w:szCs w:val="22"/>
        </w:rPr>
        <w:t xml:space="preserve">”. </w:t>
      </w:r>
    </w:p>
    <w:p w14:paraId="2C769769" w14:textId="1AB1D094" w:rsidR="0098093F" w:rsidRPr="000F04FE" w:rsidRDefault="0098093F" w:rsidP="0098093F">
      <w:pPr>
        <w:pStyle w:val="Nagwek3"/>
        <w:rPr>
          <w:rFonts w:eastAsiaTheme="minorHAnsi"/>
          <w:lang w:eastAsia="en-US"/>
        </w:rPr>
      </w:pPr>
      <w:bookmarkStart w:id="392" w:name="_Toc468688071"/>
      <w:bookmarkStart w:id="393" w:name="_Toc477771504"/>
      <w:bookmarkStart w:id="394" w:name="_Toc490822744"/>
      <w:bookmarkStart w:id="395" w:name="_Toc491244980"/>
      <w:r w:rsidRPr="000F04FE">
        <w:rPr>
          <w:rFonts w:eastAsiaTheme="minorHAnsi"/>
          <w:lang w:eastAsia="en-US"/>
        </w:rPr>
        <w:t>9.8.3. Oddziaływanie w fazie likwidacji inwestycji</w:t>
      </w:r>
      <w:bookmarkEnd w:id="392"/>
      <w:bookmarkEnd w:id="393"/>
      <w:bookmarkEnd w:id="394"/>
      <w:bookmarkEnd w:id="395"/>
    </w:p>
    <w:p w14:paraId="5C9B660B" w14:textId="77777777" w:rsidR="0098093F" w:rsidRPr="000F04FE" w:rsidRDefault="0098093F" w:rsidP="0098093F">
      <w:pPr>
        <w:spacing w:after="120" w:line="276" w:lineRule="auto"/>
        <w:rPr>
          <w:rFonts w:eastAsiaTheme="minorHAnsi" w:cs="Arial"/>
          <w:szCs w:val="22"/>
          <w:lang w:eastAsia="en-US"/>
        </w:rPr>
      </w:pPr>
      <w:r w:rsidRPr="000F04FE">
        <w:rPr>
          <w:rFonts w:eastAsiaTheme="minorHAnsi" w:cs="Arial"/>
          <w:szCs w:val="22"/>
          <w:lang w:eastAsia="en-US"/>
        </w:rPr>
        <w:t>Z uwagi na brak cennych siedlisk przyrodniczych faza likwidacji inwestycji nie spowoduje oddziaływania na ten element środowiska. Teren po zakończeniu eksploatacji zostanie uporządkowany i przywrócona zostanie jego czynność biologiczna.</w:t>
      </w:r>
    </w:p>
    <w:p w14:paraId="21854390" w14:textId="394F58B4" w:rsidR="001A4488" w:rsidRPr="000F04FE" w:rsidRDefault="001A4488" w:rsidP="001A4488">
      <w:pPr>
        <w:pStyle w:val="Nagwek2"/>
      </w:pPr>
      <w:bookmarkStart w:id="396" w:name="_Toc477771505"/>
      <w:bookmarkStart w:id="397" w:name="_Toc490822745"/>
      <w:bookmarkStart w:id="398" w:name="_Toc491244981"/>
      <w:r w:rsidRPr="000F04FE">
        <w:rPr>
          <w:rFonts w:eastAsiaTheme="minorHAnsi"/>
        </w:rPr>
        <w:t>9.</w:t>
      </w:r>
      <w:r w:rsidR="00951A1A" w:rsidRPr="000F04FE">
        <w:rPr>
          <w:rFonts w:cs="Arial"/>
        </w:rPr>
        <w:t>9</w:t>
      </w:r>
      <w:r w:rsidRPr="000F04FE">
        <w:rPr>
          <w:rFonts w:cs="Arial"/>
        </w:rPr>
        <w:t xml:space="preserve">. </w:t>
      </w:r>
      <w:r w:rsidRPr="000F04FE">
        <w:t>Oddziaływanie na krajobraz</w:t>
      </w:r>
      <w:bookmarkEnd w:id="396"/>
      <w:bookmarkEnd w:id="397"/>
      <w:bookmarkEnd w:id="398"/>
    </w:p>
    <w:p w14:paraId="3BD606C6" w14:textId="775E2AD7" w:rsidR="00114B57" w:rsidRPr="000F04FE" w:rsidRDefault="00114B57" w:rsidP="00114B57">
      <w:pPr>
        <w:spacing w:after="120" w:line="276" w:lineRule="auto"/>
        <w:rPr>
          <w:rFonts w:eastAsiaTheme="minorHAnsi" w:cstheme="majorBidi"/>
          <w:bCs/>
          <w:szCs w:val="26"/>
        </w:rPr>
      </w:pPr>
      <w:r w:rsidRPr="000F04FE">
        <w:rPr>
          <w:rFonts w:eastAsiaTheme="minorHAnsi" w:cstheme="majorBidi"/>
          <w:bCs/>
          <w:szCs w:val="26"/>
        </w:rPr>
        <w:t xml:space="preserve">Przedstawione poniżej oddziaływanie na </w:t>
      </w:r>
      <w:r w:rsidR="0076163C" w:rsidRPr="000F04FE">
        <w:rPr>
          <w:rFonts w:eastAsiaTheme="minorHAnsi" w:cstheme="majorBidi"/>
          <w:bCs/>
          <w:szCs w:val="26"/>
        </w:rPr>
        <w:t>krajobraz</w:t>
      </w:r>
      <w:r w:rsidRPr="000F04FE">
        <w:rPr>
          <w:rFonts w:eastAsiaTheme="minorHAnsi" w:cstheme="majorBidi"/>
          <w:bCs/>
          <w:szCs w:val="26"/>
        </w:rPr>
        <w:t xml:space="preserve"> dotyczy wszystkich analizowanych wariantów inwestycji, tj. </w:t>
      </w:r>
    </w:p>
    <w:p w14:paraId="1CCEAC5A" w14:textId="6AF71564" w:rsidR="00114B57" w:rsidRPr="000F04FE" w:rsidRDefault="00114B57" w:rsidP="006C18AF">
      <w:pPr>
        <w:pStyle w:val="Akapitzlist"/>
        <w:numPr>
          <w:ilvl w:val="0"/>
          <w:numId w:val="54"/>
        </w:numPr>
        <w:spacing w:after="120" w:line="276" w:lineRule="auto"/>
        <w:rPr>
          <w:rFonts w:eastAsiaTheme="minorHAnsi" w:cstheme="majorBidi"/>
          <w:bCs/>
          <w:szCs w:val="26"/>
        </w:rPr>
      </w:pPr>
      <w:r w:rsidRPr="000F04FE">
        <w:rPr>
          <w:rFonts w:eastAsiaTheme="minorHAnsi" w:cstheme="majorBidi"/>
          <w:bCs/>
          <w:szCs w:val="26"/>
        </w:rPr>
        <w:t>wariant inwestycyjny</w:t>
      </w:r>
      <w:r w:rsidR="00116B36" w:rsidRPr="000F04FE">
        <w:rPr>
          <w:rFonts w:eastAsiaTheme="minorHAnsi" w:cstheme="majorBidi"/>
          <w:bCs/>
          <w:szCs w:val="26"/>
        </w:rPr>
        <w:t>, będący</w:t>
      </w:r>
      <w:r w:rsidR="00C77B88" w:rsidRPr="000F04FE">
        <w:rPr>
          <w:rFonts w:eastAsiaTheme="minorHAnsi" w:cstheme="majorBidi"/>
          <w:bCs/>
          <w:szCs w:val="26"/>
        </w:rPr>
        <w:t xml:space="preserve"> wariantem najkorzystniejszym środowiskowo,</w:t>
      </w:r>
      <w:r w:rsidRPr="000F04FE">
        <w:rPr>
          <w:rFonts w:eastAsiaTheme="minorHAnsi" w:cstheme="majorBidi"/>
          <w:bCs/>
          <w:szCs w:val="26"/>
        </w:rPr>
        <w:t xml:space="preserve"> </w:t>
      </w:r>
    </w:p>
    <w:p w14:paraId="56DF73C8" w14:textId="6F15405F" w:rsidR="00CE3278" w:rsidRPr="000F04FE" w:rsidRDefault="00CE3278" w:rsidP="006C18AF">
      <w:pPr>
        <w:pStyle w:val="Akapitzlist"/>
        <w:numPr>
          <w:ilvl w:val="0"/>
          <w:numId w:val="54"/>
        </w:numPr>
        <w:spacing w:after="120" w:line="276" w:lineRule="auto"/>
      </w:pPr>
      <w:r w:rsidRPr="000F04FE">
        <w:rPr>
          <w:rFonts w:eastAsiaTheme="minorHAnsi" w:cstheme="majorBidi"/>
          <w:bCs/>
          <w:szCs w:val="26"/>
        </w:rPr>
        <w:t>wariant</w:t>
      </w:r>
      <w:r w:rsidR="00116B36" w:rsidRPr="000F04FE">
        <w:rPr>
          <w:rFonts w:eastAsiaTheme="minorHAnsi" w:cstheme="majorBidi"/>
          <w:bCs/>
          <w:szCs w:val="26"/>
        </w:rPr>
        <w:t xml:space="preserve"> alternatywny.</w:t>
      </w:r>
      <w:r w:rsidR="00114B57" w:rsidRPr="000F04FE">
        <w:rPr>
          <w:rFonts w:eastAsiaTheme="minorHAnsi" w:cstheme="majorBidi"/>
          <w:bCs/>
          <w:szCs w:val="26"/>
        </w:rPr>
        <w:t xml:space="preserve"> </w:t>
      </w:r>
    </w:p>
    <w:p w14:paraId="107DBBF0" w14:textId="11D6AF41" w:rsidR="000C55D5" w:rsidRPr="000F04FE" w:rsidRDefault="000C55D5" w:rsidP="00CE3278">
      <w:pPr>
        <w:spacing w:after="120" w:line="276" w:lineRule="auto"/>
      </w:pPr>
      <w:r w:rsidRPr="000F04FE">
        <w:t xml:space="preserve">Oddziaływanie na krajobraz jakie należy rozpatrzyć dotyczy zmian w postrzeganiu krajobrazu przez ludzi, tj. zmian wizualnych (wizualno-estetycznych), rozumianych również jako zmiany w „ładzie przestrzennym” krajobrazu kulturowego. Oddziaływanie wizualne wystąpi w odniesieniu do terenów otaczających teren inwestycji po jej wybudowaniu. </w:t>
      </w:r>
      <w:r w:rsidRPr="000F04FE">
        <w:br/>
        <w:t>W przypadku oddziaływań wizualnych na krajobraz należy mówić o okresie funkcjonowania planowanego przedsięwzięcia, kiedy to  planowana zabudowa i infrastruktura towarzysząca, będą nowymi składnikami krajobrazu i będą w bezpośredni sposób przyczyniać się do zmiany wizualnych walorów krajobrazowych. Jednocześnie obiekty planowanej inwestycji będą trwałym, nowym składnikiem lokalnego krajobrazu.</w:t>
      </w:r>
      <w:r w:rsidR="00C77B88" w:rsidRPr="000F04FE">
        <w:t xml:space="preserve"> Ze względu na to ,że planowane przedsięwzięcie inwestycyjne </w:t>
      </w:r>
      <w:r w:rsidR="008A3A25" w:rsidRPr="000F04FE">
        <w:t xml:space="preserve">zlokalizowane jest na terenie </w:t>
      </w:r>
      <w:r w:rsidR="00D70586" w:rsidRPr="000F04FE">
        <w:t>objętym miejscowym planem zagospodarowania przestrzennego</w:t>
      </w:r>
      <w:r w:rsidR="008A3A25" w:rsidRPr="000F04FE">
        <w:t xml:space="preserve">, to planowane przedsięwzięcie w pełni wpisuje </w:t>
      </w:r>
      <w:r w:rsidR="009B7768">
        <w:br/>
      </w:r>
      <w:r w:rsidR="008A3A25" w:rsidRPr="000F04FE">
        <w:t xml:space="preserve">w założenia funkcjonalne </w:t>
      </w:r>
      <w:r w:rsidR="007B220E" w:rsidRPr="000F04FE">
        <w:t>planu</w:t>
      </w:r>
      <w:r w:rsidR="008A3A25" w:rsidRPr="000F04FE">
        <w:t xml:space="preserve"> zagospodarowania przedmiotowego obszaru, również pod względem walorów krajobrazowych.  </w:t>
      </w:r>
    </w:p>
    <w:p w14:paraId="026642F3" w14:textId="1DC180FF" w:rsidR="00302A27" w:rsidRPr="000F04FE" w:rsidRDefault="00302A27" w:rsidP="00302A27">
      <w:pPr>
        <w:pStyle w:val="Nagwek3"/>
        <w:rPr>
          <w:rFonts w:eastAsiaTheme="minorHAnsi"/>
        </w:rPr>
      </w:pPr>
      <w:bookmarkStart w:id="399" w:name="_Toc477771506"/>
      <w:bookmarkStart w:id="400" w:name="_Toc490822746"/>
      <w:bookmarkStart w:id="401" w:name="_Toc491244982"/>
      <w:r w:rsidRPr="000F04FE">
        <w:rPr>
          <w:rFonts w:eastAsiaTheme="minorHAnsi"/>
        </w:rPr>
        <w:t>9.</w:t>
      </w:r>
      <w:r w:rsidR="00951A1A" w:rsidRPr="000F04FE">
        <w:rPr>
          <w:rFonts w:eastAsiaTheme="minorHAnsi"/>
        </w:rPr>
        <w:t>9</w:t>
      </w:r>
      <w:r w:rsidRPr="000F04FE">
        <w:rPr>
          <w:rFonts w:eastAsiaTheme="minorHAnsi"/>
        </w:rPr>
        <w:t xml:space="preserve">.1. Oddziaływanie w fazie </w:t>
      </w:r>
      <w:r w:rsidRPr="000F04FE">
        <w:t>powstawania</w:t>
      </w:r>
      <w:r w:rsidRPr="000F04FE">
        <w:rPr>
          <w:rFonts w:eastAsiaTheme="minorHAnsi"/>
        </w:rPr>
        <w:t xml:space="preserve"> inwestycji</w:t>
      </w:r>
      <w:bookmarkEnd w:id="399"/>
      <w:bookmarkEnd w:id="400"/>
      <w:bookmarkEnd w:id="401"/>
    </w:p>
    <w:p w14:paraId="2823046C" w14:textId="09001A00" w:rsidR="000C55D5" w:rsidRPr="000F04FE" w:rsidRDefault="000C55D5" w:rsidP="000C55D5">
      <w:pPr>
        <w:autoSpaceDE w:val="0"/>
        <w:autoSpaceDN w:val="0"/>
        <w:adjustRightInd w:val="0"/>
        <w:spacing w:after="120" w:line="276" w:lineRule="auto"/>
        <w:rPr>
          <w:rFonts w:cs="Arial"/>
        </w:rPr>
      </w:pPr>
      <w:r w:rsidRPr="000F04FE">
        <w:rPr>
          <w:rFonts w:cs="Arial"/>
        </w:rPr>
        <w:t xml:space="preserve">Podczas realizacji przedsięwzięcia możliwe jest powstanie oddziaływania wizualnego określonego jako neutralne, związanego </w:t>
      </w:r>
      <w:r w:rsidR="000F04FE" w:rsidRPr="000F04FE">
        <w:rPr>
          <w:rFonts w:cs="Arial"/>
        </w:rPr>
        <w:t>z realizacją poszczególnych elementów przedsięwzięcia</w:t>
      </w:r>
      <w:r w:rsidRPr="000F04FE">
        <w:rPr>
          <w:rFonts w:cs="Arial"/>
        </w:rPr>
        <w:t xml:space="preserve">, transportem wielkogabarytowych elementów, poruszaniem się pojazdów </w:t>
      </w:r>
      <w:r w:rsidR="000F04FE" w:rsidRPr="000F04FE">
        <w:rPr>
          <w:rFonts w:cs="Arial"/>
        </w:rPr>
        <w:br/>
      </w:r>
      <w:r w:rsidRPr="000F04FE">
        <w:rPr>
          <w:rFonts w:cs="Arial"/>
        </w:rPr>
        <w:t xml:space="preserve">i maszyn w krajobrazie przemysłowym. </w:t>
      </w:r>
    </w:p>
    <w:p w14:paraId="626D7A27" w14:textId="5D047A70" w:rsidR="000C55D5" w:rsidRPr="000F04FE" w:rsidRDefault="000C55D5" w:rsidP="000C55D5">
      <w:pPr>
        <w:autoSpaceDE w:val="0"/>
        <w:autoSpaceDN w:val="0"/>
        <w:adjustRightInd w:val="0"/>
        <w:spacing w:after="120" w:line="276" w:lineRule="auto"/>
        <w:rPr>
          <w:rFonts w:cs="Arial"/>
        </w:rPr>
      </w:pPr>
      <w:r w:rsidRPr="000F04FE">
        <w:rPr>
          <w:rFonts w:cs="Arial"/>
        </w:rPr>
        <w:t xml:space="preserve">Zasięg przestrzenny oddziaływania dotyczy terenu realizacji przedsięwzięcia, jak i obszaru, </w:t>
      </w:r>
      <w:r w:rsidRPr="000F04FE">
        <w:rPr>
          <w:rFonts w:cs="Arial"/>
        </w:rPr>
        <w:br/>
        <w:t xml:space="preserve">z którego poszczególne prace i wznoszone konstrukcje będą widoczne. Będzie on zatem lokalny. W tym wypadku czas oddziaływania będzie krótkookresowy, ograniczony do czasu </w:t>
      </w:r>
      <w:r w:rsidR="000F04FE" w:rsidRPr="000F04FE">
        <w:rPr>
          <w:rFonts w:cs="Arial"/>
        </w:rPr>
        <w:t>zakończenia poszczególnych prac</w:t>
      </w:r>
      <w:r w:rsidR="002C3445" w:rsidRPr="000F04FE">
        <w:rPr>
          <w:rFonts w:cs="Arial"/>
        </w:rPr>
        <w:t>.</w:t>
      </w:r>
    </w:p>
    <w:p w14:paraId="7B147E32" w14:textId="5178A003" w:rsidR="00E94AC9" w:rsidRPr="000F04FE" w:rsidRDefault="008A3A25" w:rsidP="000C55D5">
      <w:pPr>
        <w:autoSpaceDE w:val="0"/>
        <w:autoSpaceDN w:val="0"/>
        <w:adjustRightInd w:val="0"/>
        <w:spacing w:after="120" w:line="276" w:lineRule="auto"/>
        <w:rPr>
          <w:rFonts w:cs="Arial"/>
        </w:rPr>
      </w:pPr>
      <w:r w:rsidRPr="000F04FE">
        <w:rPr>
          <w:rFonts w:cs="Arial"/>
        </w:rPr>
        <w:t xml:space="preserve">Zmiany </w:t>
      </w:r>
      <w:r w:rsidR="000C55D5" w:rsidRPr="000F04FE">
        <w:rPr>
          <w:rFonts w:cs="Arial"/>
        </w:rPr>
        <w:t>wizualne</w:t>
      </w:r>
      <w:r w:rsidRPr="000F04FE">
        <w:rPr>
          <w:rFonts w:cs="Arial"/>
        </w:rPr>
        <w:t xml:space="preserve">, powodujące zmiany </w:t>
      </w:r>
      <w:r w:rsidR="000C55D5" w:rsidRPr="000F04FE">
        <w:rPr>
          <w:rFonts w:cs="Arial"/>
        </w:rPr>
        <w:t xml:space="preserve">krajobrazowe nie obejmą całego obszaru jednocześnie, lecz będą realizowane sukcesywnie, co pozwala ograniczyć </w:t>
      </w:r>
      <w:r w:rsidR="00504150" w:rsidRPr="000F04FE">
        <w:rPr>
          <w:rFonts w:cs="Arial"/>
        </w:rPr>
        <w:t xml:space="preserve">wizualny </w:t>
      </w:r>
      <w:r w:rsidR="000C55D5" w:rsidRPr="000F04FE">
        <w:rPr>
          <w:rFonts w:cs="Arial"/>
        </w:rPr>
        <w:t>zasięg</w:t>
      </w:r>
      <w:r w:rsidR="00504150" w:rsidRPr="000F04FE">
        <w:rPr>
          <w:rFonts w:cs="Arial"/>
        </w:rPr>
        <w:t xml:space="preserve"> oddziaływania</w:t>
      </w:r>
      <w:r w:rsidR="000C55D5" w:rsidRPr="000F04FE">
        <w:rPr>
          <w:rFonts w:cs="Arial"/>
        </w:rPr>
        <w:t xml:space="preserve">. </w:t>
      </w:r>
    </w:p>
    <w:p w14:paraId="6C06DD64" w14:textId="60EB6F53" w:rsidR="006D3EE7" w:rsidRPr="000F04FE" w:rsidRDefault="00E94AC9" w:rsidP="00C31CCB">
      <w:pPr>
        <w:autoSpaceDE w:val="0"/>
        <w:autoSpaceDN w:val="0"/>
        <w:adjustRightInd w:val="0"/>
        <w:spacing w:after="120" w:line="276" w:lineRule="auto"/>
        <w:rPr>
          <w:rFonts w:cs="Arial"/>
        </w:rPr>
      </w:pPr>
      <w:r w:rsidRPr="000F04FE">
        <w:rPr>
          <w:rFonts w:cs="Arial"/>
        </w:rPr>
        <w:t xml:space="preserve">Planowane przedsięwzięcie realizowane jest na terenie </w:t>
      </w:r>
      <w:r w:rsidR="002C3445" w:rsidRPr="000F04FE">
        <w:rPr>
          <w:rFonts w:cs="Arial"/>
        </w:rPr>
        <w:t>objętym</w:t>
      </w:r>
      <w:r w:rsidR="00BA794B" w:rsidRPr="000F04FE">
        <w:rPr>
          <w:rFonts w:cs="Arial"/>
        </w:rPr>
        <w:t xml:space="preserve"> miejscowym planem zagospodarowania przestrzennego </w:t>
      </w:r>
      <w:r w:rsidR="006D3EE7" w:rsidRPr="000F04FE">
        <w:rPr>
          <w:rFonts w:cs="Arial"/>
        </w:rPr>
        <w:t>określonym</w:t>
      </w:r>
      <w:r w:rsidRPr="000F04FE">
        <w:rPr>
          <w:rFonts w:cs="Arial"/>
        </w:rPr>
        <w:t xml:space="preserve"> </w:t>
      </w:r>
      <w:r w:rsidR="00BA794B" w:rsidRPr="000F04FE">
        <w:rPr>
          <w:rFonts w:cs="Arial"/>
        </w:rPr>
        <w:t xml:space="preserve">w </w:t>
      </w:r>
      <w:r w:rsidR="000F04FE" w:rsidRPr="000F04FE">
        <w:rPr>
          <w:rFonts w:cs="Arial"/>
        </w:rPr>
        <w:t>Uchwale  Nr IV/30/07 Rady Miasta Darłowa   z dnia 06 lutego 2007 r. w sprawie uchwalenia miejscowego planu zagospodarowania przestrzennego dla jednostki strukturalnej A - Darłowo Południe</w:t>
      </w:r>
      <w:r w:rsidR="006D3EE7" w:rsidRPr="000F04FE">
        <w:rPr>
          <w:rFonts w:cs="Arial"/>
        </w:rPr>
        <w:t>.</w:t>
      </w:r>
    </w:p>
    <w:p w14:paraId="5A081E5A" w14:textId="5EE49F4F" w:rsidR="000C55D5" w:rsidRPr="000F04FE" w:rsidRDefault="000C55D5" w:rsidP="00C31CCB">
      <w:pPr>
        <w:autoSpaceDE w:val="0"/>
        <w:autoSpaceDN w:val="0"/>
        <w:adjustRightInd w:val="0"/>
        <w:spacing w:after="120" w:line="276" w:lineRule="auto"/>
        <w:rPr>
          <w:rFonts w:cs="Arial"/>
        </w:rPr>
      </w:pPr>
      <w:r w:rsidRPr="000F04FE">
        <w:rPr>
          <w:rFonts w:cs="Arial"/>
        </w:rPr>
        <w:lastRenderedPageBreak/>
        <w:t xml:space="preserve">Mając na uwadze powyższe, ostatecznie zagrożenie wizualne, oraz potencjalne zmiany strukturalne krajobrazu na etapie realizacji planowanego przedsięwzięcia ocenia się jako małe i nieistotne, zarówno w przypadku wariantu proponowanego </w:t>
      </w:r>
      <w:r w:rsidR="008A3A25" w:rsidRPr="000F04FE">
        <w:rPr>
          <w:rFonts w:cs="Arial"/>
        </w:rPr>
        <w:t xml:space="preserve">przez wnioskodawcę </w:t>
      </w:r>
      <w:r w:rsidRPr="000F04FE">
        <w:rPr>
          <w:rFonts w:cs="Arial"/>
        </w:rPr>
        <w:t>do realizacji, jak i wariant</w:t>
      </w:r>
      <w:r w:rsidR="008A3A25" w:rsidRPr="000F04FE">
        <w:rPr>
          <w:rFonts w:cs="Arial"/>
        </w:rPr>
        <w:t>ów</w:t>
      </w:r>
      <w:r w:rsidRPr="000F04FE">
        <w:rPr>
          <w:rFonts w:cs="Arial"/>
        </w:rPr>
        <w:t xml:space="preserve"> alternatywn</w:t>
      </w:r>
      <w:r w:rsidR="008A3A25" w:rsidRPr="000F04FE">
        <w:rPr>
          <w:rFonts w:cs="Arial"/>
        </w:rPr>
        <w:t>ych</w:t>
      </w:r>
    </w:p>
    <w:p w14:paraId="04814980" w14:textId="442F86E8" w:rsidR="00302A27" w:rsidRPr="00EA0082" w:rsidRDefault="00302A27" w:rsidP="00302A27">
      <w:pPr>
        <w:pStyle w:val="Nagwek3"/>
        <w:rPr>
          <w:rFonts w:eastAsiaTheme="minorHAnsi"/>
        </w:rPr>
      </w:pPr>
      <w:bookmarkStart w:id="402" w:name="_Toc477771507"/>
      <w:bookmarkStart w:id="403" w:name="_Toc490822747"/>
      <w:bookmarkStart w:id="404" w:name="_Toc491244983"/>
      <w:r w:rsidRPr="00EA0082">
        <w:rPr>
          <w:rFonts w:eastAsiaTheme="minorHAnsi"/>
        </w:rPr>
        <w:t>9.</w:t>
      </w:r>
      <w:r w:rsidR="00951A1A" w:rsidRPr="00EA0082">
        <w:rPr>
          <w:rFonts w:eastAsiaTheme="minorHAnsi"/>
        </w:rPr>
        <w:t>9</w:t>
      </w:r>
      <w:r w:rsidRPr="00EA0082">
        <w:rPr>
          <w:rFonts w:eastAsiaTheme="minorHAnsi"/>
        </w:rPr>
        <w:t>.2. Oddziaływanie w fazie eksploatacji inwestycji</w:t>
      </w:r>
      <w:bookmarkEnd w:id="402"/>
      <w:bookmarkEnd w:id="403"/>
      <w:bookmarkEnd w:id="404"/>
    </w:p>
    <w:p w14:paraId="3C3A6626" w14:textId="08F55A21" w:rsidR="00504150" w:rsidRPr="00EA0082" w:rsidRDefault="000C55D5" w:rsidP="00504150">
      <w:pPr>
        <w:autoSpaceDE w:val="0"/>
        <w:autoSpaceDN w:val="0"/>
        <w:adjustRightInd w:val="0"/>
        <w:spacing w:after="120" w:line="276" w:lineRule="auto"/>
        <w:rPr>
          <w:rFonts w:cs="Arial"/>
        </w:rPr>
      </w:pPr>
      <w:r w:rsidRPr="00EA0082">
        <w:rPr>
          <w:rFonts w:cs="Arial"/>
        </w:rPr>
        <w:t>Obiekty kubaturowe zawsze oddziałują na krajobraz w skali lokalnej (teren lokalizacji i jego najbliższe otoczenie)</w:t>
      </w:r>
      <w:r w:rsidR="00504150" w:rsidRPr="00EA0082">
        <w:rPr>
          <w:rFonts w:cs="Arial"/>
        </w:rPr>
        <w:t xml:space="preserve">. Tylko bardzo wysokie obiekty liniowe lub punktowe, rzutują </w:t>
      </w:r>
      <w:r w:rsidRPr="00EA0082">
        <w:rPr>
          <w:rFonts w:cs="Arial"/>
        </w:rPr>
        <w:t xml:space="preserve"> na krajobraz rozciągający się do kilku kilometrów. </w:t>
      </w:r>
    </w:p>
    <w:p w14:paraId="6EED6F11" w14:textId="478F5511" w:rsidR="000C55D5" w:rsidRPr="00EA0082" w:rsidRDefault="00504150" w:rsidP="000C55D5">
      <w:pPr>
        <w:autoSpaceDE w:val="0"/>
        <w:autoSpaceDN w:val="0"/>
        <w:adjustRightInd w:val="0"/>
        <w:spacing w:after="120" w:line="276" w:lineRule="auto"/>
        <w:rPr>
          <w:rFonts w:cs="Arial"/>
        </w:rPr>
      </w:pPr>
      <w:r w:rsidRPr="00EA0082">
        <w:rPr>
          <w:rFonts w:cs="Arial"/>
        </w:rPr>
        <w:t xml:space="preserve">Obiekty planowanego przedsięwzięcia nie wprowadzają do krajobrazu </w:t>
      </w:r>
      <w:r w:rsidR="000C55D5" w:rsidRPr="00EA0082">
        <w:rPr>
          <w:rFonts w:cs="Arial"/>
        </w:rPr>
        <w:t>zróżnicowan</w:t>
      </w:r>
      <w:r w:rsidRPr="00EA0082">
        <w:rPr>
          <w:rFonts w:cs="Arial"/>
        </w:rPr>
        <w:t xml:space="preserve">ych </w:t>
      </w:r>
      <w:r w:rsidR="000C55D5" w:rsidRPr="00EA0082">
        <w:rPr>
          <w:rFonts w:cs="Arial"/>
        </w:rPr>
        <w:t>przesłon</w:t>
      </w:r>
      <w:r w:rsidR="00BD5B32" w:rsidRPr="00EA0082">
        <w:rPr>
          <w:rFonts w:cs="Arial"/>
        </w:rPr>
        <w:t xml:space="preserve">, </w:t>
      </w:r>
      <w:r w:rsidRPr="00EA0082">
        <w:rPr>
          <w:rFonts w:cs="Arial"/>
        </w:rPr>
        <w:t xml:space="preserve">ograniczeń </w:t>
      </w:r>
      <w:r w:rsidR="00BD5B32" w:rsidRPr="00EA0082">
        <w:rPr>
          <w:rFonts w:cs="Arial"/>
        </w:rPr>
        <w:t>widoczności</w:t>
      </w:r>
      <w:r w:rsidR="000C55D5" w:rsidRPr="00EA0082">
        <w:rPr>
          <w:rFonts w:cs="Arial"/>
        </w:rPr>
        <w:t xml:space="preserve"> </w:t>
      </w:r>
      <w:r w:rsidR="00BD5B32" w:rsidRPr="00EA0082">
        <w:rPr>
          <w:rFonts w:cs="Arial"/>
        </w:rPr>
        <w:t>i elementów krajobrazu znacząco rozbieżnych od istniejących elementów krajobrazu.</w:t>
      </w:r>
    </w:p>
    <w:p w14:paraId="25CAC887" w14:textId="085DC8A0" w:rsidR="000C55D5" w:rsidRPr="00EA0082" w:rsidRDefault="000C55D5" w:rsidP="000C55D5">
      <w:pPr>
        <w:autoSpaceDE w:val="0"/>
        <w:autoSpaceDN w:val="0"/>
        <w:adjustRightInd w:val="0"/>
        <w:spacing w:after="120" w:line="276" w:lineRule="auto"/>
        <w:rPr>
          <w:rFonts w:cs="Arial"/>
        </w:rPr>
      </w:pPr>
      <w:r w:rsidRPr="00EA0082">
        <w:rPr>
          <w:rFonts w:cs="Arial"/>
        </w:rPr>
        <w:t xml:space="preserve">Planowane przedsięwzięcie </w:t>
      </w:r>
      <w:r w:rsidR="002E70B3" w:rsidRPr="00EA0082">
        <w:rPr>
          <w:rFonts w:cs="Arial"/>
        </w:rPr>
        <w:t xml:space="preserve">nie będzie znacząco negatywnie </w:t>
      </w:r>
      <w:r w:rsidRPr="00EA0082">
        <w:rPr>
          <w:rFonts w:cs="Arial"/>
        </w:rPr>
        <w:t>oddziaływa</w:t>
      </w:r>
      <w:r w:rsidR="002E70B3" w:rsidRPr="00EA0082">
        <w:rPr>
          <w:rFonts w:cs="Arial"/>
        </w:rPr>
        <w:t>ć</w:t>
      </w:r>
      <w:r w:rsidRPr="00EA0082">
        <w:rPr>
          <w:rFonts w:cs="Arial"/>
        </w:rPr>
        <w:t xml:space="preserve"> na krajobraz poprzez dodanie </w:t>
      </w:r>
      <w:r w:rsidR="00EA0082" w:rsidRPr="00EA0082">
        <w:rPr>
          <w:rFonts w:cs="Arial"/>
        </w:rPr>
        <w:t>nowych elementów infrastryktury</w:t>
      </w:r>
      <w:r w:rsidRPr="00EA0082">
        <w:rPr>
          <w:rFonts w:cs="Arial"/>
        </w:rPr>
        <w:t xml:space="preserve"> do krajobrazu, które nie będą się wyróżniały, lecz wpiszą się w krajobraz przemysłowy </w:t>
      </w:r>
      <w:r w:rsidR="00EA0082" w:rsidRPr="00EA0082">
        <w:rPr>
          <w:rFonts w:cs="Arial"/>
        </w:rPr>
        <w:t>otoczenia</w:t>
      </w:r>
      <w:r w:rsidR="002E70B3" w:rsidRPr="00EA0082">
        <w:rPr>
          <w:rFonts w:cs="Arial"/>
        </w:rPr>
        <w:t xml:space="preserve">. </w:t>
      </w:r>
    </w:p>
    <w:p w14:paraId="6F7BA580" w14:textId="23ABCE7B" w:rsidR="00302A27" w:rsidRPr="00EA0082" w:rsidRDefault="00302A27" w:rsidP="00302A27">
      <w:pPr>
        <w:pStyle w:val="Nagwek3"/>
        <w:rPr>
          <w:rFonts w:eastAsiaTheme="minorHAnsi"/>
        </w:rPr>
      </w:pPr>
      <w:bookmarkStart w:id="405" w:name="_Toc477771508"/>
      <w:bookmarkStart w:id="406" w:name="_Toc490822748"/>
      <w:bookmarkStart w:id="407" w:name="_Toc491244984"/>
      <w:r w:rsidRPr="00EA0082">
        <w:rPr>
          <w:rFonts w:eastAsiaTheme="minorHAnsi"/>
        </w:rPr>
        <w:t>9.</w:t>
      </w:r>
      <w:r w:rsidR="00951A1A" w:rsidRPr="00EA0082">
        <w:rPr>
          <w:rFonts w:eastAsiaTheme="minorHAnsi"/>
        </w:rPr>
        <w:t>9</w:t>
      </w:r>
      <w:r w:rsidRPr="00EA0082">
        <w:rPr>
          <w:rFonts w:eastAsiaTheme="minorHAnsi"/>
        </w:rPr>
        <w:t>.3. Oddziaływanie w fazie likwidacji inwestycji</w:t>
      </w:r>
      <w:bookmarkEnd w:id="405"/>
      <w:bookmarkEnd w:id="406"/>
      <w:bookmarkEnd w:id="407"/>
    </w:p>
    <w:p w14:paraId="7497BA20" w14:textId="1119109C" w:rsidR="00E94AC9" w:rsidRPr="00EA0082" w:rsidRDefault="001235A7" w:rsidP="004D7A2C">
      <w:pPr>
        <w:spacing w:line="276" w:lineRule="auto"/>
        <w:rPr>
          <w:rFonts w:eastAsiaTheme="minorHAnsi"/>
        </w:rPr>
      </w:pPr>
      <w:r w:rsidRPr="00EA0082">
        <w:rPr>
          <w:rFonts w:eastAsiaTheme="minorHAnsi"/>
        </w:rPr>
        <w:t>Mając na uwadz</w:t>
      </w:r>
      <w:r w:rsidR="00C80A70" w:rsidRPr="00EA0082">
        <w:rPr>
          <w:rFonts w:eastAsiaTheme="minorHAnsi"/>
        </w:rPr>
        <w:t>e, że etap likwidacji inwestycji</w:t>
      </w:r>
      <w:r w:rsidRPr="00EA0082">
        <w:rPr>
          <w:rFonts w:eastAsiaTheme="minorHAnsi"/>
        </w:rPr>
        <w:t xml:space="preserve"> nas</w:t>
      </w:r>
      <w:r w:rsidR="00E41B03" w:rsidRPr="00EA0082">
        <w:rPr>
          <w:rFonts w:eastAsiaTheme="minorHAnsi"/>
        </w:rPr>
        <w:t>tąpi po długookresowym eksploat</w:t>
      </w:r>
      <w:r w:rsidRPr="00EA0082">
        <w:rPr>
          <w:rFonts w:eastAsiaTheme="minorHAnsi"/>
        </w:rPr>
        <w:t>owaniu terenu Zakładu</w:t>
      </w:r>
      <w:r w:rsidR="00CB45F3" w:rsidRPr="00EA0082">
        <w:rPr>
          <w:rFonts w:eastAsiaTheme="minorHAnsi"/>
        </w:rPr>
        <w:t xml:space="preserve">, </w:t>
      </w:r>
      <w:r w:rsidR="00C80A70" w:rsidRPr="00EA0082">
        <w:rPr>
          <w:rFonts w:eastAsiaTheme="minorHAnsi"/>
        </w:rPr>
        <w:t xml:space="preserve">wprowadzenie maszyn i urządzeń służących do procesów rozbiórkowych </w:t>
      </w:r>
      <w:r w:rsidR="00C80A70" w:rsidRPr="00EA0082">
        <w:rPr>
          <w:rFonts w:eastAsiaTheme="minorHAnsi"/>
        </w:rPr>
        <w:br/>
        <w:t xml:space="preserve">i demontażowych, nie zmieni krajobrazu terenu przedsięwzięcia. </w:t>
      </w:r>
      <w:r w:rsidR="00874760" w:rsidRPr="00EA0082">
        <w:rPr>
          <w:rFonts w:eastAsiaTheme="minorHAnsi"/>
        </w:rPr>
        <w:t>Całkowita likwi</w:t>
      </w:r>
      <w:r w:rsidR="006D1A71" w:rsidRPr="00EA0082">
        <w:rPr>
          <w:rFonts w:eastAsiaTheme="minorHAnsi"/>
        </w:rPr>
        <w:t xml:space="preserve">dacja inwestycji </w:t>
      </w:r>
      <w:r w:rsidR="00874760" w:rsidRPr="00EA0082">
        <w:rPr>
          <w:rFonts w:eastAsiaTheme="minorHAnsi"/>
        </w:rPr>
        <w:t>przywróci</w:t>
      </w:r>
      <w:r w:rsidR="00C80A70" w:rsidRPr="00EA0082">
        <w:rPr>
          <w:rFonts w:eastAsiaTheme="minorHAnsi"/>
        </w:rPr>
        <w:t xml:space="preserve"> stan sprzed realiz</w:t>
      </w:r>
      <w:r w:rsidR="006D1A71" w:rsidRPr="00EA0082">
        <w:rPr>
          <w:rFonts w:eastAsiaTheme="minorHAnsi"/>
        </w:rPr>
        <w:t>acji</w:t>
      </w:r>
      <w:r w:rsidR="00874760" w:rsidRPr="00EA0082">
        <w:rPr>
          <w:rFonts w:eastAsiaTheme="minorHAnsi"/>
        </w:rPr>
        <w:t>.</w:t>
      </w:r>
      <w:r w:rsidR="001E79F1" w:rsidRPr="00EA0082">
        <w:rPr>
          <w:rFonts w:eastAsiaTheme="minorHAnsi"/>
        </w:rPr>
        <w:t xml:space="preserve"> Jednakże</w:t>
      </w:r>
      <w:r w:rsidR="006D1A71" w:rsidRPr="00EA0082">
        <w:rPr>
          <w:rFonts w:eastAsiaTheme="minorHAnsi"/>
        </w:rPr>
        <w:t xml:space="preserve">, z uwagi </w:t>
      </w:r>
      <w:r w:rsidR="001E79F1" w:rsidRPr="00EA0082">
        <w:rPr>
          <w:rFonts w:eastAsiaTheme="minorHAnsi"/>
        </w:rPr>
        <w:t>na przemysłowy charakter analizowanego terenu</w:t>
      </w:r>
      <w:r w:rsidR="006D1A71" w:rsidRPr="00EA0082">
        <w:rPr>
          <w:rFonts w:eastAsiaTheme="minorHAnsi"/>
        </w:rPr>
        <w:t>, prace związane z likwidacją przedsięwzięcia nie wpłyną na krajobraz.</w:t>
      </w:r>
      <w:r w:rsidR="00874760" w:rsidRPr="00EA0082">
        <w:rPr>
          <w:rFonts w:eastAsiaTheme="minorHAnsi"/>
        </w:rPr>
        <w:t xml:space="preserve"> </w:t>
      </w:r>
      <w:r w:rsidR="001E79F1" w:rsidRPr="00EA0082">
        <w:rPr>
          <w:rFonts w:eastAsiaTheme="minorHAnsi"/>
        </w:rPr>
        <w:t xml:space="preserve"> </w:t>
      </w:r>
    </w:p>
    <w:p w14:paraId="2243578D" w14:textId="3B0D254D" w:rsidR="00006E7B" w:rsidRPr="00080735" w:rsidRDefault="00951A1A" w:rsidP="004D7A2C">
      <w:pPr>
        <w:pStyle w:val="Nagwek2"/>
        <w:ind w:left="0"/>
      </w:pPr>
      <w:bookmarkStart w:id="408" w:name="_Toc477771509"/>
      <w:bookmarkStart w:id="409" w:name="_Toc490822749"/>
      <w:bookmarkStart w:id="410" w:name="_Toc491244985"/>
      <w:r w:rsidRPr="00080735">
        <w:rPr>
          <w:rFonts w:eastAsiaTheme="minorHAnsi"/>
        </w:rPr>
        <w:t>9.10</w:t>
      </w:r>
      <w:r w:rsidR="00006E7B" w:rsidRPr="00080735">
        <w:rPr>
          <w:rFonts w:eastAsiaTheme="minorHAnsi"/>
        </w:rPr>
        <w:t xml:space="preserve">. </w:t>
      </w:r>
      <w:r w:rsidR="00006E7B" w:rsidRPr="00080735">
        <w:t>Oddziaływanie w zakresie pól elektromagnetycznych</w:t>
      </w:r>
      <w:bookmarkEnd w:id="408"/>
      <w:bookmarkEnd w:id="409"/>
      <w:bookmarkEnd w:id="410"/>
      <w:r w:rsidR="00006E7B" w:rsidRPr="00080735">
        <w:t xml:space="preserve"> </w:t>
      </w:r>
    </w:p>
    <w:p w14:paraId="0A172EA6" w14:textId="322E8E7F" w:rsidR="00114B57" w:rsidRPr="00080735" w:rsidRDefault="00114B57" w:rsidP="00114B57">
      <w:pPr>
        <w:spacing w:after="120" w:line="276" w:lineRule="auto"/>
        <w:rPr>
          <w:rFonts w:eastAsiaTheme="minorHAnsi" w:cstheme="majorBidi"/>
          <w:bCs/>
          <w:szCs w:val="26"/>
        </w:rPr>
      </w:pPr>
      <w:r w:rsidRPr="00080735">
        <w:rPr>
          <w:rFonts w:eastAsiaTheme="minorHAnsi" w:cstheme="majorBidi"/>
          <w:bCs/>
          <w:szCs w:val="26"/>
        </w:rPr>
        <w:t xml:space="preserve">Przedstawione poniżej oddziaływanie </w:t>
      </w:r>
      <w:r w:rsidR="00960241" w:rsidRPr="00080735">
        <w:rPr>
          <w:rFonts w:eastAsiaTheme="minorHAnsi" w:cstheme="majorBidi"/>
          <w:bCs/>
          <w:szCs w:val="26"/>
        </w:rPr>
        <w:t>w zakresie pól elektromagnetycznych</w:t>
      </w:r>
      <w:r w:rsidRPr="00080735">
        <w:rPr>
          <w:rFonts w:eastAsiaTheme="minorHAnsi" w:cstheme="majorBidi"/>
          <w:bCs/>
          <w:szCs w:val="26"/>
        </w:rPr>
        <w:t xml:space="preserve"> dotyczy wszystkich analizowanych wariantów inwestycji, tj. </w:t>
      </w:r>
    </w:p>
    <w:p w14:paraId="36655732" w14:textId="6D3A725F" w:rsidR="00114B57" w:rsidRPr="00080735" w:rsidRDefault="00114B57" w:rsidP="006C18AF">
      <w:pPr>
        <w:pStyle w:val="Akapitzlist"/>
        <w:numPr>
          <w:ilvl w:val="0"/>
          <w:numId w:val="54"/>
        </w:numPr>
        <w:spacing w:after="120" w:line="276" w:lineRule="auto"/>
        <w:rPr>
          <w:rFonts w:eastAsiaTheme="minorHAnsi" w:cstheme="majorBidi"/>
          <w:bCs/>
          <w:szCs w:val="26"/>
        </w:rPr>
      </w:pPr>
      <w:r w:rsidRPr="00080735">
        <w:rPr>
          <w:rFonts w:eastAsiaTheme="minorHAnsi" w:cstheme="majorBidi"/>
          <w:bCs/>
          <w:szCs w:val="26"/>
        </w:rPr>
        <w:t>wariant inwestycyjny</w:t>
      </w:r>
      <w:r w:rsidR="00116B36" w:rsidRPr="00080735">
        <w:rPr>
          <w:rFonts w:eastAsiaTheme="minorHAnsi" w:cstheme="majorBidi"/>
          <w:bCs/>
          <w:szCs w:val="26"/>
        </w:rPr>
        <w:t>, będący</w:t>
      </w:r>
      <w:r w:rsidR="004155DB" w:rsidRPr="00080735">
        <w:rPr>
          <w:rFonts w:eastAsiaTheme="minorHAnsi" w:cstheme="majorBidi"/>
          <w:bCs/>
          <w:szCs w:val="26"/>
        </w:rPr>
        <w:t xml:space="preserve"> wariantem najkorzystniejszym środowiskowo,</w:t>
      </w:r>
      <w:r w:rsidRPr="00080735">
        <w:rPr>
          <w:rFonts w:eastAsiaTheme="minorHAnsi" w:cstheme="majorBidi"/>
          <w:bCs/>
          <w:szCs w:val="26"/>
        </w:rPr>
        <w:t xml:space="preserve"> </w:t>
      </w:r>
    </w:p>
    <w:p w14:paraId="060000CE" w14:textId="3693C6CA" w:rsidR="00114B57" w:rsidRPr="00080735" w:rsidRDefault="00CE3278" w:rsidP="006C18AF">
      <w:pPr>
        <w:pStyle w:val="Akapitzlist"/>
        <w:numPr>
          <w:ilvl w:val="0"/>
          <w:numId w:val="54"/>
        </w:numPr>
        <w:spacing w:after="120" w:line="276" w:lineRule="auto"/>
        <w:rPr>
          <w:rFonts w:eastAsiaTheme="minorHAnsi" w:cstheme="majorBidi"/>
          <w:bCs/>
          <w:szCs w:val="26"/>
        </w:rPr>
      </w:pPr>
      <w:r w:rsidRPr="00080735">
        <w:rPr>
          <w:rFonts w:eastAsiaTheme="minorHAnsi" w:cstheme="majorBidi"/>
          <w:bCs/>
          <w:szCs w:val="26"/>
        </w:rPr>
        <w:t>wariant</w:t>
      </w:r>
      <w:r w:rsidR="00D813FD" w:rsidRPr="00080735">
        <w:rPr>
          <w:rFonts w:eastAsiaTheme="minorHAnsi" w:cstheme="majorBidi"/>
          <w:bCs/>
          <w:szCs w:val="26"/>
        </w:rPr>
        <w:t xml:space="preserve"> alternatywny</w:t>
      </w:r>
      <w:r w:rsidR="00114B57" w:rsidRPr="00080735">
        <w:rPr>
          <w:rFonts w:eastAsiaTheme="minorHAnsi" w:cstheme="majorBidi"/>
          <w:bCs/>
          <w:szCs w:val="26"/>
        </w:rPr>
        <w:t>.</w:t>
      </w:r>
      <w:r w:rsidR="00114B57" w:rsidRPr="00080735">
        <w:rPr>
          <w:rFonts w:eastAsiaTheme="minorHAnsi" w:cstheme="majorBidi"/>
          <w:bCs/>
          <w:szCs w:val="26"/>
        </w:rPr>
        <w:t> </w:t>
      </w:r>
    </w:p>
    <w:p w14:paraId="2DF20D55" w14:textId="77777777" w:rsidR="00006E7B" w:rsidRPr="00080735" w:rsidRDefault="00006E7B" w:rsidP="00006E7B">
      <w:pPr>
        <w:autoSpaceDE w:val="0"/>
        <w:autoSpaceDN w:val="0"/>
        <w:adjustRightInd w:val="0"/>
        <w:spacing w:after="120" w:line="276" w:lineRule="auto"/>
        <w:rPr>
          <w:rFonts w:cs="Arial"/>
          <w:b/>
          <w:bCs/>
          <w:szCs w:val="22"/>
        </w:rPr>
      </w:pPr>
      <w:r w:rsidRPr="00080735">
        <w:rPr>
          <w:rFonts w:cs="Arial"/>
          <w:b/>
          <w:bCs/>
          <w:szCs w:val="22"/>
        </w:rPr>
        <w:t>Wprowadzenie do teorii pola elektromagnetycznego</w:t>
      </w:r>
    </w:p>
    <w:p w14:paraId="39F64202" w14:textId="77777777" w:rsidR="00006E7B" w:rsidRPr="00080735" w:rsidRDefault="00006E7B" w:rsidP="004D7A2C">
      <w:pPr>
        <w:autoSpaceDE w:val="0"/>
        <w:autoSpaceDN w:val="0"/>
        <w:adjustRightInd w:val="0"/>
        <w:spacing w:line="276" w:lineRule="auto"/>
        <w:rPr>
          <w:rFonts w:cs="Arial"/>
          <w:szCs w:val="22"/>
        </w:rPr>
      </w:pPr>
      <w:r w:rsidRPr="00080735">
        <w:rPr>
          <w:rFonts w:cs="Arial"/>
          <w:szCs w:val="22"/>
        </w:rPr>
        <w:t xml:space="preserve">Pole elektromagnetyczne stanowi szczególnego rodzaju postać energii, złożoną </w:t>
      </w:r>
      <w:r w:rsidRPr="00080735">
        <w:rPr>
          <w:rFonts w:cs="Arial"/>
          <w:szCs w:val="22"/>
        </w:rPr>
        <w:br/>
        <w:t>z dwóch nierozerwalnie ze sobą związanych składników – pola elektrycznego i pola magnetycznego. Pole elektromagnetyczne wyróżnia się ciągłością rozkładu w przestrzeni, zdolnością rozchodzenia się w próżni i oddziaływaniem siła na cząsteczki materii naładowane ładunkiem elektrycznym.</w:t>
      </w:r>
    </w:p>
    <w:p w14:paraId="374F0F2F" w14:textId="77777777" w:rsidR="00006E7B" w:rsidRPr="00080735" w:rsidRDefault="00006E7B" w:rsidP="00006E7B">
      <w:pPr>
        <w:autoSpaceDE w:val="0"/>
        <w:autoSpaceDN w:val="0"/>
        <w:adjustRightInd w:val="0"/>
        <w:spacing w:line="276" w:lineRule="auto"/>
        <w:rPr>
          <w:rFonts w:cs="Arial"/>
          <w:szCs w:val="22"/>
        </w:rPr>
      </w:pPr>
    </w:p>
    <w:p w14:paraId="6F064A59" w14:textId="77777777" w:rsidR="00006E7B" w:rsidRPr="00080735" w:rsidRDefault="00006E7B" w:rsidP="00006E7B">
      <w:pPr>
        <w:autoSpaceDE w:val="0"/>
        <w:autoSpaceDN w:val="0"/>
        <w:adjustRightInd w:val="0"/>
        <w:spacing w:line="276" w:lineRule="auto"/>
        <w:rPr>
          <w:rFonts w:cs="Arial"/>
          <w:szCs w:val="22"/>
        </w:rPr>
      </w:pPr>
      <w:r w:rsidRPr="00080735">
        <w:rPr>
          <w:rFonts w:cs="Arial"/>
          <w:szCs w:val="22"/>
        </w:rPr>
        <w:t>Do podstawowych wielkości charakteryzujących pole elektromagnetyczne należą:</w:t>
      </w:r>
    </w:p>
    <w:p w14:paraId="5F5F3516" w14:textId="77777777" w:rsidR="00006E7B" w:rsidRPr="00080735" w:rsidRDefault="00006E7B" w:rsidP="00006E7B">
      <w:pPr>
        <w:autoSpaceDE w:val="0"/>
        <w:autoSpaceDN w:val="0"/>
        <w:adjustRightInd w:val="0"/>
        <w:spacing w:line="276" w:lineRule="auto"/>
        <w:rPr>
          <w:rFonts w:cs="Arial"/>
          <w:szCs w:val="22"/>
        </w:rPr>
      </w:pPr>
    </w:p>
    <w:p w14:paraId="62847777" w14:textId="77777777" w:rsidR="00006E7B" w:rsidRPr="00080735" w:rsidRDefault="00006E7B" w:rsidP="00006E7B">
      <w:pPr>
        <w:autoSpaceDE w:val="0"/>
        <w:autoSpaceDN w:val="0"/>
        <w:adjustRightInd w:val="0"/>
        <w:spacing w:line="276" w:lineRule="auto"/>
        <w:rPr>
          <w:rFonts w:cs="Arial"/>
          <w:szCs w:val="22"/>
        </w:rPr>
      </w:pPr>
      <w:r w:rsidRPr="00080735">
        <w:rPr>
          <w:rFonts w:cs="Arial"/>
          <w:szCs w:val="22"/>
        </w:rPr>
        <w:t>f – częstotliwość pola [Hz]</w:t>
      </w:r>
    </w:p>
    <w:p w14:paraId="0EE7EE58" w14:textId="77777777" w:rsidR="00006E7B" w:rsidRPr="00080735" w:rsidRDefault="00006E7B" w:rsidP="00006E7B">
      <w:pPr>
        <w:autoSpaceDE w:val="0"/>
        <w:autoSpaceDN w:val="0"/>
        <w:adjustRightInd w:val="0"/>
        <w:spacing w:line="276" w:lineRule="auto"/>
        <w:rPr>
          <w:rFonts w:cs="Arial"/>
          <w:szCs w:val="22"/>
        </w:rPr>
      </w:pPr>
      <w:r w:rsidRPr="00080735">
        <w:rPr>
          <w:rFonts w:cs="Arial"/>
          <w:szCs w:val="22"/>
        </w:rPr>
        <w:t>E – natężenie składowej elektrycznej [V/m]</w:t>
      </w:r>
    </w:p>
    <w:p w14:paraId="72AF5ED6" w14:textId="77777777" w:rsidR="00006E7B" w:rsidRPr="00080735" w:rsidRDefault="00006E7B" w:rsidP="00006E7B">
      <w:pPr>
        <w:autoSpaceDE w:val="0"/>
        <w:autoSpaceDN w:val="0"/>
        <w:adjustRightInd w:val="0"/>
        <w:spacing w:line="276" w:lineRule="auto"/>
        <w:rPr>
          <w:rFonts w:cs="Arial"/>
          <w:szCs w:val="22"/>
        </w:rPr>
      </w:pPr>
      <w:r w:rsidRPr="00080735">
        <w:rPr>
          <w:rFonts w:cs="Arial"/>
          <w:szCs w:val="22"/>
        </w:rPr>
        <w:t>H – natężenie składowej magnetycznej [A/m]</w:t>
      </w:r>
    </w:p>
    <w:p w14:paraId="4CD632C6" w14:textId="77777777" w:rsidR="00006E7B" w:rsidRPr="00080735" w:rsidRDefault="00006E7B" w:rsidP="00006E7B">
      <w:pPr>
        <w:autoSpaceDE w:val="0"/>
        <w:autoSpaceDN w:val="0"/>
        <w:adjustRightInd w:val="0"/>
        <w:spacing w:line="276" w:lineRule="auto"/>
        <w:rPr>
          <w:rFonts w:cs="Arial"/>
          <w:szCs w:val="22"/>
        </w:rPr>
      </w:pPr>
    </w:p>
    <w:p w14:paraId="5066B9A9" w14:textId="77777777" w:rsidR="00006E7B" w:rsidRPr="00080735" w:rsidRDefault="00006E7B" w:rsidP="004D7A2C">
      <w:pPr>
        <w:autoSpaceDE w:val="0"/>
        <w:autoSpaceDN w:val="0"/>
        <w:adjustRightInd w:val="0"/>
        <w:spacing w:after="120" w:line="276" w:lineRule="auto"/>
        <w:rPr>
          <w:rFonts w:cs="Arial"/>
          <w:szCs w:val="22"/>
        </w:rPr>
      </w:pPr>
      <w:r w:rsidRPr="00080735">
        <w:rPr>
          <w:rFonts w:cs="Arial"/>
          <w:szCs w:val="22"/>
        </w:rPr>
        <w:lastRenderedPageBreak/>
        <w:t xml:space="preserve">Źródła pola elektromagnetycznego, występującego w środowisku, można podzielić </w:t>
      </w:r>
      <w:r w:rsidRPr="00080735">
        <w:rPr>
          <w:rFonts w:cs="Arial"/>
          <w:szCs w:val="22"/>
        </w:rPr>
        <w:br/>
        <w:t>na dwa rodzaje: naturalne i sztuczne.</w:t>
      </w:r>
    </w:p>
    <w:p w14:paraId="1F82991F" w14:textId="164298EF" w:rsidR="00006E7B" w:rsidRPr="00080735" w:rsidRDefault="00006E7B" w:rsidP="00006E7B">
      <w:pPr>
        <w:autoSpaceDE w:val="0"/>
        <w:autoSpaceDN w:val="0"/>
        <w:adjustRightInd w:val="0"/>
        <w:spacing w:after="120" w:line="276" w:lineRule="auto"/>
        <w:rPr>
          <w:rFonts w:cs="Arial"/>
          <w:szCs w:val="22"/>
        </w:rPr>
      </w:pPr>
      <w:r w:rsidRPr="00080735">
        <w:rPr>
          <w:rFonts w:cs="Arial"/>
          <w:szCs w:val="22"/>
        </w:rPr>
        <w:t>Do naturalnych źródeł pola elektromagnetycznego należą: naturalne promieniowanie</w:t>
      </w:r>
      <w:r w:rsidR="00196597" w:rsidRPr="00080735">
        <w:rPr>
          <w:rFonts w:cs="Arial"/>
          <w:szCs w:val="22"/>
        </w:rPr>
        <w:t xml:space="preserve"> </w:t>
      </w:r>
      <w:r w:rsidRPr="00080735">
        <w:rPr>
          <w:rFonts w:cs="Arial"/>
          <w:szCs w:val="22"/>
        </w:rPr>
        <w:t>Ziemi, Słońca i jonosfery. Ze wszystkich pól naturalnych najlepiej znane jest pole geomagnetyczne. Natężenie tego pola wynosi od 16 do 56 A/m. Nad powierzchnia Ziemi występuje również naturalne pole elektryczne o natężeniu około 120 V/m przy normalnej pogodzie.</w:t>
      </w:r>
    </w:p>
    <w:p w14:paraId="7038ED36" w14:textId="77777777" w:rsidR="00006E7B" w:rsidRPr="00080735" w:rsidRDefault="00006E7B" w:rsidP="004D7A2C">
      <w:pPr>
        <w:autoSpaceDE w:val="0"/>
        <w:autoSpaceDN w:val="0"/>
        <w:adjustRightInd w:val="0"/>
        <w:spacing w:after="120" w:line="276" w:lineRule="auto"/>
        <w:rPr>
          <w:rFonts w:cs="Arial"/>
          <w:szCs w:val="22"/>
        </w:rPr>
      </w:pPr>
      <w:r w:rsidRPr="00080735">
        <w:rPr>
          <w:rFonts w:cs="Arial"/>
          <w:szCs w:val="22"/>
        </w:rPr>
        <w:t xml:space="preserve">Szczególnie interesujące, ze względu na swa powszechność, są sztuczne źródła pola elektromagnetycznego o częstotliwości 50Hz, głównie urządzenia elektryczne. Specyfika pola elektromagnetycznego wytwarzanego przez takie urządzenia powoduje, że można </w:t>
      </w:r>
      <w:r w:rsidRPr="00080735">
        <w:rPr>
          <w:rFonts w:cs="Arial"/>
          <w:szCs w:val="22"/>
        </w:rPr>
        <w:br/>
        <w:t xml:space="preserve">w jego przypadku oddzielnie rozpatrywać składową elektryczna i magnetyczna. Pole magnetyczne towarzyszy każdemu przepływowi prądu, a pole elektryczne występuje wszędzie tam, gdzie pojawia się napięcie elektryczne. Typowe natężenie pola magnetycznego i elektrycznego występującego w sąsiedztwie urządzeń powszechnego użytku, przedstawiono w poniższej tabeli. </w:t>
      </w:r>
    </w:p>
    <w:p w14:paraId="3ED88082" w14:textId="77777777" w:rsidR="00006E7B" w:rsidRPr="00080735" w:rsidRDefault="00006E7B" w:rsidP="00006E7B">
      <w:pPr>
        <w:pStyle w:val="Legenda"/>
        <w:jc w:val="both"/>
        <w:rPr>
          <w:rFonts w:ascii="Arial" w:hAnsi="Arial" w:cs="Arial"/>
        </w:rPr>
      </w:pPr>
      <w:bookmarkStart w:id="411" w:name="_Toc453938786"/>
    </w:p>
    <w:p w14:paraId="0AE7B3E7" w14:textId="77777777" w:rsidR="00D813FD" w:rsidRPr="00080735" w:rsidRDefault="00D813FD">
      <w:pPr>
        <w:spacing w:after="200" w:line="276" w:lineRule="auto"/>
        <w:jc w:val="left"/>
        <w:rPr>
          <w:rFonts w:cs="Arial"/>
          <w:b/>
          <w:bCs/>
          <w:sz w:val="20"/>
          <w:szCs w:val="20"/>
          <w:lang w:eastAsia="ar-SA"/>
        </w:rPr>
      </w:pPr>
      <w:r w:rsidRPr="00080735">
        <w:rPr>
          <w:rFonts w:cs="Arial"/>
        </w:rPr>
        <w:br w:type="page"/>
      </w:r>
    </w:p>
    <w:p w14:paraId="52F11E3D" w14:textId="4A04A4E1" w:rsidR="00006E7B" w:rsidRPr="00080735" w:rsidRDefault="00006E7B" w:rsidP="00006E7B">
      <w:pPr>
        <w:pStyle w:val="Legenda"/>
        <w:jc w:val="both"/>
        <w:rPr>
          <w:rFonts w:ascii="Arial" w:hAnsi="Arial" w:cs="Arial"/>
          <w:b w:val="0"/>
        </w:rPr>
      </w:pPr>
      <w:bookmarkStart w:id="412" w:name="_Toc490822547"/>
      <w:r w:rsidRPr="00080735">
        <w:rPr>
          <w:rFonts w:ascii="Arial" w:hAnsi="Arial" w:cs="Arial"/>
        </w:rPr>
        <w:lastRenderedPageBreak/>
        <w:t xml:space="preserve">Tabela </w:t>
      </w:r>
      <w:r w:rsidRPr="00080735">
        <w:rPr>
          <w:rFonts w:ascii="Arial" w:hAnsi="Arial" w:cs="Arial"/>
        </w:rPr>
        <w:fldChar w:fldCharType="begin"/>
      </w:r>
      <w:r w:rsidRPr="00080735">
        <w:rPr>
          <w:rFonts w:ascii="Arial" w:hAnsi="Arial" w:cs="Arial"/>
        </w:rPr>
        <w:instrText xml:space="preserve"> SEQ Tabela \* ARABIC </w:instrText>
      </w:r>
      <w:r w:rsidRPr="00080735">
        <w:rPr>
          <w:rFonts w:ascii="Arial" w:hAnsi="Arial" w:cs="Arial"/>
        </w:rPr>
        <w:fldChar w:fldCharType="separate"/>
      </w:r>
      <w:r w:rsidR="00B23E3D">
        <w:rPr>
          <w:rFonts w:ascii="Arial" w:hAnsi="Arial" w:cs="Arial"/>
          <w:noProof/>
        </w:rPr>
        <w:t>30</w:t>
      </w:r>
      <w:r w:rsidRPr="00080735">
        <w:rPr>
          <w:rFonts w:ascii="Arial" w:hAnsi="Arial" w:cs="Arial"/>
        </w:rPr>
        <w:fldChar w:fldCharType="end"/>
      </w:r>
      <w:r w:rsidRPr="00080735">
        <w:rPr>
          <w:rFonts w:ascii="Arial" w:hAnsi="Arial" w:cs="Arial"/>
        </w:rPr>
        <w:t xml:space="preserve">   Typowe natężenia pola magnetycznego i elektrycznego, występującego </w:t>
      </w:r>
      <w:r w:rsidRPr="00080735">
        <w:rPr>
          <w:rFonts w:ascii="Arial" w:hAnsi="Arial" w:cs="Arial"/>
        </w:rPr>
        <w:br/>
        <w:t>w sąsiedztwie urządzeń powszechnego użytku</w:t>
      </w:r>
      <w:bookmarkEnd w:id="411"/>
      <w:bookmarkEnd w:id="412"/>
    </w:p>
    <w:tbl>
      <w:tblPr>
        <w:tblW w:w="9146" w:type="dxa"/>
        <w:tblInd w:w="40" w:type="dxa"/>
        <w:tblLayout w:type="fixed"/>
        <w:tblCellMar>
          <w:left w:w="40" w:type="dxa"/>
          <w:right w:w="40" w:type="dxa"/>
        </w:tblCellMar>
        <w:tblLook w:val="0000" w:firstRow="0" w:lastRow="0" w:firstColumn="0" w:lastColumn="0" w:noHBand="0" w:noVBand="0"/>
      </w:tblPr>
      <w:tblGrid>
        <w:gridCol w:w="4563"/>
        <w:gridCol w:w="4583"/>
      </w:tblGrid>
      <w:tr w:rsidR="00EA0082" w:rsidRPr="00080735" w14:paraId="21197554" w14:textId="77777777" w:rsidTr="00EA0082">
        <w:trPr>
          <w:trHeight w:hRule="exact" w:val="555"/>
        </w:trPr>
        <w:tc>
          <w:tcPr>
            <w:tcW w:w="914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1BCD7217" w14:textId="77777777" w:rsidR="00EA0082" w:rsidRPr="00EA0082" w:rsidRDefault="00EA0082" w:rsidP="00EA0082">
            <w:pPr>
              <w:widowControl w:val="0"/>
              <w:shd w:val="clear" w:color="auto" w:fill="BFBFBF" w:themeFill="background1" w:themeFillShade="BF"/>
              <w:autoSpaceDE w:val="0"/>
              <w:autoSpaceDN w:val="0"/>
              <w:adjustRightInd w:val="0"/>
              <w:spacing w:line="276" w:lineRule="auto"/>
              <w:jc w:val="center"/>
              <w:rPr>
                <w:rFonts w:cs="Arial"/>
                <w:spacing w:val="1"/>
                <w:sz w:val="18"/>
                <w:szCs w:val="18"/>
              </w:rPr>
            </w:pPr>
            <w:r w:rsidRPr="00EA0082">
              <w:rPr>
                <w:rFonts w:cs="Arial"/>
                <w:spacing w:val="1"/>
                <w:sz w:val="18"/>
                <w:szCs w:val="18"/>
              </w:rPr>
              <w:t>WARTOŚCI POLA MAGNETYCZNEGO O CZĘSTOTLIWOŚCI 50Hz</w:t>
            </w:r>
          </w:p>
          <w:p w14:paraId="700C40A9" w14:textId="339EAF27" w:rsidR="00EA0082" w:rsidRPr="00080735" w:rsidRDefault="00EA0082" w:rsidP="00EA0082">
            <w:pPr>
              <w:widowControl w:val="0"/>
              <w:shd w:val="clear" w:color="auto" w:fill="BFBFBF" w:themeFill="background1" w:themeFillShade="BF"/>
              <w:autoSpaceDE w:val="0"/>
              <w:autoSpaceDN w:val="0"/>
              <w:adjustRightInd w:val="0"/>
              <w:spacing w:line="276" w:lineRule="auto"/>
              <w:jc w:val="center"/>
              <w:rPr>
                <w:rFonts w:cs="Arial"/>
                <w:spacing w:val="1"/>
                <w:sz w:val="18"/>
                <w:szCs w:val="18"/>
              </w:rPr>
            </w:pPr>
            <w:r w:rsidRPr="00EA0082">
              <w:rPr>
                <w:rFonts w:cs="Arial"/>
                <w:spacing w:val="1"/>
                <w:sz w:val="18"/>
                <w:szCs w:val="18"/>
              </w:rPr>
              <w:t>SPOTYKANE W ŚRODOWISKU</w:t>
            </w:r>
          </w:p>
        </w:tc>
      </w:tr>
      <w:tr w:rsidR="00006E7B" w:rsidRPr="00080735" w14:paraId="7E71895A" w14:textId="77777777" w:rsidTr="00127424">
        <w:trPr>
          <w:trHeight w:hRule="exact" w:val="312"/>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2C9D54D6"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Urządzenie elektryczne powszechnego użytku</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2ACC65FE"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Natężenie pola magnetycznego</w:t>
            </w:r>
          </w:p>
        </w:tc>
      </w:tr>
      <w:tr w:rsidR="00006E7B" w:rsidRPr="00080735" w14:paraId="36D78AFC"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64AF37DB"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Pralka automatyczna</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30FEB7A2"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0,3 A/m w odległości 30 cm</w:t>
            </w:r>
          </w:p>
        </w:tc>
      </w:tr>
      <w:tr w:rsidR="00006E7B" w:rsidRPr="00080735" w14:paraId="196EB0D8"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05FBA3D1"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Żelazko</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21C83A3B"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0,2 A/m w odległości 30 cm</w:t>
            </w:r>
          </w:p>
        </w:tc>
      </w:tr>
      <w:tr w:rsidR="00006E7B" w:rsidRPr="00080735" w14:paraId="6D42AA16"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468305EA"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Monitor komputerowy</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2B86CBBC"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0,1 A/m w odległości l0 cm</w:t>
            </w:r>
          </w:p>
        </w:tc>
      </w:tr>
      <w:tr w:rsidR="00006E7B" w:rsidRPr="00080735" w14:paraId="1BBD33F5" w14:textId="77777777" w:rsidTr="00127424">
        <w:trPr>
          <w:trHeight w:hRule="exact" w:val="312"/>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3183F013"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z w:val="18"/>
                <w:szCs w:val="18"/>
              </w:rPr>
              <w:t>Odkurzacz</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2D9DD9E7"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5 A/m w odległości 30 cm</w:t>
            </w:r>
          </w:p>
        </w:tc>
      </w:tr>
      <w:tr w:rsidR="00006E7B" w:rsidRPr="00080735" w14:paraId="5D119846"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447F0AF5"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Maszynka do golenia</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58D42162"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z w:val="18"/>
                <w:szCs w:val="18"/>
              </w:rPr>
              <w:t xml:space="preserve">12 - 1200 A/m w odległości </w:t>
            </w:r>
            <w:r w:rsidRPr="00080735">
              <w:rPr>
                <w:rFonts w:cs="Arial"/>
                <w:i/>
                <w:iCs/>
                <w:sz w:val="18"/>
                <w:szCs w:val="18"/>
              </w:rPr>
              <w:t xml:space="preserve">5 </w:t>
            </w:r>
            <w:r w:rsidRPr="00080735">
              <w:rPr>
                <w:rFonts w:cs="Arial"/>
                <w:sz w:val="18"/>
                <w:szCs w:val="18"/>
              </w:rPr>
              <w:t>cm</w:t>
            </w:r>
          </w:p>
        </w:tc>
      </w:tr>
      <w:tr w:rsidR="00006E7B" w:rsidRPr="00080735" w14:paraId="04A2B412"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070B8FF2"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Suszarka do włosów</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619DFA93"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4 A/m w odległości l0 crn</w:t>
            </w:r>
          </w:p>
        </w:tc>
      </w:tr>
      <w:tr w:rsidR="00006E7B" w:rsidRPr="00080735" w14:paraId="46309B5A" w14:textId="77777777" w:rsidTr="00127424">
        <w:trPr>
          <w:trHeight w:hRule="exact" w:val="511"/>
        </w:trPr>
        <w:tc>
          <w:tcPr>
            <w:tcW w:w="914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70E2C1C5" w14:textId="77777777" w:rsidR="00006E7B" w:rsidRPr="00080735" w:rsidRDefault="00006E7B" w:rsidP="00127424">
            <w:pPr>
              <w:widowControl w:val="0"/>
              <w:shd w:val="clear" w:color="auto" w:fill="FFFFFF"/>
              <w:autoSpaceDE w:val="0"/>
              <w:autoSpaceDN w:val="0"/>
              <w:adjustRightInd w:val="0"/>
              <w:spacing w:line="276" w:lineRule="auto"/>
              <w:rPr>
                <w:rFonts w:cs="Arial"/>
                <w:spacing w:val="1"/>
                <w:sz w:val="18"/>
                <w:szCs w:val="18"/>
              </w:rPr>
            </w:pPr>
            <w:r w:rsidRPr="00080735">
              <w:rPr>
                <w:rFonts w:cs="Arial"/>
                <w:spacing w:val="1"/>
                <w:sz w:val="18"/>
                <w:szCs w:val="18"/>
              </w:rPr>
              <w:t>WARTOŚCI POLA ELEKTRYCZNEGO O CZĘSTOTLIWOŚCI 50Hz SPOTYKANE W ŚRODOWISKU</w:t>
            </w:r>
          </w:p>
        </w:tc>
      </w:tr>
      <w:tr w:rsidR="00006E7B" w:rsidRPr="00080735" w14:paraId="52264D60"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51C49E0A"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Urządzenie elektryczne powszechnego użytku</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7EEFD75F"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Natężenie pola elektrycznego</w:t>
            </w:r>
          </w:p>
        </w:tc>
      </w:tr>
      <w:tr w:rsidR="00006E7B" w:rsidRPr="00080735" w14:paraId="6C6C1815" w14:textId="77777777" w:rsidTr="00127424">
        <w:trPr>
          <w:trHeight w:hRule="exact" w:val="312"/>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22732B14"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Pralka automatyczna</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37485184"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0,13 kV/m w odległości 30 cm</w:t>
            </w:r>
          </w:p>
        </w:tc>
      </w:tr>
      <w:tr w:rsidR="00006E7B" w:rsidRPr="00080735" w14:paraId="2E25B673"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09E4C363"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z w:val="18"/>
                <w:szCs w:val="18"/>
              </w:rPr>
              <w:t>Żelazko</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282853DB"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0,12 kV/m w odległości 30 cm</w:t>
            </w:r>
          </w:p>
        </w:tc>
      </w:tr>
      <w:tr w:rsidR="00006E7B" w:rsidRPr="00080735" w14:paraId="2D2B2BF6"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77D534F6"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Monitor komputerowy</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495DC3BE"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0,2 kV/m w odległości 10 cm</w:t>
            </w:r>
          </w:p>
        </w:tc>
      </w:tr>
      <w:tr w:rsidR="00006E7B" w:rsidRPr="00080735" w14:paraId="2A397AAC" w14:textId="77777777" w:rsidTr="00127424">
        <w:trPr>
          <w:trHeight w:hRule="exact" w:val="330"/>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6C425155"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z w:val="18"/>
                <w:szCs w:val="18"/>
              </w:rPr>
              <w:t>Odkurzacz</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47372955"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0,13 kV/m w odległości 30 cm</w:t>
            </w:r>
          </w:p>
        </w:tc>
      </w:tr>
      <w:tr w:rsidR="00006E7B" w:rsidRPr="00080735" w14:paraId="7C70036D" w14:textId="77777777" w:rsidTr="00127424">
        <w:trPr>
          <w:trHeight w:hRule="exact" w:val="312"/>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7A23D553"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Maszynka do golenia</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4BBBBDDF"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0,7 kV/m w odległości 5 cm</w:t>
            </w:r>
          </w:p>
        </w:tc>
      </w:tr>
      <w:tr w:rsidR="00006E7B" w:rsidRPr="00080735" w14:paraId="2EBD2B13" w14:textId="77777777" w:rsidTr="00127424">
        <w:trPr>
          <w:trHeight w:hRule="exact" w:val="366"/>
        </w:trPr>
        <w:tc>
          <w:tcPr>
            <w:tcW w:w="4563" w:type="dxa"/>
            <w:tcBorders>
              <w:top w:val="single" w:sz="6" w:space="0" w:color="auto"/>
              <w:left w:val="single" w:sz="6" w:space="0" w:color="auto"/>
              <w:bottom w:val="single" w:sz="6" w:space="0" w:color="auto"/>
              <w:right w:val="single" w:sz="6" w:space="0" w:color="auto"/>
            </w:tcBorders>
            <w:shd w:val="clear" w:color="auto" w:fill="FFFFFF"/>
            <w:vAlign w:val="center"/>
          </w:tcPr>
          <w:p w14:paraId="7040709E"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1"/>
                <w:sz w:val="18"/>
                <w:szCs w:val="18"/>
              </w:rPr>
              <w:t>Suszarka do włosów</w:t>
            </w:r>
          </w:p>
        </w:tc>
        <w:tc>
          <w:tcPr>
            <w:tcW w:w="4583" w:type="dxa"/>
            <w:tcBorders>
              <w:top w:val="single" w:sz="6" w:space="0" w:color="auto"/>
              <w:left w:val="single" w:sz="6" w:space="0" w:color="auto"/>
              <w:bottom w:val="single" w:sz="6" w:space="0" w:color="auto"/>
              <w:right w:val="single" w:sz="6" w:space="0" w:color="auto"/>
            </w:tcBorders>
            <w:shd w:val="clear" w:color="auto" w:fill="FFFFFF"/>
            <w:vAlign w:val="center"/>
          </w:tcPr>
          <w:p w14:paraId="732D5FB2" w14:textId="77777777" w:rsidR="00006E7B" w:rsidRPr="00080735" w:rsidRDefault="00006E7B" w:rsidP="00127424">
            <w:pPr>
              <w:widowControl w:val="0"/>
              <w:shd w:val="clear" w:color="auto" w:fill="FFFFFF"/>
              <w:autoSpaceDE w:val="0"/>
              <w:autoSpaceDN w:val="0"/>
              <w:adjustRightInd w:val="0"/>
              <w:spacing w:line="276" w:lineRule="auto"/>
              <w:rPr>
                <w:rFonts w:cs="Arial"/>
                <w:sz w:val="18"/>
                <w:szCs w:val="18"/>
              </w:rPr>
            </w:pPr>
            <w:r w:rsidRPr="00080735">
              <w:rPr>
                <w:rFonts w:cs="Arial"/>
                <w:spacing w:val="2"/>
                <w:sz w:val="18"/>
                <w:szCs w:val="18"/>
              </w:rPr>
              <w:t>0,8 kV/m w odległości l0 cm</w:t>
            </w:r>
          </w:p>
        </w:tc>
      </w:tr>
    </w:tbl>
    <w:p w14:paraId="1B696D10" w14:textId="77777777" w:rsidR="004155DB" w:rsidRPr="00080735" w:rsidRDefault="004155DB" w:rsidP="00006E7B">
      <w:pPr>
        <w:spacing w:line="276" w:lineRule="auto"/>
        <w:ind w:firstLine="708"/>
        <w:rPr>
          <w:rFonts w:cs="Arial"/>
          <w:szCs w:val="22"/>
        </w:rPr>
      </w:pPr>
    </w:p>
    <w:p w14:paraId="2FC06F0C" w14:textId="7B686CAE" w:rsidR="00006E7B" w:rsidRPr="000F04FE" w:rsidRDefault="00006E7B" w:rsidP="009960A0">
      <w:pPr>
        <w:spacing w:line="276" w:lineRule="auto"/>
        <w:rPr>
          <w:rFonts w:cs="Arial"/>
          <w:szCs w:val="22"/>
        </w:rPr>
      </w:pPr>
      <w:r w:rsidRPr="000F04FE">
        <w:rPr>
          <w:rFonts w:cs="Arial"/>
          <w:szCs w:val="22"/>
        </w:rPr>
        <w:t>Do pozostałych sztucznych źródeł pola elektromagnetycznego średnich i wysokich częstotliwości należą przede wszystkim radiowo - telewizyjne stacje nadawcze, stacje bazowe telefonii komórkowej, urządzenia radiolokacyjne używane w sektorze wojskowym oraz urządzenia radionawigacyjne portów lotniczych i po</w:t>
      </w:r>
      <w:r w:rsidR="004155DB" w:rsidRPr="000F04FE">
        <w:rPr>
          <w:rFonts w:cs="Arial"/>
          <w:szCs w:val="22"/>
        </w:rPr>
        <w:t>rt</w:t>
      </w:r>
      <w:r w:rsidRPr="000F04FE">
        <w:rPr>
          <w:rFonts w:cs="Arial"/>
          <w:szCs w:val="22"/>
        </w:rPr>
        <w:t>ów morskich. Ponadto ważnym źródłem pola elektromagnetycznego jest również radiokomunikacja amatorska, w tym stacje fal długich i nadajniki CB. Urządzenia te działają w różnym paśmie częstotliwości - zakresy częstotliwości poszczególnych zastosowań promieniowania elektromagnetycznego przedstawiono w poniższej tabeli.</w:t>
      </w:r>
    </w:p>
    <w:p w14:paraId="0470F7DB" w14:textId="77777777" w:rsidR="00006E7B" w:rsidRPr="00616A29" w:rsidRDefault="00006E7B" w:rsidP="00006E7B">
      <w:pPr>
        <w:spacing w:line="276" w:lineRule="auto"/>
        <w:ind w:firstLine="708"/>
        <w:rPr>
          <w:rFonts w:cs="Arial"/>
          <w:b/>
          <w:szCs w:val="22"/>
          <w:highlight w:val="yellow"/>
        </w:rPr>
      </w:pPr>
    </w:p>
    <w:p w14:paraId="7CE12D86" w14:textId="787798EF" w:rsidR="00006E7B" w:rsidRPr="000F04FE" w:rsidRDefault="00006E7B" w:rsidP="00006E7B">
      <w:pPr>
        <w:pStyle w:val="Legenda"/>
        <w:rPr>
          <w:rFonts w:ascii="Arial" w:hAnsi="Arial" w:cs="Arial"/>
          <w:b w:val="0"/>
        </w:rPr>
      </w:pPr>
      <w:bookmarkStart w:id="413" w:name="_Toc453938787"/>
      <w:bookmarkStart w:id="414" w:name="_Toc490822548"/>
      <w:r w:rsidRPr="000F04FE">
        <w:rPr>
          <w:rFonts w:ascii="Arial" w:hAnsi="Arial" w:cs="Arial"/>
        </w:rPr>
        <w:t xml:space="preserve">Tabela </w:t>
      </w:r>
      <w:r w:rsidRPr="000F04FE">
        <w:rPr>
          <w:rFonts w:ascii="Arial" w:hAnsi="Arial" w:cs="Arial"/>
        </w:rPr>
        <w:fldChar w:fldCharType="begin"/>
      </w:r>
      <w:r w:rsidRPr="000F04FE">
        <w:rPr>
          <w:rFonts w:ascii="Arial" w:hAnsi="Arial" w:cs="Arial"/>
        </w:rPr>
        <w:instrText xml:space="preserve"> SEQ Tabela \* ARABIC </w:instrText>
      </w:r>
      <w:r w:rsidRPr="000F04FE">
        <w:rPr>
          <w:rFonts w:ascii="Arial" w:hAnsi="Arial" w:cs="Arial"/>
        </w:rPr>
        <w:fldChar w:fldCharType="separate"/>
      </w:r>
      <w:r w:rsidR="00B23E3D">
        <w:rPr>
          <w:rFonts w:ascii="Arial" w:hAnsi="Arial" w:cs="Arial"/>
          <w:noProof/>
        </w:rPr>
        <w:t>31</w:t>
      </w:r>
      <w:r w:rsidRPr="000F04FE">
        <w:rPr>
          <w:rFonts w:ascii="Arial" w:hAnsi="Arial" w:cs="Arial"/>
        </w:rPr>
        <w:fldChar w:fldCharType="end"/>
      </w:r>
      <w:r w:rsidRPr="000F04FE">
        <w:rPr>
          <w:rFonts w:ascii="Arial" w:hAnsi="Arial" w:cs="Arial"/>
          <w:b w:val="0"/>
        </w:rPr>
        <w:t xml:space="preserve">   </w:t>
      </w:r>
      <w:r w:rsidRPr="000F04FE">
        <w:rPr>
          <w:rFonts w:ascii="Arial" w:hAnsi="Arial" w:cs="Arial"/>
        </w:rPr>
        <w:t>Zakresy częstotliwości oraz obszary ich zastosowania</w:t>
      </w:r>
      <w:bookmarkEnd w:id="413"/>
      <w:bookmarkEnd w:id="4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6"/>
        <w:gridCol w:w="7286"/>
      </w:tblGrid>
      <w:tr w:rsidR="00006E7B" w:rsidRPr="000F04FE" w14:paraId="45670190" w14:textId="77777777" w:rsidTr="00127424">
        <w:trPr>
          <w:trHeight w:val="338"/>
        </w:trPr>
        <w:tc>
          <w:tcPr>
            <w:tcW w:w="967" w:type="pct"/>
            <w:shd w:val="pct10" w:color="auto" w:fill="auto"/>
            <w:vAlign w:val="center"/>
          </w:tcPr>
          <w:p w14:paraId="659C6AE2" w14:textId="77777777" w:rsidR="00006E7B" w:rsidRPr="000F04FE" w:rsidRDefault="00006E7B" w:rsidP="00127424">
            <w:pPr>
              <w:spacing w:line="276" w:lineRule="auto"/>
              <w:rPr>
                <w:rFonts w:cs="Arial"/>
                <w:b/>
                <w:sz w:val="18"/>
                <w:szCs w:val="18"/>
              </w:rPr>
            </w:pPr>
            <w:r w:rsidRPr="000F04FE">
              <w:rPr>
                <w:rFonts w:cs="Arial"/>
                <w:b/>
                <w:sz w:val="18"/>
                <w:szCs w:val="18"/>
              </w:rPr>
              <w:t>CZĘSTOTLIWOŚĆ</w:t>
            </w:r>
          </w:p>
        </w:tc>
        <w:tc>
          <w:tcPr>
            <w:tcW w:w="4033" w:type="pct"/>
            <w:shd w:val="pct10" w:color="auto" w:fill="auto"/>
            <w:vAlign w:val="center"/>
          </w:tcPr>
          <w:p w14:paraId="3CBD4E06" w14:textId="77777777" w:rsidR="00006E7B" w:rsidRPr="000F04FE" w:rsidRDefault="00006E7B" w:rsidP="00127424">
            <w:pPr>
              <w:spacing w:line="276" w:lineRule="auto"/>
              <w:rPr>
                <w:rFonts w:cs="Arial"/>
                <w:b/>
                <w:sz w:val="18"/>
                <w:szCs w:val="18"/>
              </w:rPr>
            </w:pPr>
            <w:r w:rsidRPr="000F04FE">
              <w:rPr>
                <w:rFonts w:cs="Arial"/>
                <w:b/>
                <w:sz w:val="18"/>
                <w:szCs w:val="18"/>
              </w:rPr>
              <w:t>ZASTOSOWANIE</w:t>
            </w:r>
          </w:p>
        </w:tc>
      </w:tr>
      <w:tr w:rsidR="00006E7B" w:rsidRPr="000F04FE" w14:paraId="6CF3A00B" w14:textId="77777777" w:rsidTr="00127424">
        <w:tc>
          <w:tcPr>
            <w:tcW w:w="967" w:type="pct"/>
            <w:shd w:val="clear" w:color="auto" w:fill="auto"/>
          </w:tcPr>
          <w:p w14:paraId="1BB3D2CC" w14:textId="77777777" w:rsidR="00006E7B" w:rsidRPr="000F04FE" w:rsidRDefault="00006E7B" w:rsidP="00127424">
            <w:pPr>
              <w:spacing w:line="276" w:lineRule="auto"/>
              <w:rPr>
                <w:rFonts w:cs="Arial"/>
                <w:sz w:val="18"/>
                <w:szCs w:val="18"/>
              </w:rPr>
            </w:pPr>
            <w:r w:rsidRPr="000F04FE">
              <w:rPr>
                <w:rFonts w:cs="Arial"/>
                <w:sz w:val="18"/>
                <w:szCs w:val="18"/>
              </w:rPr>
              <w:t xml:space="preserve">0 - 300 Hz </w:t>
            </w:r>
          </w:p>
          <w:p w14:paraId="5CAA9BA6" w14:textId="77777777" w:rsidR="00006E7B" w:rsidRPr="000F04FE" w:rsidRDefault="00006E7B" w:rsidP="00127424">
            <w:pPr>
              <w:spacing w:line="276" w:lineRule="auto"/>
              <w:rPr>
                <w:rFonts w:cs="Arial"/>
                <w:sz w:val="18"/>
                <w:szCs w:val="18"/>
              </w:rPr>
            </w:pPr>
            <w:r w:rsidRPr="000F04FE">
              <w:rPr>
                <w:rFonts w:cs="Arial"/>
                <w:sz w:val="18"/>
                <w:szCs w:val="18"/>
              </w:rPr>
              <w:t>(SELF, ELF)</w:t>
            </w:r>
          </w:p>
        </w:tc>
        <w:tc>
          <w:tcPr>
            <w:tcW w:w="4033" w:type="pct"/>
            <w:shd w:val="clear" w:color="auto" w:fill="auto"/>
          </w:tcPr>
          <w:p w14:paraId="18220A58"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Trakcje elektryczne prądu stałego, technologie elektrostatyczne, linie przesyłowe prądu stałego, trakcje elektryczne 50Hz, elektroenergetyka, łączność</w:t>
            </w:r>
          </w:p>
        </w:tc>
      </w:tr>
      <w:tr w:rsidR="00006E7B" w:rsidRPr="000F04FE" w14:paraId="446630A7" w14:textId="77777777" w:rsidTr="00127424">
        <w:tc>
          <w:tcPr>
            <w:tcW w:w="967" w:type="pct"/>
            <w:shd w:val="clear" w:color="auto" w:fill="auto"/>
          </w:tcPr>
          <w:p w14:paraId="594FAA2D"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0,3 - 3 kHz</w:t>
            </w:r>
          </w:p>
          <w:p w14:paraId="604054A4" w14:textId="77777777" w:rsidR="00006E7B" w:rsidRPr="000F04FE" w:rsidRDefault="00006E7B" w:rsidP="00127424">
            <w:pPr>
              <w:spacing w:line="276" w:lineRule="auto"/>
              <w:rPr>
                <w:rFonts w:cs="Arial"/>
                <w:sz w:val="18"/>
                <w:szCs w:val="18"/>
              </w:rPr>
            </w:pPr>
            <w:r w:rsidRPr="000F04FE">
              <w:rPr>
                <w:rFonts w:cs="Arial"/>
                <w:sz w:val="18"/>
                <w:szCs w:val="18"/>
              </w:rPr>
              <w:t>(ULF)</w:t>
            </w:r>
          </w:p>
        </w:tc>
        <w:tc>
          <w:tcPr>
            <w:tcW w:w="4033" w:type="pct"/>
            <w:shd w:val="clear" w:color="auto" w:fill="auto"/>
          </w:tcPr>
          <w:p w14:paraId="1EFBFEAF"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Sterowanie częstotliwością akustyczną, medycyna, łączność, piece indukcyjne, hartowanie, lutowanie, topienie, rafinacja</w:t>
            </w:r>
          </w:p>
        </w:tc>
      </w:tr>
      <w:tr w:rsidR="00006E7B" w:rsidRPr="000F04FE" w14:paraId="62534B80" w14:textId="77777777" w:rsidTr="00127424">
        <w:tc>
          <w:tcPr>
            <w:tcW w:w="967" w:type="pct"/>
            <w:shd w:val="clear" w:color="auto" w:fill="auto"/>
          </w:tcPr>
          <w:p w14:paraId="1F654F89"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 xml:space="preserve">3 - 30 kHz </w:t>
            </w:r>
          </w:p>
          <w:p w14:paraId="0CA8FE95" w14:textId="77777777" w:rsidR="00006E7B" w:rsidRPr="000F04FE" w:rsidRDefault="00006E7B" w:rsidP="00127424">
            <w:pPr>
              <w:spacing w:line="276" w:lineRule="auto"/>
              <w:rPr>
                <w:rFonts w:cs="Arial"/>
                <w:sz w:val="18"/>
                <w:szCs w:val="18"/>
              </w:rPr>
            </w:pPr>
            <w:r w:rsidRPr="000F04FE">
              <w:rPr>
                <w:rFonts w:cs="Arial"/>
                <w:sz w:val="18"/>
                <w:szCs w:val="18"/>
              </w:rPr>
              <w:t>(VLF)</w:t>
            </w:r>
          </w:p>
        </w:tc>
        <w:tc>
          <w:tcPr>
            <w:tcW w:w="4033" w:type="pct"/>
            <w:shd w:val="clear" w:color="auto" w:fill="auto"/>
          </w:tcPr>
          <w:p w14:paraId="4A3B5C5D"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Telekomunikacja, radionawigacja, medycyna, ogrzewanie indukcyjne, lutowanie, topienie, hartowanie, rafinacja, monitory ekranowe</w:t>
            </w:r>
          </w:p>
        </w:tc>
      </w:tr>
      <w:tr w:rsidR="00006E7B" w:rsidRPr="000F04FE" w14:paraId="744C1E11" w14:textId="77777777" w:rsidTr="00127424">
        <w:tc>
          <w:tcPr>
            <w:tcW w:w="967" w:type="pct"/>
            <w:shd w:val="clear" w:color="auto" w:fill="auto"/>
          </w:tcPr>
          <w:p w14:paraId="30846709"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30 – 300 kHz</w:t>
            </w:r>
          </w:p>
          <w:p w14:paraId="62718F92" w14:textId="77777777" w:rsidR="00006E7B" w:rsidRPr="000F04FE" w:rsidRDefault="00006E7B" w:rsidP="00127424">
            <w:pPr>
              <w:spacing w:line="276" w:lineRule="auto"/>
              <w:rPr>
                <w:rFonts w:cs="Arial"/>
                <w:sz w:val="18"/>
                <w:szCs w:val="18"/>
              </w:rPr>
            </w:pPr>
            <w:r w:rsidRPr="000F04FE">
              <w:rPr>
                <w:rFonts w:cs="Arial"/>
                <w:sz w:val="18"/>
                <w:szCs w:val="18"/>
              </w:rPr>
              <w:t>(LF)</w:t>
            </w:r>
          </w:p>
        </w:tc>
        <w:tc>
          <w:tcPr>
            <w:tcW w:w="4033" w:type="pct"/>
            <w:shd w:val="clear" w:color="auto" w:fill="auto"/>
          </w:tcPr>
          <w:p w14:paraId="399DC2EF"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Radionawigacja, telekomunikacja morska i aeronautyczna, telefonia energetyczna nośna, radiolokacja, monitory ekranowe, indukcyjne topienie metali, tomografia impedancyjna, ulot, układy zapłonowe</w:t>
            </w:r>
          </w:p>
        </w:tc>
      </w:tr>
      <w:tr w:rsidR="00006E7B" w:rsidRPr="000F04FE" w14:paraId="24C16ECC" w14:textId="77777777" w:rsidTr="00127424">
        <w:tc>
          <w:tcPr>
            <w:tcW w:w="967" w:type="pct"/>
            <w:shd w:val="clear" w:color="auto" w:fill="auto"/>
          </w:tcPr>
          <w:p w14:paraId="272A6AD0"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 xml:space="preserve">0,3 -3 MHz </w:t>
            </w:r>
          </w:p>
          <w:p w14:paraId="21507220" w14:textId="77777777" w:rsidR="00006E7B" w:rsidRPr="000F04FE" w:rsidRDefault="00006E7B" w:rsidP="00127424">
            <w:pPr>
              <w:spacing w:line="276" w:lineRule="auto"/>
              <w:rPr>
                <w:rFonts w:cs="Arial"/>
                <w:sz w:val="18"/>
                <w:szCs w:val="18"/>
              </w:rPr>
            </w:pPr>
            <w:r w:rsidRPr="000F04FE">
              <w:rPr>
                <w:rFonts w:cs="Arial"/>
                <w:sz w:val="18"/>
                <w:szCs w:val="18"/>
              </w:rPr>
              <w:t>(MF)</w:t>
            </w:r>
          </w:p>
        </w:tc>
        <w:tc>
          <w:tcPr>
            <w:tcW w:w="4033" w:type="pct"/>
            <w:shd w:val="clear" w:color="auto" w:fill="auto"/>
          </w:tcPr>
          <w:p w14:paraId="2636F0D2"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Telekomunikacja, radionawigacja, radio amatorskie, radiofonia AM, spawanie RF, zgrzewarki opakowań, medycyna</w:t>
            </w:r>
          </w:p>
        </w:tc>
      </w:tr>
      <w:tr w:rsidR="00006E7B" w:rsidRPr="000F04FE" w14:paraId="3C31C570" w14:textId="77777777" w:rsidTr="00127424">
        <w:tc>
          <w:tcPr>
            <w:tcW w:w="967" w:type="pct"/>
            <w:shd w:val="clear" w:color="auto" w:fill="auto"/>
          </w:tcPr>
          <w:p w14:paraId="2BC45F07"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 xml:space="preserve">3-30 MHz </w:t>
            </w:r>
          </w:p>
          <w:p w14:paraId="277E5DFF" w14:textId="77777777" w:rsidR="00006E7B" w:rsidRPr="000F04FE" w:rsidRDefault="00006E7B" w:rsidP="00127424">
            <w:pPr>
              <w:spacing w:line="276" w:lineRule="auto"/>
              <w:rPr>
                <w:rFonts w:cs="Arial"/>
                <w:sz w:val="18"/>
                <w:szCs w:val="18"/>
              </w:rPr>
            </w:pPr>
            <w:r w:rsidRPr="000F04FE">
              <w:rPr>
                <w:rFonts w:cs="Arial"/>
                <w:sz w:val="18"/>
                <w:szCs w:val="18"/>
              </w:rPr>
              <w:t>(HF)</w:t>
            </w:r>
          </w:p>
        </w:tc>
        <w:tc>
          <w:tcPr>
            <w:tcW w:w="4033" w:type="pct"/>
            <w:shd w:val="clear" w:color="auto" w:fill="auto"/>
          </w:tcPr>
          <w:p w14:paraId="35E8B9EF"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Pasmo częstotliwości dla użytku powszechnego, radiomodelarstwo, telekomunikacja międzynarodowa, diatermie, rezonans magnetyczny, ogrzewanie dielektryczne</w:t>
            </w:r>
          </w:p>
        </w:tc>
      </w:tr>
      <w:tr w:rsidR="00006E7B" w:rsidRPr="000F04FE" w14:paraId="48ABC2F4" w14:textId="77777777" w:rsidTr="00127424">
        <w:tc>
          <w:tcPr>
            <w:tcW w:w="967" w:type="pct"/>
            <w:shd w:val="clear" w:color="auto" w:fill="auto"/>
          </w:tcPr>
          <w:p w14:paraId="5C703BB1"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lastRenderedPageBreak/>
              <w:t>30 - 300 MHz (VHF)</w:t>
            </w:r>
          </w:p>
        </w:tc>
        <w:tc>
          <w:tcPr>
            <w:tcW w:w="4033" w:type="pct"/>
            <w:shd w:val="clear" w:color="auto" w:fill="auto"/>
          </w:tcPr>
          <w:p w14:paraId="58AEE59E"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Policja, straż pożarna, amatorskie radio FM, telewizja VHF, diatermia, pogotowie ratunkowe, kontrola ruchu powietrznego, rezonans magnetyczny</w:t>
            </w:r>
          </w:p>
        </w:tc>
      </w:tr>
      <w:tr w:rsidR="00006E7B" w:rsidRPr="000F04FE" w14:paraId="1D9E9FBB" w14:textId="77777777" w:rsidTr="00127424">
        <w:tc>
          <w:tcPr>
            <w:tcW w:w="967" w:type="pct"/>
            <w:shd w:val="clear" w:color="auto" w:fill="auto"/>
          </w:tcPr>
          <w:p w14:paraId="0062DB58"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 xml:space="preserve">0,3 - 3 GHz </w:t>
            </w:r>
          </w:p>
          <w:p w14:paraId="6B856421" w14:textId="77777777" w:rsidR="00006E7B" w:rsidRPr="000F04FE" w:rsidRDefault="00006E7B" w:rsidP="00127424">
            <w:pPr>
              <w:spacing w:line="276" w:lineRule="auto"/>
              <w:rPr>
                <w:rFonts w:cs="Arial"/>
                <w:sz w:val="18"/>
                <w:szCs w:val="18"/>
              </w:rPr>
            </w:pPr>
            <w:r w:rsidRPr="000F04FE">
              <w:rPr>
                <w:rFonts w:cs="Arial"/>
                <w:sz w:val="18"/>
                <w:szCs w:val="18"/>
              </w:rPr>
              <w:t>(UHF)</w:t>
            </w:r>
          </w:p>
        </w:tc>
        <w:tc>
          <w:tcPr>
            <w:tcW w:w="4033" w:type="pct"/>
            <w:shd w:val="clear" w:color="auto" w:fill="auto"/>
          </w:tcPr>
          <w:p w14:paraId="775F49C9"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Radio amatorskie, taxi, straż pożarna, radary, radionawigacja, telewizja UHF, kuchenki mikrofalowe, telefonia komórkowa, diatermie, akceleratory</w:t>
            </w:r>
          </w:p>
        </w:tc>
      </w:tr>
      <w:tr w:rsidR="00006E7B" w:rsidRPr="000F04FE" w14:paraId="1425264D" w14:textId="77777777" w:rsidTr="00127424">
        <w:tc>
          <w:tcPr>
            <w:tcW w:w="967" w:type="pct"/>
            <w:shd w:val="clear" w:color="auto" w:fill="auto"/>
          </w:tcPr>
          <w:p w14:paraId="69627836"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 xml:space="preserve">3-30 GHz </w:t>
            </w:r>
          </w:p>
          <w:p w14:paraId="01AAA110" w14:textId="77777777" w:rsidR="00006E7B" w:rsidRPr="000F04FE" w:rsidRDefault="00006E7B" w:rsidP="00127424">
            <w:pPr>
              <w:spacing w:line="276" w:lineRule="auto"/>
              <w:rPr>
                <w:rFonts w:cs="Arial"/>
                <w:sz w:val="18"/>
                <w:szCs w:val="18"/>
              </w:rPr>
            </w:pPr>
            <w:r w:rsidRPr="000F04FE">
              <w:rPr>
                <w:rFonts w:cs="Arial"/>
                <w:sz w:val="18"/>
                <w:szCs w:val="18"/>
              </w:rPr>
              <w:t>(SHF)</w:t>
            </w:r>
          </w:p>
        </w:tc>
        <w:tc>
          <w:tcPr>
            <w:tcW w:w="4033" w:type="pct"/>
            <w:shd w:val="clear" w:color="auto" w:fill="auto"/>
          </w:tcPr>
          <w:p w14:paraId="09F19671" w14:textId="7642982D"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Radary, telekomunikacja satelitarna, radio amatorskie, straż pożarn</w:t>
            </w:r>
            <w:r w:rsidR="00116B36" w:rsidRPr="000F04FE">
              <w:rPr>
                <w:rFonts w:cs="Arial"/>
                <w:sz w:val="18"/>
                <w:szCs w:val="18"/>
              </w:rPr>
              <w:t>a,</w:t>
            </w:r>
            <w:r w:rsidRPr="000F04FE">
              <w:rPr>
                <w:rFonts w:cs="Arial"/>
                <w:sz w:val="18"/>
                <w:szCs w:val="18"/>
              </w:rPr>
              <w:t xml:space="preserve"> radary pogodowe, policja, radiolinic, alarmy przeć i w włamani o we</w:t>
            </w:r>
          </w:p>
        </w:tc>
      </w:tr>
      <w:tr w:rsidR="00006E7B" w:rsidRPr="000F04FE" w14:paraId="2F5FD6B9" w14:textId="77777777" w:rsidTr="00127424">
        <w:tc>
          <w:tcPr>
            <w:tcW w:w="967" w:type="pct"/>
            <w:shd w:val="clear" w:color="auto" w:fill="auto"/>
          </w:tcPr>
          <w:p w14:paraId="703B19BF"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 xml:space="preserve">30-300 GHz </w:t>
            </w:r>
          </w:p>
          <w:p w14:paraId="2657B7C6" w14:textId="77777777" w:rsidR="00006E7B" w:rsidRPr="000F04FE" w:rsidRDefault="00006E7B" w:rsidP="00127424">
            <w:pPr>
              <w:spacing w:line="276" w:lineRule="auto"/>
              <w:rPr>
                <w:rFonts w:cs="Arial"/>
                <w:sz w:val="18"/>
                <w:szCs w:val="18"/>
              </w:rPr>
            </w:pPr>
            <w:r w:rsidRPr="000F04FE">
              <w:rPr>
                <w:rFonts w:cs="Arial"/>
                <w:sz w:val="18"/>
                <w:szCs w:val="18"/>
              </w:rPr>
              <w:t>(EHF)</w:t>
            </w:r>
          </w:p>
        </w:tc>
        <w:tc>
          <w:tcPr>
            <w:tcW w:w="4033" w:type="pct"/>
            <w:shd w:val="clear" w:color="auto" w:fill="auto"/>
          </w:tcPr>
          <w:p w14:paraId="0E320112" w14:textId="77777777" w:rsidR="00006E7B" w:rsidRPr="000F04FE" w:rsidRDefault="00006E7B" w:rsidP="00127424">
            <w:pPr>
              <w:autoSpaceDE w:val="0"/>
              <w:autoSpaceDN w:val="0"/>
              <w:adjustRightInd w:val="0"/>
              <w:spacing w:line="276" w:lineRule="auto"/>
              <w:rPr>
                <w:rFonts w:cs="Arial"/>
                <w:sz w:val="18"/>
                <w:szCs w:val="18"/>
              </w:rPr>
            </w:pPr>
            <w:r w:rsidRPr="000F04FE">
              <w:rPr>
                <w:rFonts w:cs="Arial"/>
                <w:sz w:val="18"/>
                <w:szCs w:val="18"/>
              </w:rPr>
              <w:t>Radary, telekomunikacja satelitarna, radiolinie, radionawigacja, radio amatorskie</w:t>
            </w:r>
          </w:p>
        </w:tc>
      </w:tr>
    </w:tbl>
    <w:p w14:paraId="12C6D90A" w14:textId="77777777" w:rsidR="00006E7B" w:rsidRPr="000F04FE" w:rsidRDefault="00006E7B" w:rsidP="004D7A2C">
      <w:pPr>
        <w:spacing w:line="276" w:lineRule="auto"/>
        <w:rPr>
          <w:rFonts w:cs="Arial"/>
          <w:szCs w:val="22"/>
        </w:rPr>
      </w:pPr>
    </w:p>
    <w:p w14:paraId="19516843" w14:textId="77777777" w:rsidR="00006E7B" w:rsidRPr="000F04FE" w:rsidRDefault="00006E7B" w:rsidP="004D7A2C">
      <w:pPr>
        <w:spacing w:line="276" w:lineRule="auto"/>
        <w:rPr>
          <w:rFonts w:cs="Arial"/>
          <w:szCs w:val="22"/>
        </w:rPr>
      </w:pPr>
      <w:r w:rsidRPr="000F04FE">
        <w:rPr>
          <w:rFonts w:cs="Arial"/>
          <w:szCs w:val="22"/>
        </w:rPr>
        <w:t>Najczęściej fale elektromagnetyczne wykorzystywane są w branży telekomunikacyjnej, gdzie użytkuje się je jako nośnik informacji, stąd też bardzo ważnym problemem jest również ich propagacja w przestrzeni. Fale elektromagnetyczne podlegają wszystkim zjawiskom falowym, tj. odbiciu, dyfrakcji czy też załamaniu. Istotne zatem, z punku widzenia propagacji fali elektromagnetycznej, jest występowanie w środowisku różnych przegród, czy to naturalnych wynikających z ukształtowania terenu, czy też sztucznych, powstałych w wyniku działalności człowieka.</w:t>
      </w:r>
    </w:p>
    <w:p w14:paraId="63199001" w14:textId="77777777" w:rsidR="00006E7B" w:rsidRPr="000F04FE" w:rsidRDefault="00006E7B" w:rsidP="00006E7B">
      <w:pPr>
        <w:autoSpaceDE w:val="0"/>
        <w:autoSpaceDN w:val="0"/>
        <w:adjustRightInd w:val="0"/>
        <w:spacing w:before="120" w:after="120" w:line="276" w:lineRule="auto"/>
        <w:rPr>
          <w:rFonts w:cs="Arial"/>
          <w:b/>
          <w:bCs/>
          <w:szCs w:val="22"/>
        </w:rPr>
      </w:pPr>
      <w:r w:rsidRPr="000F04FE">
        <w:rPr>
          <w:rFonts w:cs="Arial"/>
          <w:b/>
          <w:bCs/>
          <w:szCs w:val="22"/>
        </w:rPr>
        <w:t>Dopuszczalne warto</w:t>
      </w:r>
      <w:r w:rsidRPr="000F04FE">
        <w:rPr>
          <w:rFonts w:cs="Arial"/>
          <w:b/>
          <w:szCs w:val="22"/>
        </w:rPr>
        <w:t>ś</w:t>
      </w:r>
      <w:r w:rsidRPr="000F04FE">
        <w:rPr>
          <w:rFonts w:cs="Arial"/>
          <w:b/>
          <w:bCs/>
          <w:szCs w:val="22"/>
        </w:rPr>
        <w:t xml:space="preserve">ci parametrów fizycznych pól elektromagnetycznych </w:t>
      </w:r>
      <w:r w:rsidRPr="000F04FE">
        <w:rPr>
          <w:rFonts w:cs="Arial"/>
          <w:b/>
          <w:bCs/>
          <w:szCs w:val="22"/>
        </w:rPr>
        <w:br/>
        <w:t xml:space="preserve">w </w:t>
      </w:r>
      <w:r w:rsidRPr="000F04FE">
        <w:rPr>
          <w:rFonts w:cs="Arial"/>
          <w:b/>
          <w:szCs w:val="22"/>
        </w:rPr>
        <w:t>ś</w:t>
      </w:r>
      <w:r w:rsidRPr="000F04FE">
        <w:rPr>
          <w:rFonts w:cs="Arial"/>
          <w:b/>
          <w:bCs/>
          <w:szCs w:val="22"/>
        </w:rPr>
        <w:t>rodowisku</w:t>
      </w:r>
    </w:p>
    <w:p w14:paraId="66B66302" w14:textId="7587B6C7" w:rsidR="00006E7B" w:rsidRPr="000F04FE" w:rsidRDefault="00006E7B" w:rsidP="004D7A2C">
      <w:pPr>
        <w:spacing w:after="120" w:line="276" w:lineRule="auto"/>
        <w:rPr>
          <w:rFonts w:cs="Arial"/>
          <w:szCs w:val="22"/>
        </w:rPr>
      </w:pPr>
      <w:r w:rsidRPr="000F04FE">
        <w:rPr>
          <w:rFonts w:cs="Arial"/>
          <w:szCs w:val="22"/>
        </w:rPr>
        <w:t xml:space="preserve">Dopuszczalne wartości parametrów fizycznych pól elektromagnetycznych zostały określone w rozporządzeniu Ministra Środowiska z dnia 30 października 2003 r. </w:t>
      </w:r>
      <w:r w:rsidRPr="000F04FE">
        <w:rPr>
          <w:rFonts w:cs="Arial"/>
          <w:i/>
          <w:iCs/>
          <w:szCs w:val="22"/>
        </w:rPr>
        <w:t xml:space="preserve">w sprawie dopuszczalnych poziomów pól elektromagnetycznych w środowisku oraz sposobów sprawdzania dotrzymania tych poziomów </w:t>
      </w:r>
      <w:r w:rsidR="004B1DEE" w:rsidRPr="000F04FE">
        <w:rPr>
          <w:rFonts w:cs="Arial"/>
          <w:szCs w:val="22"/>
        </w:rPr>
        <w:t>(Dz.U. nr 192, poz. 1830).</w:t>
      </w:r>
    </w:p>
    <w:p w14:paraId="7E012C19" w14:textId="77777777" w:rsidR="00006E7B" w:rsidRPr="000F04FE" w:rsidRDefault="00006E7B" w:rsidP="00006E7B">
      <w:pPr>
        <w:spacing w:after="120" w:line="276" w:lineRule="auto"/>
        <w:rPr>
          <w:rFonts w:cs="Arial"/>
          <w:szCs w:val="22"/>
        </w:rPr>
      </w:pPr>
      <w:r w:rsidRPr="000F04FE">
        <w:rPr>
          <w:rFonts w:cs="Arial"/>
          <w:szCs w:val="22"/>
        </w:rPr>
        <w:t>Rozporządzenie to różnicuje dopuszczalne poziomy pól elektromagnetycznych dla:</w:t>
      </w:r>
    </w:p>
    <w:p w14:paraId="0E05BC43" w14:textId="77777777" w:rsidR="00006E7B" w:rsidRPr="000F04FE" w:rsidRDefault="00006E7B" w:rsidP="006C18AF">
      <w:pPr>
        <w:pStyle w:val="Akapitzlist"/>
        <w:widowControl/>
        <w:numPr>
          <w:ilvl w:val="0"/>
          <w:numId w:val="52"/>
        </w:numPr>
        <w:suppressAutoHyphens w:val="0"/>
        <w:spacing w:after="120" w:line="276" w:lineRule="auto"/>
        <w:rPr>
          <w:rFonts w:cs="Arial"/>
        </w:rPr>
      </w:pPr>
      <w:r w:rsidRPr="000F04FE">
        <w:rPr>
          <w:rFonts w:cs="Arial"/>
        </w:rPr>
        <w:t xml:space="preserve">terenów przeznaczonych pod zabudowę mieszkaniową </w:t>
      </w:r>
    </w:p>
    <w:p w14:paraId="0D140F83" w14:textId="77777777" w:rsidR="00006E7B" w:rsidRPr="000F04FE" w:rsidRDefault="00006E7B" w:rsidP="006C18AF">
      <w:pPr>
        <w:pStyle w:val="Akapitzlist"/>
        <w:widowControl/>
        <w:numPr>
          <w:ilvl w:val="0"/>
          <w:numId w:val="52"/>
        </w:numPr>
        <w:suppressAutoHyphens w:val="0"/>
        <w:spacing w:after="120" w:line="276" w:lineRule="auto"/>
        <w:rPr>
          <w:rFonts w:cs="Arial"/>
        </w:rPr>
      </w:pPr>
      <w:r w:rsidRPr="000F04FE">
        <w:rPr>
          <w:rFonts w:cs="Arial"/>
        </w:rPr>
        <w:t>miejsc dostępnych dla ludności.</w:t>
      </w:r>
    </w:p>
    <w:p w14:paraId="55A3DEC5" w14:textId="77777777" w:rsidR="00006E7B" w:rsidRPr="000F04FE" w:rsidRDefault="00006E7B" w:rsidP="007B4660">
      <w:pPr>
        <w:spacing w:after="120" w:line="276" w:lineRule="auto"/>
        <w:rPr>
          <w:rFonts w:cs="Arial"/>
          <w:szCs w:val="22"/>
        </w:rPr>
      </w:pPr>
      <w:r w:rsidRPr="000F04FE">
        <w:rPr>
          <w:rFonts w:cs="Arial"/>
          <w:szCs w:val="22"/>
        </w:rPr>
        <w:t xml:space="preserve">Planowane przedsięwzięcie zlokalizowane będzie na terenie, który należy uznać za dostępny dla ludności. </w:t>
      </w:r>
    </w:p>
    <w:p w14:paraId="0AA5FEAA" w14:textId="77777777" w:rsidR="00006E7B" w:rsidRPr="000F04FE" w:rsidRDefault="00006E7B" w:rsidP="004D7A2C">
      <w:pPr>
        <w:spacing w:after="120" w:line="276" w:lineRule="auto"/>
        <w:rPr>
          <w:rFonts w:cs="Arial"/>
          <w:szCs w:val="22"/>
        </w:rPr>
      </w:pPr>
      <w:r w:rsidRPr="000F04FE">
        <w:rPr>
          <w:rFonts w:cs="Arial"/>
          <w:szCs w:val="22"/>
        </w:rPr>
        <w:t xml:space="preserve">Poniższa tabela przedstawia zakres częstotliwości pól elektromagnetycznych, </w:t>
      </w:r>
      <w:r w:rsidRPr="000F04FE">
        <w:rPr>
          <w:rFonts w:cs="Arial"/>
          <w:szCs w:val="22"/>
        </w:rPr>
        <w:br/>
        <w:t>dla których określa się parametry fizyczne charakteryzujące oddziaływanie pól elektromagnetycznych na środowisko, dla terenów przeznaczonych pod zabudowę mieszkaniową, oraz dopuszczalne poziomy pól elektromagnetycznych, charakteryzowane przez dopuszczalne wartości parametrów fizycznych, dla terenów przeznaczonych pod zabudowę mieszkaniową.</w:t>
      </w:r>
    </w:p>
    <w:p w14:paraId="0082506E" w14:textId="77777777" w:rsidR="00006E7B" w:rsidRPr="000F04FE" w:rsidRDefault="00006E7B">
      <w:pPr>
        <w:spacing w:after="200" w:line="276" w:lineRule="auto"/>
        <w:jc w:val="left"/>
        <w:rPr>
          <w:rFonts w:cs="Arial"/>
          <w:b/>
          <w:sz w:val="20"/>
          <w:szCs w:val="20"/>
        </w:rPr>
      </w:pPr>
      <w:bookmarkStart w:id="415" w:name="_Toc453938788"/>
      <w:r w:rsidRPr="000F04FE">
        <w:rPr>
          <w:rFonts w:cs="Arial"/>
          <w:b/>
          <w:sz w:val="20"/>
          <w:szCs w:val="20"/>
        </w:rPr>
        <w:br w:type="page"/>
      </w:r>
    </w:p>
    <w:p w14:paraId="1D278418" w14:textId="27ABA77A" w:rsidR="00006E7B" w:rsidRPr="000F04FE" w:rsidRDefault="00006E7B" w:rsidP="00006E7B">
      <w:pPr>
        <w:rPr>
          <w:rFonts w:cs="Arial"/>
          <w:b/>
          <w:bCs/>
          <w:sz w:val="20"/>
          <w:szCs w:val="20"/>
        </w:rPr>
      </w:pPr>
      <w:bookmarkStart w:id="416" w:name="_Toc490822549"/>
      <w:r w:rsidRPr="000F04FE">
        <w:rPr>
          <w:rFonts w:cs="Arial"/>
          <w:b/>
          <w:sz w:val="20"/>
          <w:szCs w:val="20"/>
        </w:rPr>
        <w:lastRenderedPageBreak/>
        <w:t xml:space="preserve">Tabela </w:t>
      </w:r>
      <w:r w:rsidRPr="000F04FE">
        <w:rPr>
          <w:rFonts w:cs="Arial"/>
          <w:b/>
          <w:sz w:val="20"/>
          <w:szCs w:val="20"/>
        </w:rPr>
        <w:fldChar w:fldCharType="begin"/>
      </w:r>
      <w:r w:rsidRPr="000F04FE">
        <w:rPr>
          <w:rFonts w:cs="Arial"/>
          <w:b/>
          <w:sz w:val="20"/>
          <w:szCs w:val="20"/>
        </w:rPr>
        <w:instrText xml:space="preserve"> SEQ Tabela \* ARABIC </w:instrText>
      </w:r>
      <w:r w:rsidRPr="000F04FE">
        <w:rPr>
          <w:rFonts w:cs="Arial"/>
          <w:b/>
          <w:sz w:val="20"/>
          <w:szCs w:val="20"/>
        </w:rPr>
        <w:fldChar w:fldCharType="separate"/>
      </w:r>
      <w:r w:rsidR="00B23E3D">
        <w:rPr>
          <w:rFonts w:cs="Arial"/>
          <w:b/>
          <w:noProof/>
          <w:sz w:val="20"/>
          <w:szCs w:val="20"/>
        </w:rPr>
        <w:t>32</w:t>
      </w:r>
      <w:r w:rsidRPr="000F04FE">
        <w:rPr>
          <w:rFonts w:cs="Arial"/>
          <w:b/>
          <w:sz w:val="20"/>
          <w:szCs w:val="20"/>
        </w:rPr>
        <w:fldChar w:fldCharType="end"/>
      </w:r>
      <w:r w:rsidRPr="000F04FE">
        <w:rPr>
          <w:rFonts w:cs="Arial"/>
          <w:b/>
          <w:sz w:val="20"/>
          <w:szCs w:val="20"/>
        </w:rPr>
        <w:t xml:space="preserve">   Zakres częstotliwości pól elektromagnetycznych, dla których określa się parametry fizyczne charakteryzujące oddziaływanie pól elektromagnetycznych na środowisko, dla terenów przeznaczonych pod zabudowę mieszkaniowa, oraz dopuszczalne poziomy pól</w:t>
      </w:r>
      <w:bookmarkEnd w:id="415"/>
      <w:bookmarkEnd w:id="416"/>
      <w:r w:rsidRPr="000F04FE">
        <w:rPr>
          <w:rFonts w:cs="Arial"/>
          <w:b/>
          <w:sz w:val="20"/>
          <w:szCs w:val="20"/>
        </w:rPr>
        <w:t xml:space="preserve"> </w:t>
      </w:r>
    </w:p>
    <w:tbl>
      <w:tblPr>
        <w:tblW w:w="0" w:type="auto"/>
        <w:tblInd w:w="40" w:type="dxa"/>
        <w:tblLayout w:type="fixed"/>
        <w:tblCellMar>
          <w:left w:w="40" w:type="dxa"/>
          <w:right w:w="40" w:type="dxa"/>
        </w:tblCellMar>
        <w:tblLook w:val="0000" w:firstRow="0" w:lastRow="0" w:firstColumn="0" w:lastColumn="0" w:noHBand="0" w:noVBand="0"/>
      </w:tblPr>
      <w:tblGrid>
        <w:gridCol w:w="1134"/>
        <w:gridCol w:w="2410"/>
        <w:gridCol w:w="2399"/>
        <w:gridCol w:w="1528"/>
        <w:gridCol w:w="1375"/>
      </w:tblGrid>
      <w:tr w:rsidR="00006E7B" w:rsidRPr="000F04FE" w14:paraId="5BFD55BF" w14:textId="77777777" w:rsidTr="00127424">
        <w:trPr>
          <w:trHeight w:hRule="exact" w:val="364"/>
        </w:trPr>
        <w:tc>
          <w:tcPr>
            <w:tcW w:w="3544" w:type="dxa"/>
            <w:gridSpan w:val="2"/>
            <w:tcBorders>
              <w:top w:val="single" w:sz="6" w:space="0" w:color="auto"/>
              <w:left w:val="single" w:sz="6" w:space="0" w:color="auto"/>
              <w:bottom w:val="single" w:sz="6" w:space="0" w:color="auto"/>
              <w:right w:val="single" w:sz="6" w:space="0" w:color="auto"/>
            </w:tcBorders>
            <w:shd w:val="pct10" w:color="auto" w:fill="FFFFFF"/>
            <w:vAlign w:val="center"/>
          </w:tcPr>
          <w:p w14:paraId="10035960" w14:textId="77777777" w:rsidR="00006E7B" w:rsidRPr="000F04FE" w:rsidRDefault="00006E7B" w:rsidP="00127424">
            <w:pPr>
              <w:spacing w:line="276" w:lineRule="auto"/>
              <w:jc w:val="center"/>
              <w:rPr>
                <w:rFonts w:cs="Arial"/>
                <w:b/>
                <w:sz w:val="18"/>
                <w:szCs w:val="18"/>
              </w:rPr>
            </w:pPr>
            <w:r w:rsidRPr="000F04FE">
              <w:rPr>
                <w:rFonts w:cs="Arial"/>
                <w:b/>
                <w:sz w:val="18"/>
                <w:szCs w:val="18"/>
              </w:rPr>
              <w:t>Parametr fizyczny</w:t>
            </w:r>
          </w:p>
        </w:tc>
        <w:tc>
          <w:tcPr>
            <w:tcW w:w="2399" w:type="dxa"/>
            <w:vMerge w:val="restart"/>
            <w:tcBorders>
              <w:top w:val="single" w:sz="6" w:space="0" w:color="auto"/>
              <w:left w:val="single" w:sz="6" w:space="0" w:color="auto"/>
              <w:right w:val="single" w:sz="6" w:space="0" w:color="auto"/>
            </w:tcBorders>
            <w:shd w:val="pct10" w:color="auto" w:fill="FFFFFF"/>
            <w:vAlign w:val="center"/>
          </w:tcPr>
          <w:p w14:paraId="6B886461" w14:textId="77777777" w:rsidR="00006E7B" w:rsidRPr="000F04FE" w:rsidRDefault="00006E7B" w:rsidP="00127424">
            <w:pPr>
              <w:spacing w:line="276" w:lineRule="auto"/>
              <w:jc w:val="center"/>
              <w:rPr>
                <w:rFonts w:cs="Arial"/>
                <w:b/>
                <w:sz w:val="18"/>
                <w:szCs w:val="18"/>
              </w:rPr>
            </w:pPr>
            <w:r w:rsidRPr="000F04FE">
              <w:rPr>
                <w:rFonts w:cs="Arial"/>
                <w:b/>
                <w:sz w:val="18"/>
                <w:szCs w:val="18"/>
              </w:rPr>
              <w:t>Składowa elektryczna</w:t>
            </w:r>
          </w:p>
        </w:tc>
        <w:tc>
          <w:tcPr>
            <w:tcW w:w="1528" w:type="dxa"/>
            <w:vMerge w:val="restart"/>
            <w:tcBorders>
              <w:top w:val="single" w:sz="6" w:space="0" w:color="auto"/>
              <w:left w:val="single" w:sz="6" w:space="0" w:color="auto"/>
              <w:right w:val="single" w:sz="6" w:space="0" w:color="auto"/>
            </w:tcBorders>
            <w:shd w:val="pct10" w:color="auto" w:fill="FFFFFF"/>
            <w:vAlign w:val="center"/>
          </w:tcPr>
          <w:p w14:paraId="6A7FD964" w14:textId="77777777" w:rsidR="00006E7B" w:rsidRPr="000F04FE" w:rsidRDefault="00006E7B" w:rsidP="00127424">
            <w:pPr>
              <w:spacing w:line="276" w:lineRule="auto"/>
              <w:jc w:val="center"/>
              <w:rPr>
                <w:rFonts w:cs="Arial"/>
                <w:b/>
                <w:sz w:val="18"/>
                <w:szCs w:val="18"/>
              </w:rPr>
            </w:pPr>
            <w:r w:rsidRPr="000F04FE">
              <w:rPr>
                <w:rFonts w:cs="Arial"/>
                <w:b/>
                <w:sz w:val="18"/>
                <w:szCs w:val="18"/>
              </w:rPr>
              <w:t>Składowa</w:t>
            </w:r>
          </w:p>
          <w:p w14:paraId="45C3D0C8" w14:textId="77777777" w:rsidR="00006E7B" w:rsidRPr="000F04FE" w:rsidRDefault="00006E7B" w:rsidP="00127424">
            <w:pPr>
              <w:spacing w:line="276" w:lineRule="auto"/>
              <w:jc w:val="center"/>
              <w:rPr>
                <w:rFonts w:cs="Arial"/>
                <w:b/>
                <w:sz w:val="18"/>
                <w:szCs w:val="18"/>
              </w:rPr>
            </w:pPr>
            <w:r w:rsidRPr="000F04FE">
              <w:rPr>
                <w:rFonts w:cs="Arial"/>
                <w:b/>
                <w:sz w:val="18"/>
                <w:szCs w:val="18"/>
              </w:rPr>
              <w:t>magnetyczna</w:t>
            </w:r>
          </w:p>
        </w:tc>
        <w:tc>
          <w:tcPr>
            <w:tcW w:w="1375" w:type="dxa"/>
            <w:vMerge w:val="restart"/>
            <w:tcBorders>
              <w:top w:val="single" w:sz="6" w:space="0" w:color="auto"/>
              <w:left w:val="single" w:sz="6" w:space="0" w:color="auto"/>
              <w:right w:val="single" w:sz="6" w:space="0" w:color="auto"/>
            </w:tcBorders>
            <w:shd w:val="pct10" w:color="auto" w:fill="FFFFFF"/>
            <w:vAlign w:val="center"/>
          </w:tcPr>
          <w:p w14:paraId="042D6160" w14:textId="77777777" w:rsidR="00006E7B" w:rsidRPr="000F04FE" w:rsidRDefault="00006E7B" w:rsidP="00127424">
            <w:pPr>
              <w:spacing w:line="276" w:lineRule="auto"/>
              <w:jc w:val="center"/>
              <w:rPr>
                <w:rFonts w:cs="Arial"/>
                <w:b/>
                <w:sz w:val="18"/>
                <w:szCs w:val="18"/>
              </w:rPr>
            </w:pPr>
            <w:r w:rsidRPr="000F04FE">
              <w:rPr>
                <w:rFonts w:cs="Arial"/>
                <w:b/>
                <w:sz w:val="18"/>
                <w:szCs w:val="18"/>
              </w:rPr>
              <w:t>Gęstość mocy</w:t>
            </w:r>
          </w:p>
        </w:tc>
      </w:tr>
      <w:tr w:rsidR="00006E7B" w:rsidRPr="000F04FE" w14:paraId="1E0C9455" w14:textId="77777777" w:rsidTr="00127424">
        <w:trPr>
          <w:trHeight w:hRule="exact" w:val="532"/>
        </w:trPr>
        <w:tc>
          <w:tcPr>
            <w:tcW w:w="3544" w:type="dxa"/>
            <w:gridSpan w:val="2"/>
            <w:tcBorders>
              <w:top w:val="single" w:sz="6" w:space="0" w:color="auto"/>
              <w:left w:val="single" w:sz="6" w:space="0" w:color="auto"/>
              <w:bottom w:val="single" w:sz="6" w:space="0" w:color="auto"/>
              <w:right w:val="single" w:sz="6" w:space="0" w:color="auto"/>
            </w:tcBorders>
            <w:shd w:val="pct10" w:color="auto" w:fill="FFFFFF"/>
            <w:vAlign w:val="center"/>
          </w:tcPr>
          <w:p w14:paraId="20CF713B" w14:textId="77777777" w:rsidR="00006E7B" w:rsidRPr="000F04FE" w:rsidRDefault="00006E7B" w:rsidP="00127424">
            <w:pPr>
              <w:spacing w:line="276" w:lineRule="auto"/>
              <w:jc w:val="center"/>
              <w:rPr>
                <w:rFonts w:cs="Arial"/>
                <w:b/>
                <w:sz w:val="18"/>
                <w:szCs w:val="18"/>
              </w:rPr>
            </w:pPr>
            <w:r w:rsidRPr="000F04FE">
              <w:rPr>
                <w:rFonts w:cs="Arial"/>
                <w:b/>
                <w:sz w:val="18"/>
                <w:szCs w:val="18"/>
              </w:rPr>
              <w:t>Zakres częstotliwości pola elektromagnetycznego</w:t>
            </w:r>
          </w:p>
        </w:tc>
        <w:tc>
          <w:tcPr>
            <w:tcW w:w="2399" w:type="dxa"/>
            <w:vMerge/>
            <w:tcBorders>
              <w:left w:val="single" w:sz="6" w:space="0" w:color="auto"/>
              <w:bottom w:val="single" w:sz="6" w:space="0" w:color="auto"/>
              <w:right w:val="single" w:sz="6" w:space="0" w:color="auto"/>
            </w:tcBorders>
            <w:shd w:val="pct10" w:color="auto" w:fill="FFFFFF"/>
          </w:tcPr>
          <w:p w14:paraId="5137AD0A" w14:textId="77777777" w:rsidR="00006E7B" w:rsidRPr="000F04FE" w:rsidRDefault="00006E7B" w:rsidP="00127424">
            <w:pPr>
              <w:spacing w:line="276" w:lineRule="auto"/>
              <w:rPr>
                <w:rFonts w:cs="Arial"/>
                <w:sz w:val="18"/>
                <w:szCs w:val="18"/>
              </w:rPr>
            </w:pPr>
          </w:p>
        </w:tc>
        <w:tc>
          <w:tcPr>
            <w:tcW w:w="1528" w:type="dxa"/>
            <w:vMerge/>
            <w:tcBorders>
              <w:left w:val="single" w:sz="6" w:space="0" w:color="auto"/>
              <w:bottom w:val="single" w:sz="6" w:space="0" w:color="auto"/>
              <w:right w:val="single" w:sz="6" w:space="0" w:color="auto"/>
            </w:tcBorders>
            <w:shd w:val="pct10" w:color="auto" w:fill="FFFFFF"/>
          </w:tcPr>
          <w:p w14:paraId="5FF632D8" w14:textId="77777777" w:rsidR="00006E7B" w:rsidRPr="000F04FE" w:rsidRDefault="00006E7B" w:rsidP="00127424">
            <w:pPr>
              <w:spacing w:line="276" w:lineRule="auto"/>
              <w:rPr>
                <w:rFonts w:cs="Arial"/>
                <w:sz w:val="18"/>
                <w:szCs w:val="18"/>
              </w:rPr>
            </w:pPr>
          </w:p>
        </w:tc>
        <w:tc>
          <w:tcPr>
            <w:tcW w:w="1375" w:type="dxa"/>
            <w:vMerge/>
            <w:tcBorders>
              <w:left w:val="single" w:sz="6" w:space="0" w:color="auto"/>
              <w:bottom w:val="single" w:sz="6" w:space="0" w:color="auto"/>
              <w:right w:val="single" w:sz="6" w:space="0" w:color="auto"/>
            </w:tcBorders>
            <w:shd w:val="pct10" w:color="auto" w:fill="FFFFFF"/>
          </w:tcPr>
          <w:p w14:paraId="03097CFC" w14:textId="77777777" w:rsidR="00006E7B" w:rsidRPr="000F04FE" w:rsidRDefault="00006E7B" w:rsidP="00127424">
            <w:pPr>
              <w:spacing w:line="276" w:lineRule="auto"/>
              <w:rPr>
                <w:rFonts w:cs="Arial"/>
                <w:sz w:val="18"/>
                <w:szCs w:val="18"/>
              </w:rPr>
            </w:pPr>
          </w:p>
        </w:tc>
      </w:tr>
      <w:tr w:rsidR="00006E7B" w:rsidRPr="000F04FE" w14:paraId="223D3DAA" w14:textId="77777777" w:rsidTr="00127424">
        <w:trPr>
          <w:trHeight w:hRule="exact" w:val="429"/>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63A350FA" w14:textId="77777777" w:rsidR="00006E7B" w:rsidRPr="000F04FE" w:rsidRDefault="00006E7B" w:rsidP="00127424">
            <w:pPr>
              <w:spacing w:line="276" w:lineRule="auto"/>
              <w:jc w:val="center"/>
              <w:rPr>
                <w:rFonts w:cs="Arial"/>
                <w:sz w:val="18"/>
                <w:szCs w:val="18"/>
              </w:rPr>
            </w:pP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14:paraId="0B667E56"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1</w:t>
            </w:r>
          </w:p>
        </w:tc>
        <w:tc>
          <w:tcPr>
            <w:tcW w:w="2399" w:type="dxa"/>
            <w:tcBorders>
              <w:top w:val="single" w:sz="6" w:space="0" w:color="auto"/>
              <w:left w:val="single" w:sz="6" w:space="0" w:color="auto"/>
              <w:bottom w:val="single" w:sz="6" w:space="0" w:color="auto"/>
              <w:right w:val="single" w:sz="6" w:space="0" w:color="auto"/>
            </w:tcBorders>
            <w:shd w:val="clear" w:color="auto" w:fill="FFFFFF"/>
            <w:vAlign w:val="center"/>
          </w:tcPr>
          <w:p w14:paraId="760951DA"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2</w:t>
            </w:r>
          </w:p>
        </w:tc>
        <w:tc>
          <w:tcPr>
            <w:tcW w:w="1528" w:type="dxa"/>
            <w:tcBorders>
              <w:top w:val="single" w:sz="6" w:space="0" w:color="auto"/>
              <w:left w:val="single" w:sz="6" w:space="0" w:color="auto"/>
              <w:bottom w:val="single" w:sz="6" w:space="0" w:color="auto"/>
              <w:right w:val="single" w:sz="6" w:space="0" w:color="auto"/>
            </w:tcBorders>
            <w:shd w:val="clear" w:color="auto" w:fill="FFFFFF"/>
            <w:vAlign w:val="center"/>
          </w:tcPr>
          <w:p w14:paraId="5E960344"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3</w:t>
            </w:r>
          </w:p>
        </w:tc>
        <w:tc>
          <w:tcPr>
            <w:tcW w:w="1375" w:type="dxa"/>
            <w:tcBorders>
              <w:top w:val="single" w:sz="6" w:space="0" w:color="auto"/>
              <w:left w:val="single" w:sz="6" w:space="0" w:color="auto"/>
              <w:bottom w:val="single" w:sz="6" w:space="0" w:color="auto"/>
              <w:right w:val="single" w:sz="6" w:space="0" w:color="auto"/>
            </w:tcBorders>
            <w:shd w:val="clear" w:color="auto" w:fill="FFFFFF"/>
            <w:vAlign w:val="center"/>
          </w:tcPr>
          <w:p w14:paraId="3C083746"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4</w:t>
            </w:r>
          </w:p>
        </w:tc>
      </w:tr>
      <w:tr w:rsidR="00006E7B" w:rsidRPr="000F04FE" w14:paraId="5936B682" w14:textId="77777777" w:rsidTr="00127424">
        <w:trPr>
          <w:trHeight w:hRule="exact" w:val="407"/>
        </w:trPr>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14:paraId="2273764E" w14:textId="77777777" w:rsidR="00006E7B" w:rsidRPr="000F04FE" w:rsidRDefault="00006E7B" w:rsidP="00127424">
            <w:pPr>
              <w:spacing w:line="276" w:lineRule="auto"/>
              <w:jc w:val="center"/>
              <w:rPr>
                <w:rFonts w:cs="Arial"/>
                <w:sz w:val="18"/>
                <w:szCs w:val="18"/>
              </w:rPr>
            </w:pPr>
            <w:r w:rsidRPr="000F04FE">
              <w:rPr>
                <w:rFonts w:cs="Arial"/>
                <w:sz w:val="18"/>
                <w:szCs w:val="18"/>
              </w:rPr>
              <w:t>1</w:t>
            </w:r>
          </w:p>
        </w:tc>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14:paraId="428E561E"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50 Hz</w:t>
            </w:r>
          </w:p>
        </w:tc>
        <w:tc>
          <w:tcPr>
            <w:tcW w:w="2399" w:type="dxa"/>
            <w:tcBorders>
              <w:top w:val="single" w:sz="6" w:space="0" w:color="auto"/>
              <w:left w:val="single" w:sz="6" w:space="0" w:color="auto"/>
              <w:bottom w:val="single" w:sz="6" w:space="0" w:color="auto"/>
              <w:right w:val="single" w:sz="6" w:space="0" w:color="auto"/>
            </w:tcBorders>
            <w:shd w:val="clear" w:color="auto" w:fill="FFFFFF"/>
            <w:vAlign w:val="center"/>
          </w:tcPr>
          <w:p w14:paraId="698A972F"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1 kV/m</w:t>
            </w:r>
          </w:p>
        </w:tc>
        <w:tc>
          <w:tcPr>
            <w:tcW w:w="1528" w:type="dxa"/>
            <w:tcBorders>
              <w:top w:val="single" w:sz="6" w:space="0" w:color="auto"/>
              <w:left w:val="single" w:sz="6" w:space="0" w:color="auto"/>
              <w:bottom w:val="single" w:sz="6" w:space="0" w:color="auto"/>
              <w:right w:val="single" w:sz="6" w:space="0" w:color="auto"/>
            </w:tcBorders>
            <w:shd w:val="clear" w:color="auto" w:fill="FFFFFF"/>
            <w:vAlign w:val="center"/>
          </w:tcPr>
          <w:p w14:paraId="04D6E18F"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60 A/m</w:t>
            </w:r>
          </w:p>
        </w:tc>
        <w:tc>
          <w:tcPr>
            <w:tcW w:w="1375" w:type="dxa"/>
            <w:tcBorders>
              <w:top w:val="single" w:sz="6" w:space="0" w:color="auto"/>
              <w:left w:val="single" w:sz="6" w:space="0" w:color="auto"/>
              <w:bottom w:val="single" w:sz="6" w:space="0" w:color="auto"/>
              <w:right w:val="single" w:sz="6" w:space="0" w:color="auto"/>
            </w:tcBorders>
            <w:shd w:val="clear" w:color="auto" w:fill="FFFFFF"/>
            <w:vAlign w:val="center"/>
          </w:tcPr>
          <w:p w14:paraId="4297EB9D"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bl>
    <w:p w14:paraId="23047637" w14:textId="77777777" w:rsidR="00006E7B" w:rsidRPr="000F04FE" w:rsidRDefault="00006E7B" w:rsidP="00006E7B">
      <w:pPr>
        <w:autoSpaceDE w:val="0"/>
        <w:autoSpaceDN w:val="0"/>
        <w:adjustRightInd w:val="0"/>
        <w:spacing w:line="276" w:lineRule="auto"/>
        <w:rPr>
          <w:rFonts w:cs="Arial"/>
          <w:bCs/>
          <w:szCs w:val="22"/>
        </w:rPr>
      </w:pPr>
    </w:p>
    <w:p w14:paraId="7D37DF6A" w14:textId="77777777" w:rsidR="00006E7B" w:rsidRPr="000F04FE" w:rsidRDefault="00006E7B" w:rsidP="004D7A2C">
      <w:pPr>
        <w:autoSpaceDE w:val="0"/>
        <w:autoSpaceDN w:val="0"/>
        <w:adjustRightInd w:val="0"/>
        <w:spacing w:line="276" w:lineRule="auto"/>
        <w:rPr>
          <w:rFonts w:cs="Arial"/>
          <w:bCs/>
          <w:szCs w:val="22"/>
        </w:rPr>
      </w:pPr>
      <w:r w:rsidRPr="000F04FE">
        <w:rPr>
          <w:rFonts w:cs="Arial"/>
          <w:bCs/>
          <w:szCs w:val="22"/>
        </w:rPr>
        <w:t xml:space="preserve">Poniższa tabela przedstawia zakres częstotliwości pól elektromagnetycznych, </w:t>
      </w:r>
      <w:r w:rsidRPr="000F04FE">
        <w:rPr>
          <w:rFonts w:cs="Arial"/>
          <w:bCs/>
          <w:szCs w:val="22"/>
        </w:rPr>
        <w:br/>
        <w:t>dla których określa się parametry fizyczne charakteryzujące oddziaływanie pól elektromagnetycznych na środowiska, dla miejsc dostępnych dla ludności oraz dopuszczalne poziomy pól elektromagnetycznych, charakteryzowane przez dopuszczalne wartości parametrów fizycznych, dla miejsc dostępnych dla ludności.</w:t>
      </w:r>
    </w:p>
    <w:p w14:paraId="6382D1A1" w14:textId="77777777" w:rsidR="00006E7B" w:rsidRPr="000F04FE" w:rsidRDefault="00006E7B" w:rsidP="00006E7B">
      <w:pPr>
        <w:autoSpaceDE w:val="0"/>
        <w:autoSpaceDN w:val="0"/>
        <w:adjustRightInd w:val="0"/>
        <w:spacing w:line="276" w:lineRule="auto"/>
        <w:ind w:firstLine="708"/>
        <w:rPr>
          <w:rFonts w:cs="Arial"/>
          <w:bCs/>
          <w:szCs w:val="22"/>
        </w:rPr>
      </w:pPr>
    </w:p>
    <w:p w14:paraId="3D48EB99" w14:textId="0C7BAB44" w:rsidR="00006E7B" w:rsidRPr="000F04FE" w:rsidRDefault="00006E7B" w:rsidP="00006E7B">
      <w:pPr>
        <w:pStyle w:val="Legenda"/>
        <w:jc w:val="both"/>
        <w:rPr>
          <w:rFonts w:ascii="Arial" w:hAnsi="Arial" w:cs="Arial"/>
        </w:rPr>
      </w:pPr>
      <w:bookmarkStart w:id="417" w:name="_Toc453938789"/>
      <w:bookmarkStart w:id="418" w:name="_Toc490822550"/>
      <w:r w:rsidRPr="000F04FE">
        <w:rPr>
          <w:rFonts w:ascii="Arial" w:hAnsi="Arial" w:cs="Arial"/>
        </w:rPr>
        <w:t xml:space="preserve">Tabela </w:t>
      </w:r>
      <w:r w:rsidRPr="000F04FE">
        <w:rPr>
          <w:rFonts w:ascii="Arial" w:hAnsi="Arial" w:cs="Arial"/>
        </w:rPr>
        <w:fldChar w:fldCharType="begin"/>
      </w:r>
      <w:r w:rsidRPr="000F04FE">
        <w:rPr>
          <w:rFonts w:ascii="Arial" w:hAnsi="Arial" w:cs="Arial"/>
        </w:rPr>
        <w:instrText xml:space="preserve"> SEQ Tabela \* ARABIC </w:instrText>
      </w:r>
      <w:r w:rsidRPr="000F04FE">
        <w:rPr>
          <w:rFonts w:ascii="Arial" w:hAnsi="Arial" w:cs="Arial"/>
        </w:rPr>
        <w:fldChar w:fldCharType="separate"/>
      </w:r>
      <w:r w:rsidR="00B23E3D">
        <w:rPr>
          <w:rFonts w:ascii="Arial" w:hAnsi="Arial" w:cs="Arial"/>
          <w:noProof/>
        </w:rPr>
        <w:t>33</w:t>
      </w:r>
      <w:r w:rsidRPr="000F04FE">
        <w:rPr>
          <w:rFonts w:ascii="Arial" w:hAnsi="Arial" w:cs="Arial"/>
        </w:rPr>
        <w:fldChar w:fldCharType="end"/>
      </w:r>
      <w:r w:rsidRPr="000F04FE">
        <w:rPr>
          <w:rFonts w:ascii="Arial" w:hAnsi="Arial" w:cs="Arial"/>
        </w:rPr>
        <w:t xml:space="preserve">   Zakres częstotliwości pól elektromagnetycznych, dla których określa się parametry fizyczne charakteryzujące oddziaływanie pól elektromagnetycznych na środowiska, dla miejsc dostępnych dla ludności oraz dopuszczalne poziomy pól elektromagnetycznych</w:t>
      </w:r>
      <w:bookmarkEnd w:id="417"/>
      <w:bookmarkEnd w:id="418"/>
    </w:p>
    <w:tbl>
      <w:tblPr>
        <w:tblW w:w="0" w:type="auto"/>
        <w:tblInd w:w="40" w:type="dxa"/>
        <w:tblLayout w:type="fixed"/>
        <w:tblCellMar>
          <w:left w:w="40" w:type="dxa"/>
          <w:right w:w="40" w:type="dxa"/>
        </w:tblCellMar>
        <w:tblLook w:val="0000" w:firstRow="0" w:lastRow="0" w:firstColumn="0" w:lastColumn="0" w:noHBand="0" w:noVBand="0"/>
      </w:tblPr>
      <w:tblGrid>
        <w:gridCol w:w="973"/>
        <w:gridCol w:w="2665"/>
        <w:gridCol w:w="1810"/>
        <w:gridCol w:w="1810"/>
        <w:gridCol w:w="1829"/>
      </w:tblGrid>
      <w:tr w:rsidR="00006E7B" w:rsidRPr="000F04FE" w14:paraId="390164EE" w14:textId="77777777" w:rsidTr="00127424">
        <w:trPr>
          <w:trHeight w:hRule="exact" w:val="258"/>
        </w:trPr>
        <w:tc>
          <w:tcPr>
            <w:tcW w:w="3638" w:type="dxa"/>
            <w:gridSpan w:val="2"/>
            <w:tcBorders>
              <w:top w:val="single" w:sz="6" w:space="0" w:color="auto"/>
              <w:left w:val="single" w:sz="6" w:space="0" w:color="auto"/>
              <w:bottom w:val="single" w:sz="6" w:space="0" w:color="auto"/>
              <w:right w:val="single" w:sz="6" w:space="0" w:color="auto"/>
            </w:tcBorders>
            <w:shd w:val="pct10" w:color="auto" w:fill="FFFFFF"/>
            <w:vAlign w:val="center"/>
          </w:tcPr>
          <w:p w14:paraId="318312F1" w14:textId="77777777" w:rsidR="00006E7B" w:rsidRPr="000F04FE" w:rsidRDefault="00006E7B" w:rsidP="00127424">
            <w:pPr>
              <w:autoSpaceDE w:val="0"/>
              <w:autoSpaceDN w:val="0"/>
              <w:adjustRightInd w:val="0"/>
              <w:spacing w:line="276" w:lineRule="auto"/>
              <w:jc w:val="center"/>
              <w:rPr>
                <w:rFonts w:cs="Arial"/>
                <w:b/>
                <w:sz w:val="18"/>
                <w:szCs w:val="18"/>
              </w:rPr>
            </w:pPr>
            <w:r w:rsidRPr="000F04FE">
              <w:rPr>
                <w:rFonts w:cs="Arial"/>
                <w:b/>
                <w:sz w:val="18"/>
                <w:szCs w:val="18"/>
              </w:rPr>
              <w:t>Parametr fizyczny</w:t>
            </w:r>
          </w:p>
        </w:tc>
        <w:tc>
          <w:tcPr>
            <w:tcW w:w="1810" w:type="dxa"/>
            <w:vMerge w:val="restart"/>
            <w:tcBorders>
              <w:top w:val="single" w:sz="6" w:space="0" w:color="auto"/>
              <w:left w:val="single" w:sz="6" w:space="0" w:color="auto"/>
              <w:right w:val="single" w:sz="6" w:space="0" w:color="auto"/>
            </w:tcBorders>
            <w:shd w:val="pct10" w:color="auto" w:fill="FFFFFF"/>
            <w:vAlign w:val="center"/>
          </w:tcPr>
          <w:p w14:paraId="0C7A7089" w14:textId="77777777" w:rsidR="00006E7B" w:rsidRPr="000F04FE" w:rsidRDefault="00006E7B" w:rsidP="00127424">
            <w:pPr>
              <w:autoSpaceDE w:val="0"/>
              <w:autoSpaceDN w:val="0"/>
              <w:adjustRightInd w:val="0"/>
              <w:spacing w:line="276" w:lineRule="auto"/>
              <w:jc w:val="center"/>
              <w:rPr>
                <w:rFonts w:cs="Arial"/>
                <w:b/>
                <w:sz w:val="18"/>
                <w:szCs w:val="18"/>
              </w:rPr>
            </w:pPr>
            <w:r w:rsidRPr="000F04FE">
              <w:rPr>
                <w:rFonts w:cs="Arial"/>
                <w:b/>
                <w:sz w:val="18"/>
                <w:szCs w:val="18"/>
              </w:rPr>
              <w:t>Składowa elektryczna</w:t>
            </w:r>
          </w:p>
        </w:tc>
        <w:tc>
          <w:tcPr>
            <w:tcW w:w="1810" w:type="dxa"/>
            <w:vMerge w:val="restart"/>
            <w:tcBorders>
              <w:top w:val="single" w:sz="6" w:space="0" w:color="auto"/>
              <w:left w:val="single" w:sz="6" w:space="0" w:color="auto"/>
              <w:right w:val="single" w:sz="6" w:space="0" w:color="auto"/>
            </w:tcBorders>
            <w:shd w:val="pct10" w:color="auto" w:fill="FFFFFF"/>
            <w:vAlign w:val="center"/>
          </w:tcPr>
          <w:p w14:paraId="503BE819" w14:textId="77777777" w:rsidR="00006E7B" w:rsidRPr="000F04FE" w:rsidRDefault="00006E7B" w:rsidP="00127424">
            <w:pPr>
              <w:autoSpaceDE w:val="0"/>
              <w:autoSpaceDN w:val="0"/>
              <w:adjustRightInd w:val="0"/>
              <w:spacing w:line="276" w:lineRule="auto"/>
              <w:jc w:val="center"/>
              <w:rPr>
                <w:rFonts w:cs="Arial"/>
                <w:b/>
                <w:sz w:val="18"/>
                <w:szCs w:val="18"/>
              </w:rPr>
            </w:pPr>
            <w:r w:rsidRPr="000F04FE">
              <w:rPr>
                <w:rFonts w:cs="Arial"/>
                <w:b/>
                <w:sz w:val="18"/>
                <w:szCs w:val="18"/>
              </w:rPr>
              <w:t>Składowa magnetyczna</w:t>
            </w:r>
          </w:p>
        </w:tc>
        <w:tc>
          <w:tcPr>
            <w:tcW w:w="1829" w:type="dxa"/>
            <w:vMerge w:val="restart"/>
            <w:tcBorders>
              <w:top w:val="single" w:sz="6" w:space="0" w:color="auto"/>
              <w:left w:val="single" w:sz="6" w:space="0" w:color="auto"/>
              <w:right w:val="single" w:sz="6" w:space="0" w:color="auto"/>
            </w:tcBorders>
            <w:shd w:val="pct10" w:color="auto" w:fill="FFFFFF"/>
            <w:vAlign w:val="center"/>
          </w:tcPr>
          <w:p w14:paraId="2543E6FE" w14:textId="77777777" w:rsidR="00006E7B" w:rsidRPr="000F04FE" w:rsidRDefault="00006E7B" w:rsidP="00127424">
            <w:pPr>
              <w:autoSpaceDE w:val="0"/>
              <w:autoSpaceDN w:val="0"/>
              <w:adjustRightInd w:val="0"/>
              <w:spacing w:line="276" w:lineRule="auto"/>
              <w:jc w:val="center"/>
              <w:rPr>
                <w:rFonts w:cs="Arial"/>
                <w:b/>
                <w:sz w:val="18"/>
                <w:szCs w:val="18"/>
              </w:rPr>
            </w:pPr>
            <w:r w:rsidRPr="000F04FE">
              <w:rPr>
                <w:rFonts w:cs="Arial"/>
                <w:b/>
                <w:sz w:val="18"/>
                <w:szCs w:val="18"/>
              </w:rPr>
              <w:t>Gęstość mocy</w:t>
            </w:r>
          </w:p>
        </w:tc>
      </w:tr>
      <w:tr w:rsidR="00006E7B" w:rsidRPr="000F04FE" w14:paraId="52608BCD" w14:textId="77777777" w:rsidTr="00127424">
        <w:trPr>
          <w:trHeight w:hRule="exact" w:val="630"/>
        </w:trPr>
        <w:tc>
          <w:tcPr>
            <w:tcW w:w="3638" w:type="dxa"/>
            <w:gridSpan w:val="2"/>
            <w:tcBorders>
              <w:top w:val="single" w:sz="6" w:space="0" w:color="auto"/>
              <w:left w:val="single" w:sz="6" w:space="0" w:color="auto"/>
              <w:bottom w:val="single" w:sz="6" w:space="0" w:color="auto"/>
              <w:right w:val="single" w:sz="6" w:space="0" w:color="auto"/>
            </w:tcBorders>
            <w:shd w:val="pct10" w:color="auto" w:fill="FFFFFF"/>
            <w:vAlign w:val="center"/>
          </w:tcPr>
          <w:p w14:paraId="0589E351" w14:textId="77777777" w:rsidR="00006E7B" w:rsidRPr="000F04FE" w:rsidRDefault="00006E7B" w:rsidP="00127424">
            <w:pPr>
              <w:autoSpaceDE w:val="0"/>
              <w:autoSpaceDN w:val="0"/>
              <w:adjustRightInd w:val="0"/>
              <w:spacing w:line="276" w:lineRule="auto"/>
              <w:jc w:val="center"/>
              <w:rPr>
                <w:rFonts w:cs="Arial"/>
                <w:b/>
                <w:sz w:val="18"/>
                <w:szCs w:val="18"/>
              </w:rPr>
            </w:pPr>
            <w:r w:rsidRPr="000F04FE">
              <w:rPr>
                <w:rFonts w:cs="Arial"/>
                <w:b/>
                <w:sz w:val="18"/>
                <w:szCs w:val="18"/>
              </w:rPr>
              <w:t>Zakres częstotliwości pola elektromagnetycznego</w:t>
            </w:r>
          </w:p>
        </w:tc>
        <w:tc>
          <w:tcPr>
            <w:tcW w:w="1810" w:type="dxa"/>
            <w:vMerge/>
            <w:tcBorders>
              <w:left w:val="single" w:sz="6" w:space="0" w:color="auto"/>
              <w:bottom w:val="single" w:sz="6" w:space="0" w:color="auto"/>
              <w:right w:val="single" w:sz="6" w:space="0" w:color="auto"/>
            </w:tcBorders>
            <w:shd w:val="pct10" w:color="auto" w:fill="FFFFFF"/>
            <w:vAlign w:val="center"/>
          </w:tcPr>
          <w:p w14:paraId="15E260A3" w14:textId="77777777" w:rsidR="00006E7B" w:rsidRPr="000F04FE" w:rsidRDefault="00006E7B" w:rsidP="00127424">
            <w:pPr>
              <w:autoSpaceDE w:val="0"/>
              <w:autoSpaceDN w:val="0"/>
              <w:adjustRightInd w:val="0"/>
              <w:spacing w:line="276" w:lineRule="auto"/>
              <w:jc w:val="center"/>
              <w:rPr>
                <w:rFonts w:cs="Arial"/>
                <w:b/>
                <w:sz w:val="18"/>
                <w:szCs w:val="18"/>
              </w:rPr>
            </w:pPr>
          </w:p>
        </w:tc>
        <w:tc>
          <w:tcPr>
            <w:tcW w:w="1810" w:type="dxa"/>
            <w:vMerge/>
            <w:tcBorders>
              <w:left w:val="single" w:sz="6" w:space="0" w:color="auto"/>
              <w:bottom w:val="single" w:sz="6" w:space="0" w:color="auto"/>
              <w:right w:val="single" w:sz="6" w:space="0" w:color="auto"/>
            </w:tcBorders>
            <w:shd w:val="pct10" w:color="auto" w:fill="FFFFFF"/>
            <w:vAlign w:val="center"/>
          </w:tcPr>
          <w:p w14:paraId="28A20843" w14:textId="77777777" w:rsidR="00006E7B" w:rsidRPr="000F04FE" w:rsidRDefault="00006E7B" w:rsidP="00127424">
            <w:pPr>
              <w:autoSpaceDE w:val="0"/>
              <w:autoSpaceDN w:val="0"/>
              <w:adjustRightInd w:val="0"/>
              <w:spacing w:line="276" w:lineRule="auto"/>
              <w:jc w:val="center"/>
              <w:rPr>
                <w:rFonts w:cs="Arial"/>
                <w:b/>
                <w:sz w:val="18"/>
                <w:szCs w:val="18"/>
              </w:rPr>
            </w:pPr>
          </w:p>
        </w:tc>
        <w:tc>
          <w:tcPr>
            <w:tcW w:w="1829" w:type="dxa"/>
            <w:vMerge/>
            <w:tcBorders>
              <w:left w:val="single" w:sz="6" w:space="0" w:color="auto"/>
              <w:bottom w:val="single" w:sz="6" w:space="0" w:color="auto"/>
              <w:right w:val="single" w:sz="6" w:space="0" w:color="auto"/>
            </w:tcBorders>
            <w:shd w:val="pct10" w:color="auto" w:fill="FFFFFF"/>
            <w:vAlign w:val="center"/>
          </w:tcPr>
          <w:p w14:paraId="6B23AAE9" w14:textId="77777777" w:rsidR="00006E7B" w:rsidRPr="000F04FE" w:rsidRDefault="00006E7B" w:rsidP="00127424">
            <w:pPr>
              <w:autoSpaceDE w:val="0"/>
              <w:autoSpaceDN w:val="0"/>
              <w:adjustRightInd w:val="0"/>
              <w:spacing w:line="276" w:lineRule="auto"/>
              <w:jc w:val="center"/>
              <w:rPr>
                <w:rFonts w:cs="Arial"/>
                <w:b/>
                <w:sz w:val="18"/>
                <w:szCs w:val="18"/>
              </w:rPr>
            </w:pPr>
          </w:p>
        </w:tc>
      </w:tr>
      <w:tr w:rsidR="00006E7B" w:rsidRPr="000F04FE" w14:paraId="067EBB23" w14:textId="77777777" w:rsidTr="00127424">
        <w:trPr>
          <w:trHeight w:hRule="exact" w:val="417"/>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5CE02BAF" w14:textId="77777777" w:rsidR="00006E7B" w:rsidRPr="000F04FE" w:rsidRDefault="00006E7B" w:rsidP="00127424">
            <w:pPr>
              <w:autoSpaceDE w:val="0"/>
              <w:autoSpaceDN w:val="0"/>
              <w:adjustRightInd w:val="0"/>
              <w:spacing w:line="276" w:lineRule="auto"/>
              <w:jc w:val="center"/>
              <w:rPr>
                <w:rFonts w:cs="Arial"/>
                <w:sz w:val="18"/>
                <w:szCs w:val="18"/>
              </w:rPr>
            </w:pP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1EF8CE37"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1</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4A0BCE33"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2</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41F25989"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3</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0961C2E7"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4</w:t>
            </w:r>
          </w:p>
        </w:tc>
      </w:tr>
      <w:tr w:rsidR="00006E7B" w:rsidRPr="000F04FE" w14:paraId="26591398" w14:textId="77777777" w:rsidTr="00127424">
        <w:trPr>
          <w:trHeight w:hRule="exact" w:val="417"/>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46DDEF6D"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1</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4B370DE6"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0 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1A1D2093"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10 kV/m</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6A777015"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2500 A/m</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0313B6D1"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r w:rsidR="00006E7B" w:rsidRPr="000F04FE" w14:paraId="509612FF" w14:textId="77777777" w:rsidTr="00127424">
        <w:trPr>
          <w:trHeight w:hRule="exact" w:val="417"/>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42517361"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2</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49C433D1"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Od 0 Hz do 0,5Hz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0704C221"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5C98205D"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2500 A/m</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531E6859"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r w:rsidR="00006E7B" w:rsidRPr="000F04FE" w14:paraId="01FCBBD8" w14:textId="77777777" w:rsidTr="00127424">
        <w:trPr>
          <w:trHeight w:hRule="exact" w:val="396"/>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2863935C"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3</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0F18F848"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Od 0,5 Hz do 50 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4BF99D0D"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10 kV/m</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420ACCB8"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60 A/m</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335C963F"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r w:rsidR="00006E7B" w:rsidRPr="000F04FE" w14:paraId="03CED619" w14:textId="77777777" w:rsidTr="00127424">
        <w:trPr>
          <w:trHeight w:hRule="exact" w:val="417"/>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57BEEF7C"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4</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52F653B8"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Od 0,05 kHz do 1 kHz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4EF6AB5C"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6818C961"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3/f A/m</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19F269BA"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r w:rsidR="00006E7B" w:rsidRPr="000F04FE" w14:paraId="7A49BF6D" w14:textId="77777777" w:rsidTr="00127424">
        <w:trPr>
          <w:trHeight w:hRule="exact" w:val="417"/>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30F8222C"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5</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3A43C874"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Od 0,001MHz do 3MHz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556DD525"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20 V/m</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7196BF76"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3 A/m</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3F3BF599"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r w:rsidR="00006E7B" w:rsidRPr="000F04FE" w14:paraId="1ECF4733" w14:textId="77777777" w:rsidTr="00127424">
        <w:trPr>
          <w:trHeight w:hRule="exact" w:val="417"/>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7A41B86C"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6</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464D02F1"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Od 3 MHz do 300 MHz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1376AD32"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7 V/m</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4ADF223E"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6D317E83"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r>
      <w:tr w:rsidR="00006E7B" w:rsidRPr="000F04FE" w14:paraId="3E9D97E2" w14:textId="77777777" w:rsidTr="004D7A2C">
        <w:trPr>
          <w:trHeight w:hRule="exact" w:val="552"/>
        </w:trPr>
        <w:tc>
          <w:tcPr>
            <w:tcW w:w="973" w:type="dxa"/>
            <w:tcBorders>
              <w:top w:val="single" w:sz="6" w:space="0" w:color="auto"/>
              <w:left w:val="single" w:sz="6" w:space="0" w:color="auto"/>
              <w:bottom w:val="single" w:sz="6" w:space="0" w:color="auto"/>
              <w:right w:val="single" w:sz="6" w:space="0" w:color="auto"/>
            </w:tcBorders>
            <w:shd w:val="clear" w:color="auto" w:fill="FFFFFF"/>
            <w:vAlign w:val="center"/>
          </w:tcPr>
          <w:p w14:paraId="10EB40AE"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iCs/>
                <w:sz w:val="18"/>
                <w:szCs w:val="18"/>
              </w:rPr>
              <w:t>7</w:t>
            </w:r>
          </w:p>
        </w:tc>
        <w:tc>
          <w:tcPr>
            <w:tcW w:w="2665" w:type="dxa"/>
            <w:tcBorders>
              <w:top w:val="single" w:sz="6" w:space="0" w:color="auto"/>
              <w:left w:val="single" w:sz="6" w:space="0" w:color="auto"/>
              <w:bottom w:val="single" w:sz="6" w:space="0" w:color="auto"/>
              <w:right w:val="single" w:sz="6" w:space="0" w:color="auto"/>
            </w:tcBorders>
            <w:shd w:val="clear" w:color="auto" w:fill="FFFFFF"/>
            <w:vAlign w:val="center"/>
          </w:tcPr>
          <w:p w14:paraId="2C1CFBD3"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Od 300 MHz do 300 GHz</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6EF5925C"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7 V/m</w:t>
            </w:r>
          </w:p>
        </w:tc>
        <w:tc>
          <w:tcPr>
            <w:tcW w:w="1810" w:type="dxa"/>
            <w:tcBorders>
              <w:top w:val="single" w:sz="6" w:space="0" w:color="auto"/>
              <w:left w:val="single" w:sz="6" w:space="0" w:color="auto"/>
              <w:bottom w:val="single" w:sz="6" w:space="0" w:color="auto"/>
              <w:right w:val="single" w:sz="6" w:space="0" w:color="auto"/>
            </w:tcBorders>
            <w:shd w:val="clear" w:color="auto" w:fill="FFFFFF"/>
            <w:vAlign w:val="center"/>
          </w:tcPr>
          <w:p w14:paraId="5DFCC2EA"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w:t>
            </w:r>
          </w:p>
        </w:tc>
        <w:tc>
          <w:tcPr>
            <w:tcW w:w="1829" w:type="dxa"/>
            <w:tcBorders>
              <w:top w:val="single" w:sz="6" w:space="0" w:color="auto"/>
              <w:left w:val="single" w:sz="6" w:space="0" w:color="auto"/>
              <w:bottom w:val="single" w:sz="6" w:space="0" w:color="auto"/>
              <w:right w:val="single" w:sz="6" w:space="0" w:color="auto"/>
            </w:tcBorders>
            <w:shd w:val="clear" w:color="auto" w:fill="FFFFFF"/>
            <w:vAlign w:val="center"/>
          </w:tcPr>
          <w:p w14:paraId="44CE6FA3" w14:textId="77777777" w:rsidR="00006E7B" w:rsidRPr="000F04FE" w:rsidRDefault="00006E7B" w:rsidP="00127424">
            <w:pPr>
              <w:autoSpaceDE w:val="0"/>
              <w:autoSpaceDN w:val="0"/>
              <w:adjustRightInd w:val="0"/>
              <w:spacing w:line="276" w:lineRule="auto"/>
              <w:jc w:val="center"/>
              <w:rPr>
                <w:rFonts w:cs="Arial"/>
                <w:sz w:val="18"/>
                <w:szCs w:val="18"/>
              </w:rPr>
            </w:pPr>
            <w:r w:rsidRPr="000F04FE">
              <w:rPr>
                <w:rFonts w:cs="Arial"/>
                <w:sz w:val="18"/>
                <w:szCs w:val="18"/>
              </w:rPr>
              <w:t>0,1 W/m</w:t>
            </w:r>
            <w:r w:rsidRPr="000F04FE">
              <w:rPr>
                <w:rFonts w:cs="Arial"/>
                <w:sz w:val="18"/>
                <w:szCs w:val="18"/>
                <w:vertAlign w:val="superscript"/>
              </w:rPr>
              <w:t>2</w:t>
            </w:r>
          </w:p>
        </w:tc>
      </w:tr>
    </w:tbl>
    <w:p w14:paraId="7BCC4925" w14:textId="03BC9784" w:rsidR="00E94AC9" w:rsidRPr="000F04FE" w:rsidRDefault="00E94AC9">
      <w:pPr>
        <w:rPr>
          <w:rFonts w:eastAsiaTheme="minorHAnsi"/>
        </w:rPr>
      </w:pPr>
    </w:p>
    <w:p w14:paraId="4FCE4BA5" w14:textId="32725F3D" w:rsidR="00006E7B" w:rsidRPr="000F04FE" w:rsidRDefault="00951A1A" w:rsidP="004D7A2C">
      <w:pPr>
        <w:pStyle w:val="Nagwek3"/>
      </w:pPr>
      <w:bookmarkStart w:id="419" w:name="_Toc477771510"/>
      <w:bookmarkStart w:id="420" w:name="_Toc490822750"/>
      <w:bookmarkStart w:id="421" w:name="_Toc491244986"/>
      <w:r w:rsidRPr="000F04FE">
        <w:rPr>
          <w:rFonts w:eastAsiaTheme="minorHAnsi"/>
        </w:rPr>
        <w:t>9.10</w:t>
      </w:r>
      <w:r w:rsidR="00006E7B" w:rsidRPr="000F04FE">
        <w:rPr>
          <w:rFonts w:eastAsiaTheme="minorHAnsi"/>
        </w:rPr>
        <w:t>.1. Oddziaływanie w fazie powstawania inwestycji</w:t>
      </w:r>
      <w:bookmarkEnd w:id="419"/>
      <w:bookmarkEnd w:id="420"/>
      <w:bookmarkEnd w:id="421"/>
    </w:p>
    <w:p w14:paraId="39FE5F1B" w14:textId="0F0E1677" w:rsidR="00845053" w:rsidRPr="000F04FE" w:rsidRDefault="00845053" w:rsidP="004D7A2C">
      <w:pPr>
        <w:autoSpaceDE w:val="0"/>
        <w:autoSpaceDN w:val="0"/>
        <w:adjustRightInd w:val="0"/>
        <w:spacing w:line="276" w:lineRule="auto"/>
        <w:rPr>
          <w:rFonts w:cs="Arial"/>
          <w:szCs w:val="22"/>
        </w:rPr>
      </w:pPr>
      <w:r w:rsidRPr="000F04FE">
        <w:rPr>
          <w:rFonts w:cs="Arial"/>
          <w:szCs w:val="22"/>
        </w:rPr>
        <w:t xml:space="preserve">W czasie realizacji przedsięwzięcia nie będą wykorzystywane żadne urządzenia, których praca mogłaby powodować zagrożenie dla środowiska w zakresie emisji pola lub promieniowania elektromagnetycznego. </w:t>
      </w:r>
    </w:p>
    <w:p w14:paraId="6E9357F0" w14:textId="701E3B2E" w:rsidR="00845053" w:rsidRPr="000F04FE" w:rsidRDefault="00845053" w:rsidP="004D7A2C">
      <w:pPr>
        <w:autoSpaceDE w:val="0"/>
        <w:autoSpaceDN w:val="0"/>
        <w:adjustRightInd w:val="0"/>
        <w:spacing w:after="120" w:line="276" w:lineRule="auto"/>
        <w:rPr>
          <w:rFonts w:cs="Arial"/>
          <w:szCs w:val="22"/>
        </w:rPr>
      </w:pPr>
      <w:r w:rsidRPr="000F04FE">
        <w:rPr>
          <w:rFonts w:cs="Arial"/>
          <w:szCs w:val="22"/>
        </w:rPr>
        <w:t xml:space="preserve">Jedynym źródłem promieniowania elektromagnetycznego w zakresie fal średnich </w:t>
      </w:r>
      <w:r w:rsidRPr="000F04FE">
        <w:rPr>
          <w:rFonts w:cs="Arial"/>
          <w:szCs w:val="22"/>
        </w:rPr>
        <w:br/>
        <w:t>i mikrofal mogą być stacjonarne urządzenia geodezyjne, wykorzystywane do dokładnych pomiarów geodezyjnych z wykorzystaniem standardu GPS, takie jak np. radiowe punkty referencyjne. Ze względu na bardzo mał</w:t>
      </w:r>
      <w:r w:rsidR="004155DB" w:rsidRPr="000F04FE">
        <w:rPr>
          <w:rFonts w:cs="Arial"/>
          <w:szCs w:val="22"/>
        </w:rPr>
        <w:t>ą</w:t>
      </w:r>
      <w:r w:rsidRPr="000F04FE">
        <w:rPr>
          <w:rFonts w:cs="Arial"/>
          <w:szCs w:val="22"/>
        </w:rPr>
        <w:t xml:space="preserve"> moc tych urządzeń, zasięg ich oddziaływania jest niewielki, ograniczony do kilkucentymetrowego obszaru wokół anteny nadawczej.</w:t>
      </w:r>
    </w:p>
    <w:p w14:paraId="225447D5" w14:textId="102FC47A" w:rsidR="00006E7B" w:rsidRPr="000F04FE" w:rsidRDefault="00951A1A" w:rsidP="004D7A2C">
      <w:pPr>
        <w:pStyle w:val="Nagwek3"/>
        <w:rPr>
          <w:rFonts w:eastAsiaTheme="minorHAnsi"/>
        </w:rPr>
      </w:pPr>
      <w:bookmarkStart w:id="422" w:name="_Toc477771511"/>
      <w:bookmarkStart w:id="423" w:name="_Toc490822751"/>
      <w:bookmarkStart w:id="424" w:name="_Toc491244987"/>
      <w:r w:rsidRPr="000F04FE">
        <w:rPr>
          <w:rFonts w:eastAsiaTheme="minorHAnsi"/>
        </w:rPr>
        <w:lastRenderedPageBreak/>
        <w:t>9.10</w:t>
      </w:r>
      <w:r w:rsidR="00845053" w:rsidRPr="000F04FE">
        <w:rPr>
          <w:rFonts w:eastAsiaTheme="minorHAnsi"/>
        </w:rPr>
        <w:t>.2. Oddziaływanie w fazie eksploatacji inwestycji</w:t>
      </w:r>
      <w:bookmarkEnd w:id="422"/>
      <w:bookmarkEnd w:id="423"/>
      <w:bookmarkEnd w:id="424"/>
    </w:p>
    <w:p w14:paraId="56AB182B" w14:textId="5B0F309D" w:rsidR="00845053" w:rsidRPr="000F04FE" w:rsidRDefault="00845053" w:rsidP="004D7A2C">
      <w:pPr>
        <w:spacing w:after="120" w:line="276" w:lineRule="auto"/>
        <w:rPr>
          <w:rFonts w:eastAsia="Arial Unicode MS" w:cs="Arial"/>
          <w:szCs w:val="22"/>
        </w:rPr>
      </w:pPr>
      <w:r w:rsidRPr="000F04FE">
        <w:rPr>
          <w:rFonts w:eastAsia="Arial Unicode MS" w:cs="Arial"/>
          <w:szCs w:val="22"/>
        </w:rPr>
        <w:t>Przedmiotowa inwestycja nie będzie stanowić zagrożenia dla środowiska w zakresie generowania pola elektromagnetycznego.  Projektowane przedsięwzięcie nie będzie źródłem pola elektromagnetycznego o częstotliwości 50 Hz lub promieniowania elektromagne-tycznego o wartościach wyższych niż dopuszczalne.</w:t>
      </w:r>
    </w:p>
    <w:p w14:paraId="7CCB1F54" w14:textId="77777777" w:rsidR="00845053" w:rsidRPr="000F04FE" w:rsidRDefault="00845053" w:rsidP="004D7A2C">
      <w:pPr>
        <w:spacing w:after="120" w:line="276" w:lineRule="auto"/>
        <w:rPr>
          <w:rFonts w:eastAsia="Arial Unicode MS" w:cs="Arial"/>
          <w:szCs w:val="22"/>
        </w:rPr>
      </w:pPr>
      <w:r w:rsidRPr="000F04FE">
        <w:rPr>
          <w:rFonts w:eastAsia="Arial Unicode MS" w:cs="Arial"/>
          <w:szCs w:val="22"/>
        </w:rPr>
        <w:t>Realizacja przedsięwzięcia nie wpłynie na jakość odbieranych transmisji radiowo-telewizyjnych, nie zakłóci transmisji radioliniowych oraz nie spowoduje zakłóceń pracy sprzętu elektronicznego. Zgodnie z punktem 33 załącznika nr 1 do rozporządzenia Ministra Środowiska z dnia 30 października 2003 roku w sprawie dopuszczalnych poziomów pól elektromagnetycznych w środowisku oraz sposobów sprawdzania dotrzymania tych poziomów (Dz.U. z 2003 r., nr 192 poz.1883) inwestor nie ma obowiązku wykonania pomiarów poziomów pól elektromagnetycznych w otoczeniu inwestycji.</w:t>
      </w:r>
    </w:p>
    <w:p w14:paraId="177DE76F" w14:textId="77777777" w:rsidR="00845053" w:rsidRPr="000F04FE" w:rsidRDefault="00845053" w:rsidP="004D7A2C">
      <w:pPr>
        <w:autoSpaceDE w:val="0"/>
        <w:autoSpaceDN w:val="0"/>
        <w:adjustRightInd w:val="0"/>
        <w:spacing w:after="120" w:line="276" w:lineRule="auto"/>
        <w:rPr>
          <w:rFonts w:cs="Arial"/>
          <w:szCs w:val="22"/>
        </w:rPr>
      </w:pPr>
      <w:r w:rsidRPr="000F04FE">
        <w:rPr>
          <w:rFonts w:cs="Arial"/>
          <w:szCs w:val="22"/>
        </w:rPr>
        <w:t xml:space="preserve">Analizy, symulacje oraz pomiary prowadzone w Polsce i na świecie (głównie </w:t>
      </w:r>
      <w:r w:rsidRPr="000F04FE">
        <w:rPr>
          <w:rFonts w:cs="Arial"/>
          <w:szCs w:val="22"/>
        </w:rPr>
        <w:br/>
        <w:t xml:space="preserve">w Australii i Nowej Zelandii, Wielkiej Brytanii i Kanadzie) wykazały, i jedynie stacje transformatorowe wysokich napięć wraz z wyprowadzeniami linii napowietrznych, jako jedyne elementy zespołów wiatrowych, są zdolne do generowania pola o poziomie istotnym z punktu widzenia ochrony środowiska, przy czym nie należy przez to rozumieć, że elementy te stanowią zagrożenie dla klimatu elektromagnetycznego, gdyż zasięg ich oddziaływania </w:t>
      </w:r>
      <w:r w:rsidRPr="000F04FE">
        <w:rPr>
          <w:rFonts w:cs="Arial"/>
          <w:szCs w:val="22"/>
        </w:rPr>
        <w:br/>
        <w:t>z reguły jest bardzo ograniczony.</w:t>
      </w:r>
    </w:p>
    <w:p w14:paraId="542441FF" w14:textId="77777777" w:rsidR="00845053" w:rsidRPr="000F04FE" w:rsidRDefault="00845053" w:rsidP="00845053">
      <w:pPr>
        <w:autoSpaceDE w:val="0"/>
        <w:autoSpaceDN w:val="0"/>
        <w:adjustRightInd w:val="0"/>
        <w:spacing w:after="120" w:line="276" w:lineRule="auto"/>
        <w:rPr>
          <w:rFonts w:cs="Arial"/>
          <w:b/>
          <w:bCs/>
          <w:szCs w:val="22"/>
        </w:rPr>
      </w:pPr>
      <w:r w:rsidRPr="000F04FE">
        <w:rPr>
          <w:rFonts w:cs="Arial"/>
          <w:b/>
          <w:bCs/>
          <w:szCs w:val="22"/>
        </w:rPr>
        <w:t xml:space="preserve">Wpływ oddziaływania elektromagnetycznego inwestycji na zdrowie i </w:t>
      </w:r>
      <w:r w:rsidRPr="000F04FE">
        <w:rPr>
          <w:rFonts w:cs="Arial"/>
          <w:b/>
          <w:szCs w:val="22"/>
        </w:rPr>
        <w:t>ż</w:t>
      </w:r>
      <w:r w:rsidRPr="000F04FE">
        <w:rPr>
          <w:rFonts w:cs="Arial"/>
          <w:b/>
          <w:bCs/>
          <w:szCs w:val="22"/>
        </w:rPr>
        <w:t>ycie ludności</w:t>
      </w:r>
    </w:p>
    <w:p w14:paraId="0E04C814" w14:textId="77777777" w:rsidR="00845053" w:rsidRPr="000F04FE" w:rsidRDefault="00845053" w:rsidP="004D7A2C">
      <w:pPr>
        <w:autoSpaceDE w:val="0"/>
        <w:autoSpaceDN w:val="0"/>
        <w:adjustRightInd w:val="0"/>
        <w:spacing w:after="120" w:line="276" w:lineRule="auto"/>
        <w:rPr>
          <w:rFonts w:cs="Arial"/>
          <w:szCs w:val="22"/>
        </w:rPr>
      </w:pPr>
      <w:r w:rsidRPr="000F04FE">
        <w:rPr>
          <w:rFonts w:cs="Arial"/>
          <w:szCs w:val="22"/>
        </w:rPr>
        <w:t>Konsekwencje zagrożenia naturalnego środowiska elektromagnetycznego można podzielić na dwie grupy:</w:t>
      </w:r>
    </w:p>
    <w:p w14:paraId="687C6514" w14:textId="77777777" w:rsidR="00845053" w:rsidRPr="000F04FE" w:rsidRDefault="00845053" w:rsidP="006C18AF">
      <w:pPr>
        <w:pStyle w:val="Akapitzlist"/>
        <w:widowControl/>
        <w:numPr>
          <w:ilvl w:val="0"/>
          <w:numId w:val="53"/>
        </w:numPr>
        <w:suppressAutoHyphens w:val="0"/>
        <w:autoSpaceDE w:val="0"/>
        <w:autoSpaceDN w:val="0"/>
        <w:adjustRightInd w:val="0"/>
        <w:spacing w:after="120" w:line="276" w:lineRule="auto"/>
        <w:rPr>
          <w:rFonts w:cs="Arial"/>
        </w:rPr>
      </w:pPr>
      <w:r w:rsidRPr="000F04FE">
        <w:rPr>
          <w:rFonts w:cs="Arial"/>
        </w:rPr>
        <w:t xml:space="preserve">w zakresie niskich częstotliwości: zagrożenie te są związane z oddziaływaniem pól elektromagnetycznych bezpośrednio na procesy elektrochemiczne zachodzące </w:t>
      </w:r>
      <w:r w:rsidRPr="000F04FE">
        <w:rPr>
          <w:rFonts w:cs="Arial"/>
        </w:rPr>
        <w:br/>
        <w:t>w komórkach,</w:t>
      </w:r>
    </w:p>
    <w:p w14:paraId="073EAADA" w14:textId="77777777" w:rsidR="00845053" w:rsidRPr="000F04FE" w:rsidRDefault="00845053" w:rsidP="006C18AF">
      <w:pPr>
        <w:pStyle w:val="Akapitzlist"/>
        <w:widowControl/>
        <w:numPr>
          <w:ilvl w:val="0"/>
          <w:numId w:val="53"/>
        </w:numPr>
        <w:suppressAutoHyphens w:val="0"/>
        <w:autoSpaceDE w:val="0"/>
        <w:autoSpaceDN w:val="0"/>
        <w:adjustRightInd w:val="0"/>
        <w:spacing w:after="120" w:line="276" w:lineRule="auto"/>
        <w:rPr>
          <w:rFonts w:cs="Arial"/>
        </w:rPr>
      </w:pPr>
      <w:r w:rsidRPr="000F04FE">
        <w:rPr>
          <w:rFonts w:cs="Arial"/>
        </w:rPr>
        <w:t>w zakresie średnich i wysokich częstotliwości i promieniowania mikrofalowego: główne zagrożenie związane jest z oddziaływaniem termicznym tego promieniowania na tkanki i komórki.</w:t>
      </w:r>
    </w:p>
    <w:p w14:paraId="0A2D26F8" w14:textId="77777777" w:rsidR="00845053" w:rsidRPr="000F04FE" w:rsidRDefault="00845053" w:rsidP="004D7A2C">
      <w:pPr>
        <w:autoSpaceDE w:val="0"/>
        <w:autoSpaceDN w:val="0"/>
        <w:adjustRightInd w:val="0"/>
        <w:spacing w:after="120" w:line="276" w:lineRule="auto"/>
        <w:rPr>
          <w:rFonts w:cs="Arial"/>
          <w:szCs w:val="22"/>
        </w:rPr>
      </w:pPr>
      <w:r w:rsidRPr="000F04FE">
        <w:rPr>
          <w:rFonts w:cs="Arial"/>
          <w:szCs w:val="22"/>
        </w:rPr>
        <w:t xml:space="preserve">Oddziaływania takie zaobserwowano jedynie w warunkach laboratoryjnych, przy ekstremalnie wysokich natężeniach pól elektromagnetycznych – dotyczy to w szczególności pól niskich częstotliwości. Pola, z jakimi miano wówczas do czynienia, nie występują </w:t>
      </w:r>
      <w:r w:rsidRPr="000F04FE">
        <w:rPr>
          <w:rFonts w:cs="Arial"/>
          <w:szCs w:val="22"/>
        </w:rPr>
        <w:br/>
        <w:t>w naturalnym środowisku, a można je spotkać jedynie w specjalistycznych ośrodkach naukowych i badawczych.</w:t>
      </w:r>
    </w:p>
    <w:p w14:paraId="013CAD4C" w14:textId="77777777" w:rsidR="00845053" w:rsidRPr="000F04FE" w:rsidRDefault="00845053" w:rsidP="004D7A2C">
      <w:pPr>
        <w:autoSpaceDE w:val="0"/>
        <w:autoSpaceDN w:val="0"/>
        <w:adjustRightInd w:val="0"/>
        <w:spacing w:after="120" w:line="276" w:lineRule="auto"/>
        <w:rPr>
          <w:rFonts w:cs="Arial"/>
          <w:szCs w:val="22"/>
        </w:rPr>
      </w:pPr>
      <w:r w:rsidRPr="000F04FE">
        <w:rPr>
          <w:rFonts w:cs="Arial"/>
          <w:szCs w:val="22"/>
        </w:rPr>
        <w:t xml:space="preserve">Jak wykazują dotychczasowe badania epidemiologiczne, do tej pory nie stwierdzono bezpośredniego wpływu pola elektromagnetycznego generowanego przez linie i stacje elektroenergetyczne wysokiego i najwyższego napięcia na zdrowie i życie mieszkańców. Określone w przepisach wartości normatywne są jednak wyrazem troski o ludność zamieszkująca w sąsiedztwie takich obiektów. Na tle przepisów światowych, dotyczących ograniczeń w zakresie emisji pola i promieniowania elektromagnetycznego, unormowania polskie są charakteryzowane jako jedne z najbardziej restrykcyjnych. </w:t>
      </w:r>
    </w:p>
    <w:p w14:paraId="0FD0EEBD" w14:textId="5DB40811" w:rsidR="00845053" w:rsidRPr="000F04FE" w:rsidRDefault="00845053" w:rsidP="004D7A2C">
      <w:pPr>
        <w:autoSpaceDE w:val="0"/>
        <w:autoSpaceDN w:val="0"/>
        <w:adjustRightInd w:val="0"/>
        <w:spacing w:after="120" w:line="276" w:lineRule="auto"/>
        <w:rPr>
          <w:rFonts w:cs="Arial"/>
          <w:szCs w:val="22"/>
        </w:rPr>
      </w:pPr>
      <w:r w:rsidRPr="000F04FE">
        <w:rPr>
          <w:rFonts w:cs="Arial"/>
          <w:szCs w:val="22"/>
        </w:rPr>
        <w:lastRenderedPageBreak/>
        <w:t xml:space="preserve">Na podstawie dostępnych </w:t>
      </w:r>
      <w:r w:rsidR="00447460" w:rsidRPr="000F04FE">
        <w:rPr>
          <w:rFonts w:cs="Arial"/>
          <w:szCs w:val="22"/>
        </w:rPr>
        <w:t>informacji</w:t>
      </w:r>
      <w:r w:rsidRPr="000F04FE">
        <w:rPr>
          <w:rFonts w:cs="Arial"/>
          <w:szCs w:val="22"/>
        </w:rPr>
        <w:t xml:space="preserve"> stwierdza się zatem, iż oddziaływanie projektowanego przedsięwzięcia na zdrowie i życie ludności będzie znikome, i nie przyczyni się  do pogorszenia ich stanu zdrowia.</w:t>
      </w:r>
    </w:p>
    <w:p w14:paraId="522AF97F" w14:textId="4EBA940E" w:rsidR="00845053" w:rsidRPr="000F04FE" w:rsidRDefault="00951A1A" w:rsidP="004D7A2C">
      <w:pPr>
        <w:pStyle w:val="Nagwek3"/>
        <w:rPr>
          <w:rFonts w:eastAsiaTheme="minorHAnsi"/>
        </w:rPr>
      </w:pPr>
      <w:bookmarkStart w:id="425" w:name="_Toc477771512"/>
      <w:bookmarkStart w:id="426" w:name="_Toc490822752"/>
      <w:bookmarkStart w:id="427" w:name="_Toc491244988"/>
      <w:r w:rsidRPr="000F04FE">
        <w:rPr>
          <w:rFonts w:eastAsiaTheme="minorHAnsi"/>
        </w:rPr>
        <w:t>9.10</w:t>
      </w:r>
      <w:r w:rsidR="00C7502E" w:rsidRPr="000F04FE">
        <w:rPr>
          <w:rFonts w:eastAsiaTheme="minorHAnsi"/>
        </w:rPr>
        <w:t>.3. Oddziaływanie w fazie likwidacji inwestycji</w:t>
      </w:r>
      <w:bookmarkEnd w:id="425"/>
      <w:bookmarkEnd w:id="426"/>
      <w:bookmarkEnd w:id="427"/>
    </w:p>
    <w:p w14:paraId="333761DF" w14:textId="5DC0BCA9" w:rsidR="00C7502E" w:rsidRPr="000F04FE" w:rsidRDefault="00C7502E" w:rsidP="004D7A2C">
      <w:pPr>
        <w:autoSpaceDE w:val="0"/>
        <w:autoSpaceDN w:val="0"/>
        <w:adjustRightInd w:val="0"/>
        <w:spacing w:after="120" w:line="276" w:lineRule="auto"/>
        <w:rPr>
          <w:rFonts w:cs="Arial"/>
          <w:szCs w:val="22"/>
        </w:rPr>
      </w:pPr>
      <w:r w:rsidRPr="000F04FE">
        <w:rPr>
          <w:rFonts w:cs="Arial"/>
          <w:szCs w:val="22"/>
        </w:rPr>
        <w:t>Na etapie likwidacji inwestycji</w:t>
      </w:r>
      <w:r w:rsidR="00505496" w:rsidRPr="000F04FE">
        <w:rPr>
          <w:rFonts w:cs="Arial"/>
          <w:szCs w:val="22"/>
        </w:rPr>
        <w:t xml:space="preserve"> </w:t>
      </w:r>
      <w:r w:rsidRPr="000F04FE">
        <w:rPr>
          <w:rFonts w:cs="Arial"/>
          <w:szCs w:val="22"/>
        </w:rPr>
        <w:t xml:space="preserve">nie będą wykorzystywane urządzenia, których praca mogłaby powodować zagrożenie dla środowiska w zakresie emisji pola lub promieniowania elektromagnetycznego. Ewentualne urządzenia elektryczne będą zasilane </w:t>
      </w:r>
      <w:r w:rsidR="00872B20" w:rsidRPr="000F04FE">
        <w:rPr>
          <w:rFonts w:cs="Arial"/>
          <w:szCs w:val="22"/>
        </w:rPr>
        <w:t xml:space="preserve">z istniejącego przyłącza </w:t>
      </w:r>
      <w:r w:rsidRPr="000F04FE">
        <w:rPr>
          <w:rFonts w:cs="Arial"/>
          <w:szCs w:val="22"/>
        </w:rPr>
        <w:t xml:space="preserve">stąd te generowane przez nie pola elektromagnetyczne będą pomijalne </w:t>
      </w:r>
      <w:r w:rsidR="00872B20" w:rsidRPr="000F04FE">
        <w:rPr>
          <w:rFonts w:cs="Arial"/>
          <w:szCs w:val="22"/>
        </w:rPr>
        <w:br/>
      </w:r>
      <w:r w:rsidRPr="000F04FE">
        <w:rPr>
          <w:rFonts w:cs="Arial"/>
          <w:szCs w:val="22"/>
        </w:rPr>
        <w:t xml:space="preserve">w stosunku do panującego tła elektromagnetycznego. </w:t>
      </w:r>
    </w:p>
    <w:p w14:paraId="7589241F" w14:textId="48C9ECEA" w:rsidR="005807C8" w:rsidRPr="000F04FE" w:rsidRDefault="00D247BF" w:rsidP="00A23BA3">
      <w:pPr>
        <w:pStyle w:val="Nagwek2"/>
        <w:ind w:left="0"/>
        <w:rPr>
          <w:rFonts w:eastAsiaTheme="minorHAnsi"/>
        </w:rPr>
      </w:pPr>
      <w:bookmarkStart w:id="428" w:name="_Toc477771513"/>
      <w:bookmarkStart w:id="429" w:name="_Toc490822753"/>
      <w:bookmarkStart w:id="430" w:name="_Toc491244989"/>
      <w:r w:rsidRPr="000F04FE">
        <w:rPr>
          <w:rFonts w:eastAsiaTheme="minorHAnsi"/>
        </w:rPr>
        <w:t>9.</w:t>
      </w:r>
      <w:r w:rsidR="00951A1A" w:rsidRPr="000F04FE">
        <w:rPr>
          <w:rFonts w:eastAsiaTheme="minorHAnsi"/>
        </w:rPr>
        <w:t>11</w:t>
      </w:r>
      <w:r w:rsidRPr="000F04FE">
        <w:rPr>
          <w:rFonts w:eastAsiaTheme="minorHAnsi"/>
        </w:rPr>
        <w:t xml:space="preserve">. </w:t>
      </w:r>
      <w:r w:rsidR="005807C8" w:rsidRPr="000F04FE">
        <w:rPr>
          <w:rFonts w:eastAsiaTheme="minorHAnsi"/>
        </w:rPr>
        <w:t>Oddziaływanie na klimat</w:t>
      </w:r>
      <w:bookmarkEnd w:id="428"/>
      <w:bookmarkEnd w:id="429"/>
      <w:bookmarkEnd w:id="430"/>
    </w:p>
    <w:p w14:paraId="293BA695" w14:textId="32E04C84" w:rsidR="005807C8" w:rsidRPr="000F04FE" w:rsidRDefault="005807C8" w:rsidP="000C55D5">
      <w:pPr>
        <w:autoSpaceDE w:val="0"/>
        <w:autoSpaceDN w:val="0"/>
        <w:adjustRightInd w:val="0"/>
        <w:spacing w:after="120" w:line="276" w:lineRule="auto"/>
        <w:rPr>
          <w:rFonts w:cs="Arial"/>
          <w:szCs w:val="22"/>
        </w:rPr>
      </w:pPr>
      <w:r w:rsidRPr="000F04FE">
        <w:rPr>
          <w:rFonts w:cs="Arial"/>
          <w:szCs w:val="22"/>
        </w:rPr>
        <w:t xml:space="preserve">Zmiany klimatu wymogły na organach administracyjnych konieczność analizy stanu klimatu </w:t>
      </w:r>
      <w:r w:rsidR="00960241" w:rsidRPr="000F04FE">
        <w:rPr>
          <w:rFonts w:cs="Arial"/>
          <w:szCs w:val="22"/>
        </w:rPr>
        <w:br/>
      </w:r>
      <w:r w:rsidR="000F04FE" w:rsidRPr="000F04FE">
        <w:rPr>
          <w:rFonts w:cs="Arial"/>
          <w:szCs w:val="22"/>
        </w:rPr>
        <w:t xml:space="preserve">i prognozowanych zmian. </w:t>
      </w:r>
      <w:r w:rsidRPr="000F04FE">
        <w:rPr>
          <w:rFonts w:cs="Arial"/>
          <w:szCs w:val="22"/>
        </w:rPr>
        <w:t xml:space="preserve"> Analiza spowodowała powstanie Projektu KLIMADA „Opracowanie i wdrożenie strategicznego planu adaptacji dla sektorów i obszarów wrażliwych na zmiany klimat.</w:t>
      </w:r>
    </w:p>
    <w:p w14:paraId="70727C91" w14:textId="77777777" w:rsidR="005807C8" w:rsidRPr="000F04FE" w:rsidRDefault="005807C8" w:rsidP="000C55D5">
      <w:pPr>
        <w:autoSpaceDE w:val="0"/>
        <w:autoSpaceDN w:val="0"/>
        <w:adjustRightInd w:val="0"/>
        <w:spacing w:after="120" w:line="276" w:lineRule="auto"/>
        <w:rPr>
          <w:rFonts w:cs="Arial"/>
          <w:szCs w:val="22"/>
        </w:rPr>
      </w:pPr>
      <w:r w:rsidRPr="000F04FE">
        <w:rPr>
          <w:rFonts w:cs="Arial"/>
          <w:szCs w:val="22"/>
        </w:rPr>
        <w:t>Podstawę do opracowania przez państwa członkowskie UE krajowych strategicznych planów adaptacyjnych stanowi Biała Księga, wyznaczająca priorytety polityki w zakresie adaptacji do zmian klimatu oraz zaleca skoncentrowanie się na następujących obszarach:</w:t>
      </w:r>
    </w:p>
    <w:p w14:paraId="7321A9BA" w14:textId="77777777" w:rsidR="005807C8" w:rsidRPr="000F04FE" w:rsidRDefault="005807C8" w:rsidP="006C18AF">
      <w:pPr>
        <w:pStyle w:val="Akapitzlist"/>
        <w:numPr>
          <w:ilvl w:val="0"/>
          <w:numId w:val="49"/>
        </w:numPr>
        <w:autoSpaceDE w:val="0"/>
        <w:autoSpaceDN w:val="0"/>
        <w:adjustRightInd w:val="0"/>
        <w:spacing w:after="120" w:line="276" w:lineRule="auto"/>
        <w:ind w:left="1134"/>
        <w:rPr>
          <w:rFonts w:cs="Arial"/>
          <w:szCs w:val="22"/>
        </w:rPr>
      </w:pPr>
      <w:r w:rsidRPr="000F04FE">
        <w:rPr>
          <w:rFonts w:cs="Arial"/>
          <w:szCs w:val="22"/>
        </w:rPr>
        <w:t>Zdrowie i polityka społeczna;</w:t>
      </w:r>
    </w:p>
    <w:p w14:paraId="6D7949DE" w14:textId="77777777" w:rsidR="005807C8" w:rsidRPr="000F04FE" w:rsidRDefault="005807C8" w:rsidP="006C18AF">
      <w:pPr>
        <w:pStyle w:val="Akapitzlist"/>
        <w:numPr>
          <w:ilvl w:val="0"/>
          <w:numId w:val="49"/>
        </w:numPr>
        <w:autoSpaceDE w:val="0"/>
        <w:autoSpaceDN w:val="0"/>
        <w:adjustRightInd w:val="0"/>
        <w:spacing w:after="120" w:line="276" w:lineRule="auto"/>
        <w:ind w:left="1134"/>
        <w:rPr>
          <w:rFonts w:cs="Arial"/>
          <w:szCs w:val="22"/>
        </w:rPr>
      </w:pPr>
      <w:r w:rsidRPr="000F04FE">
        <w:rPr>
          <w:rFonts w:cs="Arial"/>
          <w:szCs w:val="22"/>
        </w:rPr>
        <w:t>Rolnictwo i leśnictwo;</w:t>
      </w:r>
    </w:p>
    <w:p w14:paraId="6113A8E1" w14:textId="77777777" w:rsidR="005807C8" w:rsidRPr="000F04FE" w:rsidRDefault="005807C8" w:rsidP="006C18AF">
      <w:pPr>
        <w:pStyle w:val="Akapitzlist"/>
        <w:numPr>
          <w:ilvl w:val="0"/>
          <w:numId w:val="49"/>
        </w:numPr>
        <w:autoSpaceDE w:val="0"/>
        <w:autoSpaceDN w:val="0"/>
        <w:adjustRightInd w:val="0"/>
        <w:spacing w:after="120" w:line="276" w:lineRule="auto"/>
        <w:ind w:left="1134"/>
        <w:rPr>
          <w:rFonts w:cs="Arial"/>
          <w:szCs w:val="22"/>
        </w:rPr>
      </w:pPr>
      <w:r w:rsidRPr="000F04FE">
        <w:rPr>
          <w:rFonts w:cs="Arial"/>
          <w:szCs w:val="22"/>
        </w:rPr>
        <w:t>Różnorodność biologiczna, ekosystemy i gospodarka wodna;</w:t>
      </w:r>
    </w:p>
    <w:p w14:paraId="4A42BAD8" w14:textId="77777777" w:rsidR="005807C8" w:rsidRPr="000F04FE" w:rsidRDefault="005807C8" w:rsidP="006C18AF">
      <w:pPr>
        <w:pStyle w:val="Akapitzlist"/>
        <w:numPr>
          <w:ilvl w:val="0"/>
          <w:numId w:val="49"/>
        </w:numPr>
        <w:autoSpaceDE w:val="0"/>
        <w:autoSpaceDN w:val="0"/>
        <w:adjustRightInd w:val="0"/>
        <w:spacing w:after="120" w:line="276" w:lineRule="auto"/>
        <w:ind w:left="1134"/>
        <w:rPr>
          <w:rFonts w:cs="Arial"/>
          <w:szCs w:val="22"/>
        </w:rPr>
      </w:pPr>
      <w:r w:rsidRPr="000F04FE">
        <w:rPr>
          <w:rFonts w:cs="Arial"/>
          <w:szCs w:val="22"/>
        </w:rPr>
        <w:t>Obszary przybrzeżne i morskie;</w:t>
      </w:r>
    </w:p>
    <w:p w14:paraId="7D06DB03" w14:textId="77777777" w:rsidR="005807C8" w:rsidRPr="000F04FE" w:rsidRDefault="005807C8" w:rsidP="006C18AF">
      <w:pPr>
        <w:pStyle w:val="Akapitzlist"/>
        <w:numPr>
          <w:ilvl w:val="0"/>
          <w:numId w:val="49"/>
        </w:numPr>
        <w:autoSpaceDE w:val="0"/>
        <w:autoSpaceDN w:val="0"/>
        <w:adjustRightInd w:val="0"/>
        <w:spacing w:after="120" w:line="276" w:lineRule="auto"/>
        <w:ind w:left="1134"/>
        <w:rPr>
          <w:rFonts w:cs="Arial"/>
          <w:szCs w:val="22"/>
        </w:rPr>
      </w:pPr>
      <w:r w:rsidRPr="000F04FE">
        <w:rPr>
          <w:rFonts w:cs="Arial"/>
          <w:szCs w:val="22"/>
        </w:rPr>
        <w:t>Infrastruktura.</w:t>
      </w:r>
    </w:p>
    <w:p w14:paraId="0B0D0D89" w14:textId="77777777" w:rsidR="005807C8" w:rsidRPr="00765FF7" w:rsidRDefault="005807C8" w:rsidP="000C55D5">
      <w:pPr>
        <w:autoSpaceDE w:val="0"/>
        <w:autoSpaceDN w:val="0"/>
        <w:adjustRightInd w:val="0"/>
        <w:spacing w:after="120" w:line="276" w:lineRule="auto"/>
        <w:rPr>
          <w:rFonts w:cs="Arial"/>
          <w:szCs w:val="22"/>
        </w:rPr>
      </w:pPr>
      <w:r w:rsidRPr="000F04FE">
        <w:rPr>
          <w:rFonts w:cs="Arial"/>
          <w:szCs w:val="22"/>
        </w:rPr>
        <w:t xml:space="preserve">Zagadnienie adaptacji do zmieniających się warunków klimatycznych w ostatnich latach nabiera znaczenia ze względu na nasilenie katastrofalnych zjawisk klimatycznych i częstsze </w:t>
      </w:r>
      <w:r w:rsidRPr="00765FF7">
        <w:rPr>
          <w:rFonts w:cs="Arial"/>
          <w:szCs w:val="22"/>
        </w:rPr>
        <w:t>występowanie ekstremalnych zjawisk pogodowych, przyczyniających się do powstawania ogromnych strat materialnych i społecznych.</w:t>
      </w:r>
    </w:p>
    <w:p w14:paraId="0AA4081F" w14:textId="77777777" w:rsidR="0099791B" w:rsidRPr="00765FF7" w:rsidRDefault="0099791B" w:rsidP="00DD65ED">
      <w:pPr>
        <w:spacing w:after="120" w:line="276" w:lineRule="auto"/>
        <w:rPr>
          <w:rFonts w:cs="Arial"/>
          <w:szCs w:val="22"/>
        </w:rPr>
      </w:pPr>
      <w:r w:rsidRPr="00765FF7">
        <w:rPr>
          <w:rFonts w:cs="Arial"/>
          <w:szCs w:val="22"/>
        </w:rPr>
        <w:t xml:space="preserve">W związku z powyższym </w:t>
      </w:r>
      <w:r w:rsidR="00741D18" w:rsidRPr="00765FF7">
        <w:rPr>
          <w:rFonts w:cs="Arial"/>
          <w:szCs w:val="22"/>
        </w:rPr>
        <w:t xml:space="preserve">w oparciu o przeprowadzoną ocenę oddziaływania na środowisko w zakresie emisji do powietrza można stwierdzić, że </w:t>
      </w:r>
      <w:r w:rsidRPr="00765FF7">
        <w:rPr>
          <w:rFonts w:cs="Arial"/>
          <w:szCs w:val="22"/>
        </w:rPr>
        <w:t xml:space="preserve">wpływ inwestycji na klimat będzie </w:t>
      </w:r>
      <w:r w:rsidR="00741D18" w:rsidRPr="00765FF7">
        <w:rPr>
          <w:rFonts w:cs="Arial"/>
          <w:szCs w:val="22"/>
        </w:rPr>
        <w:t>zn</w:t>
      </w:r>
      <w:r w:rsidRPr="00765FF7">
        <w:rPr>
          <w:rFonts w:cs="Arial"/>
          <w:szCs w:val="22"/>
        </w:rPr>
        <w:t>ikomy.</w:t>
      </w:r>
    </w:p>
    <w:p w14:paraId="51D8344C" w14:textId="22C78DD6" w:rsidR="00D247BF" w:rsidRPr="00080735" w:rsidRDefault="00A23BA3" w:rsidP="00A23BA3">
      <w:pPr>
        <w:pStyle w:val="Nagwek2"/>
        <w:ind w:left="0"/>
        <w:rPr>
          <w:rFonts w:eastAsiaTheme="minorHAnsi"/>
        </w:rPr>
      </w:pPr>
      <w:bookmarkStart w:id="431" w:name="_Toc477771514"/>
      <w:bookmarkStart w:id="432" w:name="_Toc490822754"/>
      <w:bookmarkStart w:id="433" w:name="_Toc491244990"/>
      <w:r w:rsidRPr="00080735">
        <w:rPr>
          <w:rFonts w:eastAsiaTheme="minorHAnsi"/>
        </w:rPr>
        <w:t>9.1</w:t>
      </w:r>
      <w:r w:rsidR="009D5750" w:rsidRPr="00080735">
        <w:rPr>
          <w:rFonts w:eastAsiaTheme="minorHAnsi"/>
        </w:rPr>
        <w:t>2</w:t>
      </w:r>
      <w:r w:rsidR="00006E7B" w:rsidRPr="00080735">
        <w:rPr>
          <w:rFonts w:eastAsiaTheme="minorHAnsi"/>
        </w:rPr>
        <w:t>.</w:t>
      </w:r>
      <w:r w:rsidRPr="00080735">
        <w:rPr>
          <w:rFonts w:eastAsiaTheme="minorHAnsi"/>
        </w:rPr>
        <w:t xml:space="preserve"> </w:t>
      </w:r>
      <w:r w:rsidR="00D247BF" w:rsidRPr="00080735">
        <w:rPr>
          <w:rFonts w:eastAsiaTheme="minorHAnsi"/>
        </w:rPr>
        <w:t>Wzajemne powiązania pomiędzy poszczególnymi oddziaływaniami na środowisko</w:t>
      </w:r>
      <w:bookmarkEnd w:id="431"/>
      <w:bookmarkEnd w:id="432"/>
      <w:bookmarkEnd w:id="433"/>
    </w:p>
    <w:p w14:paraId="6E5B39CC" w14:textId="2AC03ED6" w:rsidR="00D247BF" w:rsidRPr="00080735" w:rsidRDefault="00D247BF" w:rsidP="001E0E65">
      <w:pPr>
        <w:spacing w:after="120" w:line="276" w:lineRule="auto"/>
        <w:rPr>
          <w:rFonts w:eastAsia="Arial Unicode MS" w:cs="Arial"/>
          <w:szCs w:val="22"/>
        </w:rPr>
      </w:pPr>
      <w:r w:rsidRPr="00080735">
        <w:rPr>
          <w:rFonts w:eastAsia="Arial Unicode MS" w:cs="Arial"/>
          <w:szCs w:val="22"/>
        </w:rPr>
        <w:t>Przeprowadzono oszacowanie przewidywanych oddziaływań na zdrowie ludzi, walory krajobrazowe na istniejących i projektowanych obszarach, w tym także wymagających szczególnej ochrony.</w:t>
      </w:r>
      <w:r w:rsidR="00A76B48" w:rsidRPr="00080735">
        <w:t xml:space="preserve"> </w:t>
      </w:r>
    </w:p>
    <w:p w14:paraId="3CC5406B" w14:textId="77777777" w:rsidR="00D247BF" w:rsidRPr="00080735" w:rsidRDefault="00D247BF" w:rsidP="001E0E65">
      <w:pPr>
        <w:spacing w:after="120" w:line="276" w:lineRule="auto"/>
        <w:rPr>
          <w:rFonts w:eastAsia="Arial Unicode MS" w:cs="Arial"/>
          <w:szCs w:val="22"/>
        </w:rPr>
      </w:pPr>
      <w:r w:rsidRPr="00080735">
        <w:rPr>
          <w:rFonts w:eastAsia="Arial Unicode MS" w:cs="Arial"/>
          <w:szCs w:val="22"/>
        </w:rPr>
        <w:t>Analizę oddziaływań opracowano w oparciu o metodę macierzy oraz metodę sieciowania. Wyniki analiz przedstawiono w tabeli  „Analiza powiązań”.</w:t>
      </w:r>
    </w:p>
    <w:p w14:paraId="23912877" w14:textId="27912381" w:rsidR="00A76B48" w:rsidRPr="00080735" w:rsidRDefault="00A76B48" w:rsidP="00D247BF">
      <w:pPr>
        <w:spacing w:line="276" w:lineRule="auto"/>
        <w:rPr>
          <w:rFonts w:eastAsia="Arial Unicode MS" w:cs="Arial"/>
          <w:szCs w:val="22"/>
        </w:rPr>
      </w:pPr>
    </w:p>
    <w:p w14:paraId="43B35B64" w14:textId="77777777" w:rsidR="00EC69CF" w:rsidRPr="00616A29" w:rsidRDefault="00EC69CF">
      <w:pPr>
        <w:spacing w:after="200" w:line="276" w:lineRule="auto"/>
        <w:jc w:val="left"/>
        <w:rPr>
          <w:rFonts w:cs="Arial"/>
          <w:b/>
          <w:sz w:val="20"/>
          <w:szCs w:val="20"/>
          <w:highlight w:val="yellow"/>
        </w:rPr>
      </w:pPr>
      <w:bookmarkStart w:id="434" w:name="_Toc383434889"/>
      <w:bookmarkStart w:id="435" w:name="_Toc453938794"/>
      <w:r w:rsidRPr="00616A29">
        <w:rPr>
          <w:rFonts w:cs="Arial"/>
          <w:b/>
          <w:sz w:val="20"/>
          <w:szCs w:val="20"/>
          <w:highlight w:val="yellow"/>
        </w:rPr>
        <w:br w:type="page"/>
      </w:r>
    </w:p>
    <w:p w14:paraId="764525B4" w14:textId="0C953313" w:rsidR="00D247BF" w:rsidRPr="00080735" w:rsidRDefault="00D247BF" w:rsidP="00D247BF">
      <w:pPr>
        <w:spacing w:line="276" w:lineRule="auto"/>
        <w:rPr>
          <w:rFonts w:eastAsia="Arial Unicode MS" w:cs="Arial"/>
          <w:b/>
          <w:sz w:val="20"/>
          <w:szCs w:val="20"/>
        </w:rPr>
      </w:pPr>
      <w:bookmarkStart w:id="436" w:name="_Toc490822551"/>
      <w:r w:rsidRPr="00080735">
        <w:rPr>
          <w:rFonts w:cs="Arial"/>
          <w:b/>
          <w:sz w:val="20"/>
          <w:szCs w:val="20"/>
        </w:rPr>
        <w:lastRenderedPageBreak/>
        <w:t xml:space="preserve">Tabela </w:t>
      </w:r>
      <w:r w:rsidRPr="00080735">
        <w:rPr>
          <w:rFonts w:cs="Arial"/>
          <w:b/>
          <w:sz w:val="20"/>
          <w:szCs w:val="20"/>
        </w:rPr>
        <w:fldChar w:fldCharType="begin"/>
      </w:r>
      <w:r w:rsidRPr="00080735">
        <w:rPr>
          <w:rFonts w:cs="Arial"/>
          <w:b/>
          <w:sz w:val="20"/>
          <w:szCs w:val="20"/>
        </w:rPr>
        <w:instrText xml:space="preserve"> SEQ Tabela \* ARABIC </w:instrText>
      </w:r>
      <w:r w:rsidRPr="00080735">
        <w:rPr>
          <w:rFonts w:cs="Arial"/>
          <w:b/>
          <w:sz w:val="20"/>
          <w:szCs w:val="20"/>
        </w:rPr>
        <w:fldChar w:fldCharType="separate"/>
      </w:r>
      <w:r w:rsidR="00B23E3D">
        <w:rPr>
          <w:rFonts w:cs="Arial"/>
          <w:b/>
          <w:noProof/>
          <w:sz w:val="20"/>
          <w:szCs w:val="20"/>
        </w:rPr>
        <w:t>34</w:t>
      </w:r>
      <w:r w:rsidRPr="00080735">
        <w:rPr>
          <w:rFonts w:cs="Arial"/>
          <w:b/>
          <w:sz w:val="20"/>
          <w:szCs w:val="20"/>
        </w:rPr>
        <w:fldChar w:fldCharType="end"/>
      </w:r>
      <w:r w:rsidRPr="00080735">
        <w:rPr>
          <w:rFonts w:eastAsia="Arial Unicode MS" w:cs="Arial"/>
          <w:b/>
          <w:sz w:val="20"/>
          <w:szCs w:val="20"/>
        </w:rPr>
        <w:t xml:space="preserve">  Powiązania pomiędzy poszczególnymi oddziaływaniami na środowisko</w:t>
      </w:r>
      <w:bookmarkEnd w:id="436"/>
      <w:r w:rsidRPr="00080735">
        <w:rPr>
          <w:rFonts w:eastAsia="Arial Unicode MS" w:cs="Arial"/>
          <w:b/>
          <w:sz w:val="20"/>
          <w:szCs w:val="20"/>
        </w:rPr>
        <w:t xml:space="preserve"> </w:t>
      </w:r>
      <w:bookmarkEnd w:id="434"/>
      <w:bookmarkEnd w:id="4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9"/>
        <w:gridCol w:w="529"/>
        <w:gridCol w:w="551"/>
        <w:gridCol w:w="549"/>
        <w:gridCol w:w="453"/>
        <w:gridCol w:w="625"/>
        <w:gridCol w:w="547"/>
        <w:gridCol w:w="547"/>
        <w:gridCol w:w="531"/>
        <w:gridCol w:w="823"/>
        <w:gridCol w:w="424"/>
        <w:gridCol w:w="439"/>
        <w:gridCol w:w="593"/>
        <w:gridCol w:w="522"/>
      </w:tblGrid>
      <w:tr w:rsidR="00D247BF" w:rsidRPr="00080735" w14:paraId="12A455D5" w14:textId="77777777" w:rsidTr="007E55FE">
        <w:trPr>
          <w:cantSplit/>
          <w:trHeight w:val="1972"/>
        </w:trPr>
        <w:tc>
          <w:tcPr>
            <w:tcW w:w="1064" w:type="pct"/>
            <w:tcBorders>
              <w:tl2br w:val="single" w:sz="4" w:space="0" w:color="auto"/>
            </w:tcBorders>
            <w:shd w:val="clear" w:color="auto" w:fill="BFBFBF" w:themeFill="background1" w:themeFillShade="BF"/>
            <w:vAlign w:val="center"/>
          </w:tcPr>
          <w:p w14:paraId="55C46C9D" w14:textId="77777777" w:rsidR="00D247BF" w:rsidRPr="00080735" w:rsidRDefault="00D247BF" w:rsidP="00D247BF">
            <w:pPr>
              <w:rPr>
                <w:rFonts w:cs="Arial"/>
                <w:b/>
                <w:sz w:val="16"/>
                <w:szCs w:val="16"/>
              </w:rPr>
            </w:pPr>
            <w:r w:rsidRPr="00080735">
              <w:rPr>
                <w:rFonts w:cs="Arial"/>
                <w:b/>
                <w:sz w:val="16"/>
                <w:szCs w:val="16"/>
              </w:rPr>
              <w:t xml:space="preserve">               Powiązania</w:t>
            </w:r>
          </w:p>
          <w:p w14:paraId="6B87B78C" w14:textId="77777777" w:rsidR="00D247BF" w:rsidRPr="00080735" w:rsidRDefault="00D247BF" w:rsidP="00D247BF">
            <w:pPr>
              <w:rPr>
                <w:rFonts w:cs="Arial"/>
                <w:b/>
                <w:sz w:val="16"/>
                <w:szCs w:val="16"/>
              </w:rPr>
            </w:pPr>
          </w:p>
          <w:p w14:paraId="50996102" w14:textId="77777777" w:rsidR="00D247BF" w:rsidRPr="00080735" w:rsidRDefault="00D247BF" w:rsidP="00D247BF">
            <w:pPr>
              <w:rPr>
                <w:rFonts w:cs="Arial"/>
                <w:b/>
                <w:sz w:val="16"/>
                <w:szCs w:val="16"/>
              </w:rPr>
            </w:pPr>
          </w:p>
          <w:p w14:paraId="272B59FA" w14:textId="77777777" w:rsidR="00D247BF" w:rsidRPr="00080735" w:rsidRDefault="00D247BF" w:rsidP="00D247BF">
            <w:pPr>
              <w:rPr>
                <w:rFonts w:cs="Arial"/>
                <w:b/>
                <w:sz w:val="16"/>
                <w:szCs w:val="16"/>
              </w:rPr>
            </w:pPr>
          </w:p>
          <w:p w14:paraId="452793E7" w14:textId="77777777" w:rsidR="00D247BF" w:rsidRPr="00080735" w:rsidRDefault="00D247BF" w:rsidP="00D247BF">
            <w:pPr>
              <w:rPr>
                <w:rFonts w:cs="Arial"/>
                <w:b/>
                <w:sz w:val="16"/>
                <w:szCs w:val="16"/>
              </w:rPr>
            </w:pPr>
            <w:r w:rsidRPr="00080735">
              <w:rPr>
                <w:rFonts w:cs="Arial"/>
                <w:b/>
                <w:sz w:val="16"/>
                <w:szCs w:val="16"/>
              </w:rPr>
              <w:t>Oddziaływania</w:t>
            </w:r>
          </w:p>
          <w:p w14:paraId="1A61D4B8" w14:textId="77777777" w:rsidR="00D247BF" w:rsidRPr="00080735" w:rsidRDefault="00D247BF" w:rsidP="00D247BF">
            <w:pPr>
              <w:rPr>
                <w:rFonts w:cs="Arial"/>
                <w:b/>
                <w:sz w:val="16"/>
                <w:szCs w:val="16"/>
              </w:rPr>
            </w:pPr>
            <w:r w:rsidRPr="00080735">
              <w:rPr>
                <w:rFonts w:cs="Arial"/>
                <w:b/>
                <w:sz w:val="16"/>
                <w:szCs w:val="16"/>
              </w:rPr>
              <w:t>związane z inwestycją</w:t>
            </w:r>
          </w:p>
        </w:tc>
        <w:tc>
          <w:tcPr>
            <w:tcW w:w="292" w:type="pct"/>
            <w:shd w:val="clear" w:color="auto" w:fill="BFBFBF" w:themeFill="background1" w:themeFillShade="BF"/>
            <w:textDirection w:val="btLr"/>
            <w:vAlign w:val="center"/>
          </w:tcPr>
          <w:p w14:paraId="362A5B7B" w14:textId="77777777" w:rsidR="00D247BF" w:rsidRPr="00080735" w:rsidRDefault="00D247BF" w:rsidP="00D247BF">
            <w:pPr>
              <w:ind w:left="113" w:right="113"/>
              <w:rPr>
                <w:rFonts w:cs="Arial"/>
                <w:b/>
                <w:sz w:val="16"/>
                <w:szCs w:val="16"/>
              </w:rPr>
            </w:pPr>
            <w:r w:rsidRPr="00080735">
              <w:rPr>
                <w:rFonts w:cs="Arial"/>
                <w:b/>
                <w:sz w:val="16"/>
                <w:szCs w:val="16"/>
              </w:rPr>
              <w:t>Ludzie</w:t>
            </w:r>
          </w:p>
        </w:tc>
        <w:tc>
          <w:tcPr>
            <w:tcW w:w="304" w:type="pct"/>
            <w:shd w:val="clear" w:color="auto" w:fill="BFBFBF" w:themeFill="background1" w:themeFillShade="BF"/>
            <w:textDirection w:val="btLr"/>
            <w:vAlign w:val="center"/>
          </w:tcPr>
          <w:p w14:paraId="12043FD9" w14:textId="7BD6BD63" w:rsidR="00D247BF" w:rsidRPr="00080735" w:rsidRDefault="00D247BF" w:rsidP="00F511F4">
            <w:pPr>
              <w:ind w:left="113" w:right="113"/>
              <w:rPr>
                <w:rFonts w:cs="Arial"/>
                <w:b/>
                <w:sz w:val="16"/>
                <w:szCs w:val="16"/>
              </w:rPr>
            </w:pPr>
            <w:r w:rsidRPr="00080735">
              <w:rPr>
                <w:rFonts w:cs="Arial"/>
                <w:b/>
                <w:sz w:val="16"/>
                <w:szCs w:val="16"/>
              </w:rPr>
              <w:t>Flora i fauna</w:t>
            </w:r>
            <w:r w:rsidR="0053455A" w:rsidRPr="00080735">
              <w:rPr>
                <w:rFonts w:cs="Arial"/>
                <w:b/>
                <w:sz w:val="16"/>
                <w:szCs w:val="16"/>
              </w:rPr>
              <w:t>, formy ochrony przyrody</w:t>
            </w:r>
            <w:r w:rsidR="00B722F4" w:rsidRPr="00080735">
              <w:rPr>
                <w:rFonts w:cs="Arial"/>
                <w:b/>
                <w:sz w:val="16"/>
                <w:szCs w:val="16"/>
              </w:rPr>
              <w:t>, korytarze ekologiczne</w:t>
            </w:r>
          </w:p>
        </w:tc>
        <w:tc>
          <w:tcPr>
            <w:tcW w:w="303" w:type="pct"/>
            <w:shd w:val="clear" w:color="auto" w:fill="BFBFBF" w:themeFill="background1" w:themeFillShade="BF"/>
            <w:textDirection w:val="btLr"/>
            <w:vAlign w:val="center"/>
          </w:tcPr>
          <w:p w14:paraId="48122A38" w14:textId="72D21B6B" w:rsidR="00D247BF" w:rsidRPr="00080735" w:rsidRDefault="00D247BF" w:rsidP="00F511F4">
            <w:pPr>
              <w:ind w:left="113" w:right="113"/>
              <w:rPr>
                <w:rFonts w:cs="Arial"/>
                <w:b/>
                <w:sz w:val="16"/>
                <w:szCs w:val="16"/>
              </w:rPr>
            </w:pPr>
            <w:r w:rsidRPr="00080735">
              <w:rPr>
                <w:rFonts w:cs="Arial"/>
                <w:b/>
                <w:sz w:val="16"/>
                <w:szCs w:val="16"/>
              </w:rPr>
              <w:t>Gleba</w:t>
            </w:r>
            <w:r w:rsidR="0053455A" w:rsidRPr="00080735">
              <w:rPr>
                <w:rFonts w:cs="Arial"/>
                <w:b/>
                <w:sz w:val="16"/>
                <w:szCs w:val="16"/>
              </w:rPr>
              <w:t>, ziemia</w:t>
            </w:r>
          </w:p>
        </w:tc>
        <w:tc>
          <w:tcPr>
            <w:tcW w:w="250" w:type="pct"/>
            <w:shd w:val="clear" w:color="auto" w:fill="BFBFBF" w:themeFill="background1" w:themeFillShade="BF"/>
            <w:textDirection w:val="btLr"/>
            <w:vAlign w:val="center"/>
          </w:tcPr>
          <w:p w14:paraId="7BEA7DA2" w14:textId="77777777" w:rsidR="00D247BF" w:rsidRPr="00080735" w:rsidRDefault="00D247BF" w:rsidP="00F511F4">
            <w:pPr>
              <w:ind w:left="113" w:right="113"/>
              <w:rPr>
                <w:rFonts w:cs="Arial"/>
                <w:b/>
                <w:sz w:val="16"/>
                <w:szCs w:val="16"/>
              </w:rPr>
            </w:pPr>
            <w:r w:rsidRPr="00080735">
              <w:rPr>
                <w:rFonts w:cs="Arial"/>
                <w:b/>
                <w:sz w:val="16"/>
                <w:szCs w:val="16"/>
              </w:rPr>
              <w:t>Woda</w:t>
            </w:r>
          </w:p>
        </w:tc>
        <w:tc>
          <w:tcPr>
            <w:tcW w:w="345" w:type="pct"/>
            <w:shd w:val="clear" w:color="auto" w:fill="BFBFBF" w:themeFill="background1" w:themeFillShade="BF"/>
            <w:textDirection w:val="btLr"/>
            <w:vAlign w:val="center"/>
          </w:tcPr>
          <w:p w14:paraId="6DE2A124" w14:textId="77777777" w:rsidR="00D247BF" w:rsidRPr="00080735" w:rsidRDefault="00D247BF" w:rsidP="00F511F4">
            <w:pPr>
              <w:ind w:left="113" w:right="113"/>
              <w:rPr>
                <w:rFonts w:cs="Arial"/>
                <w:b/>
                <w:sz w:val="16"/>
                <w:szCs w:val="16"/>
              </w:rPr>
            </w:pPr>
            <w:r w:rsidRPr="00080735">
              <w:rPr>
                <w:rFonts w:cs="Arial"/>
                <w:b/>
                <w:sz w:val="16"/>
                <w:szCs w:val="16"/>
              </w:rPr>
              <w:t>Powietrze i klimat</w:t>
            </w:r>
          </w:p>
        </w:tc>
        <w:tc>
          <w:tcPr>
            <w:tcW w:w="302" w:type="pct"/>
            <w:shd w:val="clear" w:color="auto" w:fill="BFBFBF" w:themeFill="background1" w:themeFillShade="BF"/>
            <w:textDirection w:val="btLr"/>
            <w:vAlign w:val="center"/>
          </w:tcPr>
          <w:p w14:paraId="2A4CD47F" w14:textId="77777777" w:rsidR="00D247BF" w:rsidRPr="00080735" w:rsidRDefault="00D247BF" w:rsidP="00F511F4">
            <w:pPr>
              <w:ind w:left="113" w:right="113"/>
              <w:rPr>
                <w:rFonts w:cs="Arial"/>
                <w:b/>
                <w:sz w:val="16"/>
                <w:szCs w:val="16"/>
              </w:rPr>
            </w:pPr>
            <w:r w:rsidRPr="00080735">
              <w:rPr>
                <w:rFonts w:cs="Arial"/>
                <w:b/>
                <w:sz w:val="16"/>
                <w:szCs w:val="16"/>
              </w:rPr>
              <w:t>Dobra materialne</w:t>
            </w:r>
          </w:p>
        </w:tc>
        <w:tc>
          <w:tcPr>
            <w:tcW w:w="302" w:type="pct"/>
            <w:shd w:val="clear" w:color="auto" w:fill="BFBFBF" w:themeFill="background1" w:themeFillShade="BF"/>
            <w:textDirection w:val="btLr"/>
            <w:vAlign w:val="center"/>
          </w:tcPr>
          <w:p w14:paraId="6080CDB3" w14:textId="77777777" w:rsidR="00D247BF" w:rsidRPr="00080735" w:rsidRDefault="00D247BF" w:rsidP="00F511F4">
            <w:pPr>
              <w:ind w:left="113" w:right="113"/>
              <w:rPr>
                <w:rFonts w:cs="Arial"/>
                <w:b/>
                <w:sz w:val="16"/>
                <w:szCs w:val="16"/>
              </w:rPr>
            </w:pPr>
            <w:r w:rsidRPr="00080735">
              <w:rPr>
                <w:rFonts w:cs="Arial"/>
                <w:b/>
                <w:sz w:val="16"/>
                <w:szCs w:val="16"/>
              </w:rPr>
              <w:t>Dobra kultury</w:t>
            </w:r>
          </w:p>
        </w:tc>
        <w:tc>
          <w:tcPr>
            <w:tcW w:w="293" w:type="pct"/>
            <w:shd w:val="clear" w:color="auto" w:fill="BFBFBF" w:themeFill="background1" w:themeFillShade="BF"/>
            <w:textDirection w:val="btLr"/>
            <w:vAlign w:val="center"/>
          </w:tcPr>
          <w:p w14:paraId="48602365" w14:textId="77777777" w:rsidR="00D247BF" w:rsidRPr="00080735" w:rsidRDefault="00D247BF" w:rsidP="00F511F4">
            <w:pPr>
              <w:ind w:left="113" w:right="113"/>
              <w:rPr>
                <w:rFonts w:cs="Arial"/>
                <w:b/>
                <w:sz w:val="16"/>
                <w:szCs w:val="16"/>
              </w:rPr>
            </w:pPr>
            <w:r w:rsidRPr="00080735">
              <w:rPr>
                <w:rFonts w:cs="Arial"/>
                <w:b/>
                <w:sz w:val="16"/>
                <w:szCs w:val="16"/>
              </w:rPr>
              <w:t>Krajobraz</w:t>
            </w:r>
          </w:p>
        </w:tc>
        <w:tc>
          <w:tcPr>
            <w:tcW w:w="454" w:type="pct"/>
            <w:shd w:val="clear" w:color="auto" w:fill="BFBFBF" w:themeFill="background1" w:themeFillShade="BF"/>
            <w:textDirection w:val="btLr"/>
            <w:vAlign w:val="center"/>
          </w:tcPr>
          <w:p w14:paraId="2B3AAB97" w14:textId="77777777" w:rsidR="00D247BF" w:rsidRPr="00080735" w:rsidRDefault="00D247BF" w:rsidP="00F511F4">
            <w:pPr>
              <w:ind w:left="113" w:right="113"/>
              <w:rPr>
                <w:rFonts w:cs="Arial"/>
                <w:b/>
                <w:sz w:val="16"/>
                <w:szCs w:val="16"/>
              </w:rPr>
            </w:pPr>
            <w:r w:rsidRPr="00080735">
              <w:rPr>
                <w:rFonts w:cs="Arial"/>
                <w:b/>
                <w:sz w:val="16"/>
                <w:szCs w:val="16"/>
              </w:rPr>
              <w:t>Otwarte przestrzenie i rekreacja</w:t>
            </w:r>
          </w:p>
        </w:tc>
        <w:tc>
          <w:tcPr>
            <w:tcW w:w="234" w:type="pct"/>
            <w:shd w:val="clear" w:color="auto" w:fill="BFBFBF" w:themeFill="background1" w:themeFillShade="BF"/>
            <w:textDirection w:val="btLr"/>
            <w:vAlign w:val="center"/>
          </w:tcPr>
          <w:p w14:paraId="04D587CA" w14:textId="77777777" w:rsidR="00D247BF" w:rsidRPr="00080735" w:rsidRDefault="00D247BF" w:rsidP="00F511F4">
            <w:pPr>
              <w:ind w:left="113" w:right="113"/>
              <w:rPr>
                <w:rFonts w:cs="Arial"/>
                <w:b/>
                <w:sz w:val="16"/>
                <w:szCs w:val="16"/>
              </w:rPr>
            </w:pPr>
            <w:r w:rsidRPr="00080735">
              <w:rPr>
                <w:rFonts w:cs="Arial"/>
                <w:b/>
                <w:sz w:val="16"/>
                <w:szCs w:val="16"/>
              </w:rPr>
              <w:t>Zasoby historyczne</w:t>
            </w:r>
          </w:p>
        </w:tc>
        <w:tc>
          <w:tcPr>
            <w:tcW w:w="242" w:type="pct"/>
            <w:shd w:val="clear" w:color="auto" w:fill="BFBFBF" w:themeFill="background1" w:themeFillShade="BF"/>
            <w:textDirection w:val="btLr"/>
            <w:vAlign w:val="center"/>
          </w:tcPr>
          <w:p w14:paraId="0EC71240" w14:textId="77777777" w:rsidR="00D247BF" w:rsidRPr="00080735" w:rsidRDefault="00D247BF" w:rsidP="00F511F4">
            <w:pPr>
              <w:ind w:left="113" w:right="113"/>
              <w:rPr>
                <w:rFonts w:cs="Arial"/>
                <w:b/>
                <w:sz w:val="16"/>
                <w:szCs w:val="16"/>
              </w:rPr>
            </w:pPr>
            <w:r w:rsidRPr="00080735">
              <w:rPr>
                <w:rFonts w:cs="Arial"/>
                <w:b/>
                <w:sz w:val="16"/>
                <w:szCs w:val="16"/>
              </w:rPr>
              <w:t>Poziom hałasu</w:t>
            </w:r>
          </w:p>
        </w:tc>
        <w:tc>
          <w:tcPr>
            <w:tcW w:w="327" w:type="pct"/>
            <w:shd w:val="clear" w:color="auto" w:fill="BFBFBF" w:themeFill="background1" w:themeFillShade="BF"/>
            <w:textDirection w:val="btLr"/>
            <w:vAlign w:val="center"/>
          </w:tcPr>
          <w:p w14:paraId="0613C7C4" w14:textId="77777777" w:rsidR="00D247BF" w:rsidRPr="00080735" w:rsidRDefault="00D247BF" w:rsidP="00F511F4">
            <w:pPr>
              <w:ind w:left="113" w:right="113"/>
              <w:rPr>
                <w:rFonts w:cs="Arial"/>
                <w:b/>
                <w:sz w:val="16"/>
                <w:szCs w:val="16"/>
              </w:rPr>
            </w:pPr>
            <w:r w:rsidRPr="00080735">
              <w:rPr>
                <w:rFonts w:cs="Arial"/>
                <w:b/>
                <w:sz w:val="16"/>
                <w:szCs w:val="16"/>
              </w:rPr>
              <w:t>Ilość odpadów</w:t>
            </w:r>
          </w:p>
        </w:tc>
        <w:tc>
          <w:tcPr>
            <w:tcW w:w="288" w:type="pct"/>
            <w:shd w:val="clear" w:color="auto" w:fill="BFBFBF" w:themeFill="background1" w:themeFillShade="BF"/>
            <w:textDirection w:val="btLr"/>
            <w:vAlign w:val="center"/>
          </w:tcPr>
          <w:p w14:paraId="3FE36B9E" w14:textId="77777777" w:rsidR="00D247BF" w:rsidRPr="00080735" w:rsidRDefault="00D247BF" w:rsidP="00F511F4">
            <w:pPr>
              <w:ind w:left="113" w:right="113"/>
              <w:rPr>
                <w:rFonts w:cs="Arial"/>
                <w:b/>
                <w:sz w:val="16"/>
                <w:szCs w:val="16"/>
              </w:rPr>
            </w:pPr>
            <w:r w:rsidRPr="00080735">
              <w:rPr>
                <w:rFonts w:cs="Arial"/>
                <w:b/>
                <w:sz w:val="16"/>
                <w:szCs w:val="16"/>
              </w:rPr>
              <w:t>Wartości estetyczne</w:t>
            </w:r>
          </w:p>
        </w:tc>
      </w:tr>
      <w:tr w:rsidR="00D247BF" w:rsidRPr="00080735" w14:paraId="66C426E7" w14:textId="77777777" w:rsidTr="00775C9F">
        <w:tc>
          <w:tcPr>
            <w:tcW w:w="1064" w:type="pct"/>
            <w:shd w:val="clear" w:color="auto" w:fill="auto"/>
            <w:vAlign w:val="center"/>
          </w:tcPr>
          <w:p w14:paraId="457D8028" w14:textId="77777777" w:rsidR="00D247BF" w:rsidRPr="00080735" w:rsidRDefault="00D247BF" w:rsidP="00F511F4">
            <w:pPr>
              <w:rPr>
                <w:rFonts w:cs="Arial"/>
                <w:sz w:val="16"/>
                <w:szCs w:val="16"/>
              </w:rPr>
            </w:pPr>
            <w:r w:rsidRPr="00080735">
              <w:rPr>
                <w:rFonts w:cs="Arial"/>
                <w:sz w:val="16"/>
                <w:szCs w:val="16"/>
              </w:rPr>
              <w:t>Ludzi</w:t>
            </w:r>
          </w:p>
        </w:tc>
        <w:tc>
          <w:tcPr>
            <w:tcW w:w="292" w:type="pct"/>
            <w:shd w:val="clear" w:color="auto" w:fill="auto"/>
            <w:vAlign w:val="center"/>
          </w:tcPr>
          <w:p w14:paraId="7AAA45B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304" w:type="pct"/>
            <w:shd w:val="clear" w:color="auto" w:fill="auto"/>
            <w:vAlign w:val="center"/>
          </w:tcPr>
          <w:p w14:paraId="7141466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4</w:t>
            </w:r>
          </w:p>
        </w:tc>
        <w:tc>
          <w:tcPr>
            <w:tcW w:w="303" w:type="pct"/>
            <w:shd w:val="clear" w:color="auto" w:fill="auto"/>
            <w:vAlign w:val="center"/>
          </w:tcPr>
          <w:p w14:paraId="703613C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50" w:type="pct"/>
            <w:shd w:val="clear" w:color="auto" w:fill="auto"/>
            <w:vAlign w:val="center"/>
          </w:tcPr>
          <w:p w14:paraId="65A10AE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45" w:type="pct"/>
            <w:shd w:val="clear" w:color="auto" w:fill="auto"/>
            <w:vAlign w:val="center"/>
          </w:tcPr>
          <w:p w14:paraId="6E2C7C3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3BA60F3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6CA2848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31C2F6D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454" w:type="pct"/>
            <w:shd w:val="clear" w:color="auto" w:fill="auto"/>
            <w:vAlign w:val="center"/>
          </w:tcPr>
          <w:p w14:paraId="1F83D71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34" w:type="pct"/>
            <w:shd w:val="clear" w:color="auto" w:fill="auto"/>
            <w:vAlign w:val="center"/>
          </w:tcPr>
          <w:p w14:paraId="1FDF706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59E84AED"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3F8F5DAF"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88" w:type="pct"/>
            <w:vAlign w:val="center"/>
          </w:tcPr>
          <w:p w14:paraId="7A09D884"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r>
      <w:tr w:rsidR="00D247BF" w:rsidRPr="00080735" w14:paraId="340BE15F" w14:textId="77777777" w:rsidTr="00775C9F">
        <w:tc>
          <w:tcPr>
            <w:tcW w:w="1064" w:type="pct"/>
            <w:shd w:val="clear" w:color="auto" w:fill="auto"/>
            <w:vAlign w:val="center"/>
          </w:tcPr>
          <w:p w14:paraId="0E155BF0" w14:textId="6F8A0291" w:rsidR="00D247BF" w:rsidRPr="00080735" w:rsidRDefault="00D247BF" w:rsidP="00F511F4">
            <w:pPr>
              <w:autoSpaceDE w:val="0"/>
              <w:autoSpaceDN w:val="0"/>
              <w:adjustRightInd w:val="0"/>
              <w:rPr>
                <w:rFonts w:cs="Arial"/>
                <w:sz w:val="16"/>
                <w:szCs w:val="16"/>
              </w:rPr>
            </w:pPr>
            <w:r w:rsidRPr="00080735">
              <w:rPr>
                <w:rFonts w:cs="Arial"/>
                <w:sz w:val="16"/>
                <w:szCs w:val="16"/>
              </w:rPr>
              <w:t>Florę i faunę</w:t>
            </w:r>
            <w:r w:rsidR="0053455A" w:rsidRPr="00080735">
              <w:rPr>
                <w:rFonts w:cs="Arial"/>
                <w:sz w:val="16"/>
                <w:szCs w:val="16"/>
              </w:rPr>
              <w:t>,</w:t>
            </w:r>
            <w:r w:rsidR="00F511F4" w:rsidRPr="00080735">
              <w:rPr>
                <w:rFonts w:cs="Arial"/>
                <w:sz w:val="16"/>
                <w:szCs w:val="16"/>
              </w:rPr>
              <w:t xml:space="preserve"> grzyby, </w:t>
            </w:r>
            <w:r w:rsidR="0053455A" w:rsidRPr="00080735">
              <w:rPr>
                <w:rFonts w:cs="Arial"/>
                <w:sz w:val="16"/>
                <w:szCs w:val="16"/>
              </w:rPr>
              <w:t xml:space="preserve"> formy ochrony przyrody</w:t>
            </w:r>
            <w:r w:rsidR="00B722F4" w:rsidRPr="00080735">
              <w:rPr>
                <w:rFonts w:cs="Arial"/>
                <w:sz w:val="16"/>
                <w:szCs w:val="16"/>
              </w:rPr>
              <w:t>, korytarze ekologiczne</w:t>
            </w:r>
          </w:p>
        </w:tc>
        <w:tc>
          <w:tcPr>
            <w:tcW w:w="292" w:type="pct"/>
            <w:shd w:val="clear" w:color="auto" w:fill="auto"/>
            <w:vAlign w:val="center"/>
          </w:tcPr>
          <w:p w14:paraId="6474CED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4" w:type="pct"/>
            <w:shd w:val="clear" w:color="auto" w:fill="auto"/>
            <w:vAlign w:val="center"/>
          </w:tcPr>
          <w:p w14:paraId="7030FBD4"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303" w:type="pct"/>
            <w:shd w:val="clear" w:color="auto" w:fill="auto"/>
            <w:vAlign w:val="center"/>
          </w:tcPr>
          <w:p w14:paraId="2239E46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50" w:type="pct"/>
            <w:shd w:val="clear" w:color="auto" w:fill="auto"/>
            <w:vAlign w:val="center"/>
          </w:tcPr>
          <w:p w14:paraId="21FC554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45" w:type="pct"/>
            <w:shd w:val="clear" w:color="auto" w:fill="auto"/>
            <w:vAlign w:val="center"/>
          </w:tcPr>
          <w:p w14:paraId="68615DE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7A5CA5E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4F55B58F"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2623079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454" w:type="pct"/>
            <w:shd w:val="clear" w:color="auto" w:fill="auto"/>
            <w:vAlign w:val="center"/>
          </w:tcPr>
          <w:p w14:paraId="28E7012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34" w:type="pct"/>
            <w:shd w:val="clear" w:color="auto" w:fill="auto"/>
            <w:vAlign w:val="center"/>
          </w:tcPr>
          <w:p w14:paraId="4122F73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7573344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27" w:type="pct"/>
            <w:shd w:val="clear" w:color="auto" w:fill="auto"/>
            <w:vAlign w:val="center"/>
          </w:tcPr>
          <w:p w14:paraId="5FAA4BB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88" w:type="pct"/>
            <w:vAlign w:val="center"/>
          </w:tcPr>
          <w:p w14:paraId="2327419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r>
      <w:tr w:rsidR="00D247BF" w:rsidRPr="00080735" w14:paraId="5D8C1566" w14:textId="77777777" w:rsidTr="00775C9F">
        <w:tc>
          <w:tcPr>
            <w:tcW w:w="1064" w:type="pct"/>
            <w:shd w:val="clear" w:color="auto" w:fill="auto"/>
            <w:vAlign w:val="center"/>
          </w:tcPr>
          <w:p w14:paraId="46D1D719" w14:textId="2FF3A052" w:rsidR="00D247BF" w:rsidRPr="00080735" w:rsidRDefault="00D247BF" w:rsidP="00F511F4">
            <w:pPr>
              <w:autoSpaceDE w:val="0"/>
              <w:autoSpaceDN w:val="0"/>
              <w:adjustRightInd w:val="0"/>
              <w:rPr>
                <w:rFonts w:cs="Arial"/>
                <w:sz w:val="16"/>
                <w:szCs w:val="16"/>
              </w:rPr>
            </w:pPr>
            <w:r w:rsidRPr="00080735">
              <w:rPr>
                <w:rFonts w:cs="Arial"/>
                <w:sz w:val="16"/>
                <w:szCs w:val="16"/>
              </w:rPr>
              <w:t>Glebę</w:t>
            </w:r>
            <w:r w:rsidR="0053455A" w:rsidRPr="00080735">
              <w:rPr>
                <w:rFonts w:cs="Arial"/>
                <w:sz w:val="16"/>
                <w:szCs w:val="16"/>
              </w:rPr>
              <w:t>, ziemię</w:t>
            </w:r>
          </w:p>
        </w:tc>
        <w:tc>
          <w:tcPr>
            <w:tcW w:w="292" w:type="pct"/>
            <w:shd w:val="clear" w:color="auto" w:fill="auto"/>
            <w:vAlign w:val="center"/>
          </w:tcPr>
          <w:p w14:paraId="7B35AEE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04" w:type="pct"/>
            <w:shd w:val="clear" w:color="auto" w:fill="auto"/>
            <w:vAlign w:val="center"/>
          </w:tcPr>
          <w:p w14:paraId="55839F12" w14:textId="2541668D"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4</w:t>
            </w:r>
          </w:p>
        </w:tc>
        <w:tc>
          <w:tcPr>
            <w:tcW w:w="303" w:type="pct"/>
            <w:shd w:val="clear" w:color="auto" w:fill="auto"/>
            <w:vAlign w:val="center"/>
          </w:tcPr>
          <w:p w14:paraId="357A569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250" w:type="pct"/>
            <w:shd w:val="clear" w:color="auto" w:fill="auto"/>
            <w:vAlign w:val="center"/>
          </w:tcPr>
          <w:p w14:paraId="3158017F"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45" w:type="pct"/>
            <w:shd w:val="clear" w:color="auto" w:fill="auto"/>
            <w:vAlign w:val="center"/>
          </w:tcPr>
          <w:p w14:paraId="183E328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2525A3F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300FE75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6D29C4D2" w14:textId="01A8EF0F"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454" w:type="pct"/>
            <w:shd w:val="clear" w:color="auto" w:fill="auto"/>
            <w:vAlign w:val="center"/>
          </w:tcPr>
          <w:p w14:paraId="7670A78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34" w:type="pct"/>
            <w:shd w:val="clear" w:color="auto" w:fill="auto"/>
            <w:vAlign w:val="center"/>
          </w:tcPr>
          <w:p w14:paraId="5AD8780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3D8294F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5599A67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88" w:type="pct"/>
            <w:vAlign w:val="center"/>
          </w:tcPr>
          <w:p w14:paraId="0293074F" w14:textId="7E3F2B2A"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3</w:t>
            </w:r>
          </w:p>
        </w:tc>
      </w:tr>
      <w:tr w:rsidR="00D247BF" w:rsidRPr="00080735" w14:paraId="47EF92AF" w14:textId="77777777" w:rsidTr="00775C9F">
        <w:tc>
          <w:tcPr>
            <w:tcW w:w="1064" w:type="pct"/>
            <w:shd w:val="clear" w:color="auto" w:fill="auto"/>
            <w:vAlign w:val="center"/>
          </w:tcPr>
          <w:p w14:paraId="621DD0A2"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Wodę</w:t>
            </w:r>
          </w:p>
        </w:tc>
        <w:tc>
          <w:tcPr>
            <w:tcW w:w="292" w:type="pct"/>
            <w:shd w:val="clear" w:color="auto" w:fill="auto"/>
            <w:vAlign w:val="center"/>
          </w:tcPr>
          <w:p w14:paraId="2CD9BAE2" w14:textId="2065499F"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4" w:type="pct"/>
            <w:shd w:val="clear" w:color="auto" w:fill="auto"/>
            <w:vAlign w:val="center"/>
          </w:tcPr>
          <w:p w14:paraId="37E33663" w14:textId="13909226"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3" w:type="pct"/>
            <w:shd w:val="clear" w:color="auto" w:fill="auto"/>
            <w:vAlign w:val="center"/>
          </w:tcPr>
          <w:p w14:paraId="22AA35FB" w14:textId="35EAE278"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50" w:type="pct"/>
            <w:shd w:val="clear" w:color="auto" w:fill="auto"/>
            <w:vAlign w:val="center"/>
          </w:tcPr>
          <w:p w14:paraId="76E592A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345" w:type="pct"/>
            <w:shd w:val="clear" w:color="auto" w:fill="auto"/>
            <w:vAlign w:val="center"/>
          </w:tcPr>
          <w:p w14:paraId="6037306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4048103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27A30E6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356C925C" w14:textId="66061D8E"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454" w:type="pct"/>
            <w:shd w:val="clear" w:color="auto" w:fill="auto"/>
            <w:vAlign w:val="center"/>
          </w:tcPr>
          <w:p w14:paraId="2137A073" w14:textId="49767F92"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4</w:t>
            </w:r>
          </w:p>
        </w:tc>
        <w:tc>
          <w:tcPr>
            <w:tcW w:w="234" w:type="pct"/>
            <w:shd w:val="clear" w:color="auto" w:fill="auto"/>
            <w:vAlign w:val="center"/>
          </w:tcPr>
          <w:p w14:paraId="6E132B2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706A522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39DF636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88" w:type="pct"/>
            <w:vAlign w:val="center"/>
          </w:tcPr>
          <w:p w14:paraId="49F49B1D" w14:textId="26B561E6"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3</w:t>
            </w:r>
          </w:p>
        </w:tc>
      </w:tr>
      <w:tr w:rsidR="00D247BF" w:rsidRPr="00080735" w14:paraId="241AF6D4" w14:textId="77777777" w:rsidTr="00775C9F">
        <w:tc>
          <w:tcPr>
            <w:tcW w:w="1064" w:type="pct"/>
            <w:shd w:val="clear" w:color="auto" w:fill="auto"/>
            <w:vAlign w:val="center"/>
          </w:tcPr>
          <w:p w14:paraId="4CDB13AC"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Powietrze i klimat</w:t>
            </w:r>
          </w:p>
        </w:tc>
        <w:tc>
          <w:tcPr>
            <w:tcW w:w="292" w:type="pct"/>
            <w:shd w:val="clear" w:color="auto" w:fill="auto"/>
            <w:vAlign w:val="center"/>
          </w:tcPr>
          <w:p w14:paraId="0B8E8DFF"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04" w:type="pct"/>
            <w:shd w:val="clear" w:color="auto" w:fill="auto"/>
            <w:vAlign w:val="center"/>
          </w:tcPr>
          <w:p w14:paraId="76EA215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03" w:type="pct"/>
            <w:shd w:val="clear" w:color="auto" w:fill="auto"/>
            <w:vAlign w:val="center"/>
          </w:tcPr>
          <w:p w14:paraId="0F0CE45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50" w:type="pct"/>
            <w:shd w:val="clear" w:color="auto" w:fill="auto"/>
            <w:vAlign w:val="center"/>
          </w:tcPr>
          <w:p w14:paraId="7C9F9A6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45" w:type="pct"/>
            <w:shd w:val="clear" w:color="auto" w:fill="auto"/>
            <w:vAlign w:val="center"/>
          </w:tcPr>
          <w:p w14:paraId="11F3CE0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302" w:type="pct"/>
            <w:shd w:val="clear" w:color="auto" w:fill="auto"/>
            <w:vAlign w:val="center"/>
          </w:tcPr>
          <w:p w14:paraId="5134477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5DA5DD3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3F2584E4"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454" w:type="pct"/>
            <w:shd w:val="clear" w:color="auto" w:fill="auto"/>
            <w:vAlign w:val="center"/>
          </w:tcPr>
          <w:p w14:paraId="1D67F1D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34" w:type="pct"/>
            <w:shd w:val="clear" w:color="auto" w:fill="auto"/>
            <w:vAlign w:val="center"/>
          </w:tcPr>
          <w:p w14:paraId="37B5F59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5A9A661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27" w:type="pct"/>
            <w:shd w:val="clear" w:color="auto" w:fill="auto"/>
            <w:vAlign w:val="center"/>
          </w:tcPr>
          <w:p w14:paraId="704B2C7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88" w:type="pct"/>
            <w:vAlign w:val="center"/>
          </w:tcPr>
          <w:p w14:paraId="0EF690B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r>
      <w:tr w:rsidR="00D247BF" w:rsidRPr="00080735" w14:paraId="6D421C5C" w14:textId="77777777" w:rsidTr="00775C9F">
        <w:tc>
          <w:tcPr>
            <w:tcW w:w="1064" w:type="pct"/>
            <w:shd w:val="clear" w:color="auto" w:fill="auto"/>
            <w:vAlign w:val="center"/>
          </w:tcPr>
          <w:p w14:paraId="397BF2E4"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Dobra materialne</w:t>
            </w:r>
          </w:p>
        </w:tc>
        <w:tc>
          <w:tcPr>
            <w:tcW w:w="292" w:type="pct"/>
            <w:shd w:val="clear" w:color="auto" w:fill="auto"/>
            <w:vAlign w:val="center"/>
          </w:tcPr>
          <w:p w14:paraId="6321E06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4" w:type="pct"/>
            <w:shd w:val="clear" w:color="auto" w:fill="auto"/>
            <w:vAlign w:val="center"/>
          </w:tcPr>
          <w:p w14:paraId="25ABC05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3" w:type="pct"/>
            <w:shd w:val="clear" w:color="auto" w:fill="auto"/>
            <w:vAlign w:val="center"/>
          </w:tcPr>
          <w:p w14:paraId="48FF98E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50" w:type="pct"/>
            <w:shd w:val="clear" w:color="auto" w:fill="auto"/>
            <w:vAlign w:val="center"/>
          </w:tcPr>
          <w:p w14:paraId="1099F66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45" w:type="pct"/>
            <w:shd w:val="clear" w:color="auto" w:fill="auto"/>
            <w:vAlign w:val="center"/>
          </w:tcPr>
          <w:p w14:paraId="7D8F1D3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765FD51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302" w:type="pct"/>
            <w:shd w:val="clear" w:color="auto" w:fill="auto"/>
            <w:vAlign w:val="center"/>
          </w:tcPr>
          <w:p w14:paraId="557EA99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773D2F1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454" w:type="pct"/>
            <w:shd w:val="clear" w:color="auto" w:fill="auto"/>
            <w:vAlign w:val="center"/>
          </w:tcPr>
          <w:p w14:paraId="0145784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34" w:type="pct"/>
            <w:shd w:val="clear" w:color="auto" w:fill="auto"/>
            <w:vAlign w:val="center"/>
          </w:tcPr>
          <w:p w14:paraId="61230DE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18D880C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44D02F6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88" w:type="pct"/>
            <w:vAlign w:val="center"/>
          </w:tcPr>
          <w:p w14:paraId="01B73A3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r>
      <w:tr w:rsidR="00D247BF" w:rsidRPr="00080735" w14:paraId="0DB104AC" w14:textId="77777777" w:rsidTr="00775C9F">
        <w:tc>
          <w:tcPr>
            <w:tcW w:w="1064" w:type="pct"/>
            <w:shd w:val="clear" w:color="auto" w:fill="auto"/>
            <w:vAlign w:val="center"/>
          </w:tcPr>
          <w:p w14:paraId="1C46EC57"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Dobra kultury</w:t>
            </w:r>
          </w:p>
        </w:tc>
        <w:tc>
          <w:tcPr>
            <w:tcW w:w="292" w:type="pct"/>
            <w:shd w:val="clear" w:color="auto" w:fill="auto"/>
            <w:vAlign w:val="center"/>
          </w:tcPr>
          <w:p w14:paraId="67E573D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4" w:type="pct"/>
            <w:shd w:val="clear" w:color="auto" w:fill="auto"/>
            <w:vAlign w:val="center"/>
          </w:tcPr>
          <w:p w14:paraId="6899B55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3" w:type="pct"/>
            <w:shd w:val="clear" w:color="auto" w:fill="auto"/>
            <w:vAlign w:val="center"/>
          </w:tcPr>
          <w:p w14:paraId="6BCF2B0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50" w:type="pct"/>
            <w:shd w:val="clear" w:color="auto" w:fill="auto"/>
            <w:vAlign w:val="center"/>
          </w:tcPr>
          <w:p w14:paraId="05B212D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45" w:type="pct"/>
            <w:shd w:val="clear" w:color="auto" w:fill="auto"/>
            <w:vAlign w:val="center"/>
          </w:tcPr>
          <w:p w14:paraId="1B88B82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670DEDB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1C66344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293" w:type="pct"/>
            <w:shd w:val="clear" w:color="auto" w:fill="auto"/>
            <w:vAlign w:val="center"/>
          </w:tcPr>
          <w:p w14:paraId="17EFEEE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454" w:type="pct"/>
            <w:shd w:val="clear" w:color="auto" w:fill="auto"/>
            <w:vAlign w:val="center"/>
          </w:tcPr>
          <w:p w14:paraId="6AAD7B8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34" w:type="pct"/>
            <w:shd w:val="clear" w:color="auto" w:fill="auto"/>
            <w:vAlign w:val="center"/>
          </w:tcPr>
          <w:p w14:paraId="1C68887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71480D5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7434300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88" w:type="pct"/>
            <w:vAlign w:val="center"/>
          </w:tcPr>
          <w:p w14:paraId="11232E3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r>
      <w:tr w:rsidR="00D247BF" w:rsidRPr="00080735" w14:paraId="3F85DE5C" w14:textId="77777777" w:rsidTr="00775C9F">
        <w:tc>
          <w:tcPr>
            <w:tcW w:w="1064" w:type="pct"/>
            <w:shd w:val="clear" w:color="auto" w:fill="auto"/>
            <w:vAlign w:val="center"/>
          </w:tcPr>
          <w:p w14:paraId="5B0CE44B"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Krajobraz</w:t>
            </w:r>
          </w:p>
        </w:tc>
        <w:tc>
          <w:tcPr>
            <w:tcW w:w="292" w:type="pct"/>
            <w:shd w:val="clear" w:color="auto" w:fill="auto"/>
            <w:vAlign w:val="center"/>
          </w:tcPr>
          <w:p w14:paraId="189EF8B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4" w:type="pct"/>
            <w:shd w:val="clear" w:color="auto" w:fill="auto"/>
            <w:vAlign w:val="center"/>
          </w:tcPr>
          <w:p w14:paraId="25B8A52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3" w:type="pct"/>
            <w:shd w:val="clear" w:color="auto" w:fill="auto"/>
            <w:vAlign w:val="center"/>
          </w:tcPr>
          <w:p w14:paraId="37A3A74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50" w:type="pct"/>
            <w:shd w:val="clear" w:color="auto" w:fill="auto"/>
            <w:vAlign w:val="center"/>
          </w:tcPr>
          <w:p w14:paraId="1C5407F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45" w:type="pct"/>
            <w:shd w:val="clear" w:color="auto" w:fill="auto"/>
            <w:vAlign w:val="center"/>
          </w:tcPr>
          <w:p w14:paraId="5EC132D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34C7515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5D88798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57AA303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454" w:type="pct"/>
            <w:shd w:val="clear" w:color="auto" w:fill="auto"/>
            <w:vAlign w:val="center"/>
          </w:tcPr>
          <w:p w14:paraId="37088C7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34" w:type="pct"/>
            <w:shd w:val="clear" w:color="auto" w:fill="auto"/>
            <w:vAlign w:val="center"/>
          </w:tcPr>
          <w:p w14:paraId="5E018CF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7C88DFF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2A055F4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88" w:type="pct"/>
            <w:vAlign w:val="center"/>
          </w:tcPr>
          <w:p w14:paraId="2B24D82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r>
      <w:tr w:rsidR="00D247BF" w:rsidRPr="00080735" w14:paraId="002B84F6" w14:textId="77777777" w:rsidTr="00775C9F">
        <w:tc>
          <w:tcPr>
            <w:tcW w:w="1064" w:type="pct"/>
            <w:shd w:val="clear" w:color="auto" w:fill="auto"/>
            <w:vAlign w:val="center"/>
          </w:tcPr>
          <w:p w14:paraId="0DB0491D"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Otwarte przestrzenie i rekreację</w:t>
            </w:r>
          </w:p>
        </w:tc>
        <w:tc>
          <w:tcPr>
            <w:tcW w:w="292" w:type="pct"/>
            <w:shd w:val="clear" w:color="auto" w:fill="auto"/>
            <w:vAlign w:val="center"/>
          </w:tcPr>
          <w:p w14:paraId="3EF1A14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4</w:t>
            </w:r>
          </w:p>
        </w:tc>
        <w:tc>
          <w:tcPr>
            <w:tcW w:w="304" w:type="pct"/>
            <w:shd w:val="clear" w:color="auto" w:fill="auto"/>
            <w:vAlign w:val="center"/>
          </w:tcPr>
          <w:p w14:paraId="56C4B5B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4</w:t>
            </w:r>
          </w:p>
        </w:tc>
        <w:tc>
          <w:tcPr>
            <w:tcW w:w="303" w:type="pct"/>
            <w:shd w:val="clear" w:color="auto" w:fill="auto"/>
            <w:vAlign w:val="center"/>
          </w:tcPr>
          <w:p w14:paraId="537B618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50" w:type="pct"/>
            <w:shd w:val="clear" w:color="auto" w:fill="auto"/>
            <w:vAlign w:val="center"/>
          </w:tcPr>
          <w:p w14:paraId="3F5864A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45" w:type="pct"/>
            <w:shd w:val="clear" w:color="auto" w:fill="auto"/>
            <w:vAlign w:val="center"/>
          </w:tcPr>
          <w:p w14:paraId="3D1A763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3B361F7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2662830F"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93" w:type="pct"/>
            <w:shd w:val="clear" w:color="auto" w:fill="auto"/>
            <w:vAlign w:val="center"/>
          </w:tcPr>
          <w:p w14:paraId="2C4A93F8" w14:textId="690EB085" w:rsidR="00D247BF" w:rsidRPr="00080735" w:rsidRDefault="00DA345D"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454" w:type="pct"/>
            <w:shd w:val="clear" w:color="auto" w:fill="auto"/>
            <w:vAlign w:val="center"/>
          </w:tcPr>
          <w:p w14:paraId="441B497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234" w:type="pct"/>
            <w:shd w:val="clear" w:color="auto" w:fill="auto"/>
            <w:vAlign w:val="center"/>
          </w:tcPr>
          <w:p w14:paraId="65DD3E4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73AC106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27" w:type="pct"/>
            <w:shd w:val="clear" w:color="auto" w:fill="auto"/>
            <w:vAlign w:val="center"/>
          </w:tcPr>
          <w:p w14:paraId="2AFDFFA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88" w:type="pct"/>
            <w:vAlign w:val="center"/>
          </w:tcPr>
          <w:p w14:paraId="6D44B6F3" w14:textId="7D312E01" w:rsidR="00D247BF" w:rsidRPr="00080735" w:rsidRDefault="00DA345D" w:rsidP="00D247BF">
            <w:pPr>
              <w:autoSpaceDE w:val="0"/>
              <w:autoSpaceDN w:val="0"/>
              <w:adjustRightInd w:val="0"/>
              <w:spacing w:line="360" w:lineRule="auto"/>
              <w:jc w:val="center"/>
              <w:rPr>
                <w:rFonts w:cs="Arial"/>
                <w:sz w:val="16"/>
                <w:szCs w:val="16"/>
              </w:rPr>
            </w:pPr>
            <w:r w:rsidRPr="00080735">
              <w:rPr>
                <w:rFonts w:cs="Arial"/>
                <w:sz w:val="16"/>
                <w:szCs w:val="16"/>
              </w:rPr>
              <w:t>3</w:t>
            </w:r>
          </w:p>
        </w:tc>
      </w:tr>
      <w:tr w:rsidR="00D247BF" w:rsidRPr="00080735" w14:paraId="288B7BC5" w14:textId="77777777" w:rsidTr="00775C9F">
        <w:tc>
          <w:tcPr>
            <w:tcW w:w="1064" w:type="pct"/>
            <w:shd w:val="clear" w:color="auto" w:fill="auto"/>
            <w:vAlign w:val="center"/>
          </w:tcPr>
          <w:p w14:paraId="20988E70"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Zasoby historyczne</w:t>
            </w:r>
          </w:p>
        </w:tc>
        <w:tc>
          <w:tcPr>
            <w:tcW w:w="292" w:type="pct"/>
            <w:shd w:val="clear" w:color="auto" w:fill="auto"/>
            <w:vAlign w:val="center"/>
          </w:tcPr>
          <w:p w14:paraId="179D139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04" w:type="pct"/>
            <w:shd w:val="clear" w:color="auto" w:fill="auto"/>
            <w:vAlign w:val="center"/>
          </w:tcPr>
          <w:p w14:paraId="000552DD"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3" w:type="pct"/>
            <w:shd w:val="clear" w:color="auto" w:fill="auto"/>
            <w:vAlign w:val="center"/>
          </w:tcPr>
          <w:p w14:paraId="674894F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50" w:type="pct"/>
            <w:shd w:val="clear" w:color="auto" w:fill="auto"/>
            <w:vAlign w:val="center"/>
          </w:tcPr>
          <w:p w14:paraId="6686C54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45" w:type="pct"/>
            <w:shd w:val="clear" w:color="auto" w:fill="auto"/>
            <w:vAlign w:val="center"/>
          </w:tcPr>
          <w:p w14:paraId="5B4B39C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6FF4E40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20DCE518" w14:textId="439EACA0" w:rsidR="00D247BF" w:rsidRPr="00080735" w:rsidRDefault="00A123CC"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93" w:type="pct"/>
            <w:shd w:val="clear" w:color="auto" w:fill="auto"/>
            <w:vAlign w:val="center"/>
          </w:tcPr>
          <w:p w14:paraId="554D89A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454" w:type="pct"/>
            <w:shd w:val="clear" w:color="auto" w:fill="auto"/>
            <w:vAlign w:val="center"/>
          </w:tcPr>
          <w:p w14:paraId="1AA5E35F"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34" w:type="pct"/>
            <w:shd w:val="clear" w:color="auto" w:fill="auto"/>
            <w:vAlign w:val="center"/>
          </w:tcPr>
          <w:p w14:paraId="69106CF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242" w:type="pct"/>
            <w:shd w:val="clear" w:color="auto" w:fill="auto"/>
            <w:vAlign w:val="center"/>
          </w:tcPr>
          <w:p w14:paraId="3631BF3D"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2D8249C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88" w:type="pct"/>
            <w:vAlign w:val="center"/>
          </w:tcPr>
          <w:p w14:paraId="7A54F6C2" w14:textId="57ECFD3E"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3</w:t>
            </w:r>
          </w:p>
        </w:tc>
      </w:tr>
      <w:tr w:rsidR="00D247BF" w:rsidRPr="00080735" w14:paraId="2A291DF3" w14:textId="77777777" w:rsidTr="00775C9F">
        <w:tc>
          <w:tcPr>
            <w:tcW w:w="1064" w:type="pct"/>
            <w:shd w:val="clear" w:color="auto" w:fill="auto"/>
            <w:vAlign w:val="center"/>
          </w:tcPr>
          <w:p w14:paraId="0A1801D2"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Poziom hałasu</w:t>
            </w:r>
          </w:p>
        </w:tc>
        <w:tc>
          <w:tcPr>
            <w:tcW w:w="292" w:type="pct"/>
            <w:shd w:val="clear" w:color="auto" w:fill="auto"/>
            <w:vAlign w:val="center"/>
          </w:tcPr>
          <w:p w14:paraId="560A932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04" w:type="pct"/>
            <w:shd w:val="clear" w:color="auto" w:fill="auto"/>
            <w:vAlign w:val="center"/>
          </w:tcPr>
          <w:p w14:paraId="6EBD26E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4</w:t>
            </w:r>
          </w:p>
        </w:tc>
        <w:tc>
          <w:tcPr>
            <w:tcW w:w="303" w:type="pct"/>
            <w:shd w:val="clear" w:color="auto" w:fill="auto"/>
            <w:vAlign w:val="center"/>
          </w:tcPr>
          <w:p w14:paraId="698A2190"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50" w:type="pct"/>
            <w:shd w:val="clear" w:color="auto" w:fill="auto"/>
            <w:vAlign w:val="center"/>
          </w:tcPr>
          <w:p w14:paraId="7336939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45" w:type="pct"/>
            <w:shd w:val="clear" w:color="auto" w:fill="auto"/>
            <w:vAlign w:val="center"/>
          </w:tcPr>
          <w:p w14:paraId="0FC9C302"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4A4AD69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3417B89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0D11999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454" w:type="pct"/>
            <w:shd w:val="clear" w:color="auto" w:fill="auto"/>
            <w:vAlign w:val="center"/>
          </w:tcPr>
          <w:p w14:paraId="773D8DFE" w14:textId="2E539C99"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34" w:type="pct"/>
            <w:shd w:val="clear" w:color="auto" w:fill="auto"/>
            <w:vAlign w:val="center"/>
          </w:tcPr>
          <w:p w14:paraId="0F7D3134"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50D548F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327" w:type="pct"/>
            <w:shd w:val="clear" w:color="auto" w:fill="auto"/>
            <w:vAlign w:val="center"/>
          </w:tcPr>
          <w:p w14:paraId="215D2AF6"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88" w:type="pct"/>
            <w:vAlign w:val="center"/>
          </w:tcPr>
          <w:p w14:paraId="0E45E32E" w14:textId="47A01634"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3</w:t>
            </w:r>
          </w:p>
        </w:tc>
      </w:tr>
      <w:tr w:rsidR="00D247BF" w:rsidRPr="00080735" w14:paraId="46E4ACE7" w14:textId="77777777" w:rsidTr="00775C9F">
        <w:tc>
          <w:tcPr>
            <w:tcW w:w="1064" w:type="pct"/>
            <w:shd w:val="clear" w:color="auto" w:fill="auto"/>
            <w:vAlign w:val="center"/>
          </w:tcPr>
          <w:p w14:paraId="066EBCA3"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Ilość odpadów</w:t>
            </w:r>
          </w:p>
        </w:tc>
        <w:tc>
          <w:tcPr>
            <w:tcW w:w="292" w:type="pct"/>
            <w:shd w:val="clear" w:color="auto" w:fill="auto"/>
            <w:vAlign w:val="center"/>
          </w:tcPr>
          <w:p w14:paraId="61476605" w14:textId="26248CFE"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4" w:type="pct"/>
            <w:shd w:val="clear" w:color="auto" w:fill="auto"/>
            <w:vAlign w:val="center"/>
          </w:tcPr>
          <w:p w14:paraId="0B21BF7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303" w:type="pct"/>
            <w:shd w:val="clear" w:color="auto" w:fill="auto"/>
            <w:vAlign w:val="center"/>
          </w:tcPr>
          <w:p w14:paraId="28BBC094" w14:textId="55B999DC" w:rsidR="00D247BF" w:rsidRPr="00080735" w:rsidRDefault="00DA345D"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50" w:type="pct"/>
            <w:shd w:val="clear" w:color="auto" w:fill="auto"/>
            <w:vAlign w:val="center"/>
          </w:tcPr>
          <w:p w14:paraId="45D7C10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45" w:type="pct"/>
            <w:shd w:val="clear" w:color="auto" w:fill="auto"/>
            <w:vAlign w:val="center"/>
          </w:tcPr>
          <w:p w14:paraId="0114625E"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060E4E33"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2" w:type="pct"/>
            <w:shd w:val="clear" w:color="auto" w:fill="auto"/>
            <w:vAlign w:val="center"/>
          </w:tcPr>
          <w:p w14:paraId="6DDAA7C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93" w:type="pct"/>
            <w:shd w:val="clear" w:color="auto" w:fill="auto"/>
            <w:vAlign w:val="center"/>
          </w:tcPr>
          <w:p w14:paraId="7863A443" w14:textId="225B29C2"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454" w:type="pct"/>
            <w:shd w:val="clear" w:color="auto" w:fill="auto"/>
            <w:vAlign w:val="center"/>
          </w:tcPr>
          <w:p w14:paraId="21A1A1FE" w14:textId="0F734AC4"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34" w:type="pct"/>
            <w:shd w:val="clear" w:color="auto" w:fill="auto"/>
            <w:vAlign w:val="center"/>
          </w:tcPr>
          <w:p w14:paraId="50D0464B"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42" w:type="pct"/>
            <w:shd w:val="clear" w:color="auto" w:fill="auto"/>
            <w:vAlign w:val="center"/>
          </w:tcPr>
          <w:p w14:paraId="61258DD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27" w:type="pct"/>
            <w:shd w:val="clear" w:color="auto" w:fill="auto"/>
            <w:vAlign w:val="center"/>
          </w:tcPr>
          <w:p w14:paraId="78BFBF8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c>
          <w:tcPr>
            <w:tcW w:w="288" w:type="pct"/>
            <w:vAlign w:val="center"/>
          </w:tcPr>
          <w:p w14:paraId="6F23AE5A" w14:textId="4D1B0FB3" w:rsidR="00D247BF" w:rsidRPr="00080735" w:rsidRDefault="00DA345D" w:rsidP="00D247BF">
            <w:pPr>
              <w:autoSpaceDE w:val="0"/>
              <w:autoSpaceDN w:val="0"/>
              <w:adjustRightInd w:val="0"/>
              <w:spacing w:line="360" w:lineRule="auto"/>
              <w:jc w:val="center"/>
              <w:rPr>
                <w:rFonts w:cs="Arial"/>
                <w:sz w:val="16"/>
                <w:szCs w:val="16"/>
              </w:rPr>
            </w:pPr>
            <w:r w:rsidRPr="00080735">
              <w:rPr>
                <w:rFonts w:cs="Arial"/>
                <w:sz w:val="16"/>
                <w:szCs w:val="16"/>
              </w:rPr>
              <w:t>3</w:t>
            </w:r>
          </w:p>
        </w:tc>
      </w:tr>
      <w:tr w:rsidR="00D247BF" w:rsidRPr="00080735" w14:paraId="668FF79B" w14:textId="77777777" w:rsidTr="00775C9F">
        <w:tc>
          <w:tcPr>
            <w:tcW w:w="1064" w:type="pct"/>
            <w:shd w:val="clear" w:color="auto" w:fill="auto"/>
            <w:vAlign w:val="center"/>
          </w:tcPr>
          <w:p w14:paraId="4DC9FDA6" w14:textId="77777777" w:rsidR="00D247BF" w:rsidRPr="00080735" w:rsidRDefault="00D247BF" w:rsidP="00F511F4">
            <w:pPr>
              <w:autoSpaceDE w:val="0"/>
              <w:autoSpaceDN w:val="0"/>
              <w:adjustRightInd w:val="0"/>
              <w:rPr>
                <w:rFonts w:cs="Arial"/>
                <w:sz w:val="16"/>
                <w:szCs w:val="16"/>
              </w:rPr>
            </w:pPr>
            <w:r w:rsidRPr="00080735">
              <w:rPr>
                <w:rFonts w:cs="Arial"/>
                <w:sz w:val="16"/>
                <w:szCs w:val="16"/>
              </w:rPr>
              <w:t>Wartości estetyczne</w:t>
            </w:r>
          </w:p>
        </w:tc>
        <w:tc>
          <w:tcPr>
            <w:tcW w:w="292" w:type="pct"/>
            <w:shd w:val="clear" w:color="auto" w:fill="auto"/>
            <w:vAlign w:val="center"/>
          </w:tcPr>
          <w:p w14:paraId="59149A14" w14:textId="687360A8"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4" w:type="pct"/>
            <w:shd w:val="clear" w:color="auto" w:fill="auto"/>
            <w:vAlign w:val="center"/>
          </w:tcPr>
          <w:p w14:paraId="0667C3C4"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303" w:type="pct"/>
            <w:shd w:val="clear" w:color="auto" w:fill="auto"/>
            <w:vAlign w:val="center"/>
          </w:tcPr>
          <w:p w14:paraId="55CDE927"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50" w:type="pct"/>
            <w:shd w:val="clear" w:color="auto" w:fill="auto"/>
            <w:vAlign w:val="center"/>
          </w:tcPr>
          <w:p w14:paraId="57766AC9"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45" w:type="pct"/>
            <w:shd w:val="clear" w:color="auto" w:fill="auto"/>
            <w:vAlign w:val="center"/>
          </w:tcPr>
          <w:p w14:paraId="74EB9741"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0D168A95" w14:textId="151A6A8D"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02" w:type="pct"/>
            <w:shd w:val="clear" w:color="auto" w:fill="auto"/>
            <w:vAlign w:val="center"/>
          </w:tcPr>
          <w:p w14:paraId="34CF343F" w14:textId="021F4F02"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93" w:type="pct"/>
            <w:shd w:val="clear" w:color="auto" w:fill="auto"/>
            <w:vAlign w:val="center"/>
          </w:tcPr>
          <w:p w14:paraId="0C141E9F" w14:textId="44D08983" w:rsidR="00D247BF" w:rsidRPr="00080735" w:rsidRDefault="00DA345D"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454" w:type="pct"/>
            <w:shd w:val="clear" w:color="auto" w:fill="auto"/>
            <w:vAlign w:val="center"/>
          </w:tcPr>
          <w:p w14:paraId="7AE7630B" w14:textId="4338B643" w:rsidR="00D247BF" w:rsidRPr="00080735" w:rsidRDefault="00FA2CFF" w:rsidP="00D247BF">
            <w:pPr>
              <w:autoSpaceDE w:val="0"/>
              <w:autoSpaceDN w:val="0"/>
              <w:adjustRightInd w:val="0"/>
              <w:spacing w:line="360" w:lineRule="auto"/>
              <w:jc w:val="center"/>
              <w:rPr>
                <w:rFonts w:cs="Arial"/>
                <w:sz w:val="16"/>
                <w:szCs w:val="16"/>
              </w:rPr>
            </w:pPr>
            <w:r w:rsidRPr="00080735">
              <w:rPr>
                <w:rFonts w:cs="Arial"/>
                <w:sz w:val="16"/>
                <w:szCs w:val="16"/>
              </w:rPr>
              <w:t>3</w:t>
            </w:r>
          </w:p>
        </w:tc>
        <w:tc>
          <w:tcPr>
            <w:tcW w:w="234" w:type="pct"/>
            <w:shd w:val="clear" w:color="auto" w:fill="auto"/>
            <w:vAlign w:val="center"/>
          </w:tcPr>
          <w:p w14:paraId="19CFA06C"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242" w:type="pct"/>
            <w:shd w:val="clear" w:color="auto" w:fill="auto"/>
            <w:vAlign w:val="center"/>
          </w:tcPr>
          <w:p w14:paraId="4D4A19CA"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2</w:t>
            </w:r>
          </w:p>
        </w:tc>
        <w:tc>
          <w:tcPr>
            <w:tcW w:w="327" w:type="pct"/>
            <w:shd w:val="clear" w:color="auto" w:fill="auto"/>
            <w:vAlign w:val="center"/>
          </w:tcPr>
          <w:p w14:paraId="2ECC29F5"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1</w:t>
            </w:r>
          </w:p>
        </w:tc>
        <w:tc>
          <w:tcPr>
            <w:tcW w:w="288" w:type="pct"/>
            <w:vAlign w:val="center"/>
          </w:tcPr>
          <w:p w14:paraId="69727218" w14:textId="77777777" w:rsidR="00D247BF" w:rsidRPr="00080735" w:rsidRDefault="00D247BF" w:rsidP="00D247BF">
            <w:pPr>
              <w:autoSpaceDE w:val="0"/>
              <w:autoSpaceDN w:val="0"/>
              <w:adjustRightInd w:val="0"/>
              <w:spacing w:line="360" w:lineRule="auto"/>
              <w:jc w:val="center"/>
              <w:rPr>
                <w:rFonts w:cs="Arial"/>
                <w:sz w:val="16"/>
                <w:szCs w:val="16"/>
              </w:rPr>
            </w:pPr>
            <w:r w:rsidRPr="00080735">
              <w:rPr>
                <w:rFonts w:cs="Arial"/>
                <w:sz w:val="16"/>
                <w:szCs w:val="16"/>
              </w:rPr>
              <w:t>-</w:t>
            </w:r>
          </w:p>
        </w:tc>
      </w:tr>
    </w:tbl>
    <w:p w14:paraId="5B9FF784" w14:textId="77777777" w:rsidR="00080735" w:rsidRPr="00080735" w:rsidRDefault="00080735" w:rsidP="00080735">
      <w:pPr>
        <w:spacing w:line="276" w:lineRule="auto"/>
        <w:rPr>
          <w:rFonts w:eastAsia="Arial Unicode MS" w:cs="Arial"/>
          <w:sz w:val="18"/>
          <w:szCs w:val="18"/>
        </w:rPr>
      </w:pPr>
      <w:r w:rsidRPr="00080735">
        <w:rPr>
          <w:rFonts w:eastAsia="Arial Unicode MS" w:cs="Arial"/>
          <w:sz w:val="18"/>
          <w:szCs w:val="18"/>
        </w:rPr>
        <w:t>Zastosowana skala powiązań określa: 1- brak, 2- nieistotne, 3- średnie, 4- duże, 5- bardzo duże</w:t>
      </w:r>
    </w:p>
    <w:p w14:paraId="3EDE462C" w14:textId="0BCD3AF1" w:rsidR="00A76B48" w:rsidRPr="00080735" w:rsidRDefault="002066F1" w:rsidP="002066F1">
      <w:pPr>
        <w:tabs>
          <w:tab w:val="left" w:pos="1902"/>
        </w:tabs>
        <w:spacing w:line="276" w:lineRule="auto"/>
        <w:rPr>
          <w:rFonts w:eastAsia="Arial Unicode MS" w:cs="Arial"/>
          <w:sz w:val="18"/>
          <w:szCs w:val="18"/>
        </w:rPr>
      </w:pPr>
      <w:r w:rsidRPr="00080735">
        <w:rPr>
          <w:rFonts w:eastAsia="Arial Unicode MS" w:cs="Arial"/>
          <w:sz w:val="18"/>
          <w:szCs w:val="18"/>
        </w:rPr>
        <w:tab/>
      </w:r>
    </w:p>
    <w:p w14:paraId="4208BC32" w14:textId="77777777" w:rsidR="00B322A8" w:rsidRPr="00080735" w:rsidRDefault="00986DA6" w:rsidP="00480C7E">
      <w:pPr>
        <w:pStyle w:val="Legenda"/>
        <w:keepNext/>
        <w:spacing w:after="120" w:line="276" w:lineRule="auto"/>
        <w:jc w:val="both"/>
        <w:rPr>
          <w:rFonts w:ascii="Arial" w:eastAsia="Arial Unicode MS" w:hAnsi="Arial" w:cs="Arial"/>
          <w:b w:val="0"/>
          <w:sz w:val="22"/>
          <w:szCs w:val="22"/>
        </w:rPr>
      </w:pPr>
      <w:r w:rsidRPr="00080735">
        <w:rPr>
          <w:rFonts w:ascii="Arial" w:eastAsia="Arial Unicode MS" w:hAnsi="Arial" w:cs="Arial"/>
          <w:b w:val="0"/>
          <w:sz w:val="22"/>
          <w:szCs w:val="22"/>
        </w:rPr>
        <w:t>Na podstawie przeprowadzonej analizy</w:t>
      </w:r>
      <w:r w:rsidR="00DA345D" w:rsidRPr="00080735">
        <w:rPr>
          <w:rFonts w:ascii="Arial" w:eastAsia="Arial Unicode MS" w:hAnsi="Arial" w:cs="Arial"/>
          <w:b w:val="0"/>
          <w:sz w:val="22"/>
          <w:szCs w:val="22"/>
        </w:rPr>
        <w:t xml:space="preserve"> powiązań pomiędzy poszczególnymi oddziaływaniami </w:t>
      </w:r>
      <w:r w:rsidR="00B322A8" w:rsidRPr="00080735">
        <w:rPr>
          <w:rFonts w:ascii="Arial" w:eastAsia="Arial Unicode MS" w:hAnsi="Arial" w:cs="Arial"/>
          <w:b w:val="0"/>
          <w:sz w:val="22"/>
          <w:szCs w:val="22"/>
        </w:rPr>
        <w:t>można stwierdzić, iż oddziaływan</w:t>
      </w:r>
      <w:r w:rsidR="00DA345D" w:rsidRPr="00080735">
        <w:rPr>
          <w:rFonts w:ascii="Arial" w:eastAsia="Arial Unicode MS" w:hAnsi="Arial" w:cs="Arial"/>
          <w:b w:val="0"/>
          <w:sz w:val="22"/>
          <w:szCs w:val="22"/>
        </w:rPr>
        <w:t xml:space="preserve">ie związane z inwestycją </w:t>
      </w:r>
      <w:r w:rsidR="00B322A8" w:rsidRPr="00080735">
        <w:rPr>
          <w:rFonts w:ascii="Arial" w:eastAsia="Arial Unicode MS" w:hAnsi="Arial" w:cs="Arial"/>
          <w:b w:val="0"/>
          <w:sz w:val="22"/>
          <w:szCs w:val="22"/>
        </w:rPr>
        <w:t>na poszczególne elementy składowe środowiska jest niewielkie.</w:t>
      </w:r>
    </w:p>
    <w:p w14:paraId="1779887A" w14:textId="436D1F77" w:rsidR="00A123CC" w:rsidRPr="00080735" w:rsidRDefault="00A123CC" w:rsidP="00480C7E">
      <w:pPr>
        <w:spacing w:after="120"/>
        <w:rPr>
          <w:rFonts w:eastAsia="Arial Unicode MS"/>
          <w:lang w:eastAsia="ar-SA"/>
        </w:rPr>
      </w:pPr>
      <w:r w:rsidRPr="00080735">
        <w:rPr>
          <w:rFonts w:eastAsia="Arial Unicode MS"/>
          <w:lang w:eastAsia="ar-SA"/>
        </w:rPr>
        <w:t>Z analizy wynika, iż</w:t>
      </w:r>
      <w:r w:rsidR="00FA2CFF" w:rsidRPr="00080735">
        <w:rPr>
          <w:rFonts w:eastAsia="Arial Unicode MS"/>
          <w:lang w:eastAsia="ar-SA"/>
        </w:rPr>
        <w:t xml:space="preserve"> powiązania pomiędzy poszczególne elementy środowiska w większości należy uznać za nieistotne lub w ogóle nie występujące. </w:t>
      </w:r>
    </w:p>
    <w:p w14:paraId="5FC65B97" w14:textId="52C5DCA0" w:rsidR="00D247BF" w:rsidRPr="00080735" w:rsidRDefault="00986DA6" w:rsidP="00480C7E">
      <w:pPr>
        <w:pStyle w:val="Legenda"/>
        <w:keepNext/>
        <w:spacing w:after="120" w:line="276" w:lineRule="auto"/>
        <w:jc w:val="both"/>
        <w:rPr>
          <w:rFonts w:ascii="Arial" w:eastAsia="Arial Unicode MS" w:hAnsi="Arial" w:cs="Arial"/>
          <w:sz w:val="22"/>
          <w:szCs w:val="22"/>
        </w:rPr>
        <w:sectPr w:rsidR="00D247BF" w:rsidRPr="00080735" w:rsidSect="000949AC">
          <w:pgSz w:w="11906" w:h="16838"/>
          <w:pgMar w:top="1417" w:right="1417" w:bottom="1417" w:left="1417" w:header="708" w:footer="708" w:gutter="0"/>
          <w:cols w:space="708"/>
          <w:titlePg/>
          <w:docGrid w:linePitch="360"/>
        </w:sectPr>
      </w:pPr>
      <w:r w:rsidRPr="00080735">
        <w:rPr>
          <w:rFonts w:eastAsia="Arial Unicode MS" w:cs="Arial"/>
          <w:szCs w:val="22"/>
        </w:rPr>
        <w:t xml:space="preserve">  </w:t>
      </w:r>
    </w:p>
    <w:p w14:paraId="444D4954" w14:textId="24D3FF59" w:rsidR="00FB5BC0" w:rsidRPr="00080735" w:rsidRDefault="00A23BA3" w:rsidP="00FB5BC0">
      <w:pPr>
        <w:pStyle w:val="Nagwek2"/>
      </w:pPr>
      <w:bookmarkStart w:id="437" w:name="_Toc477771515"/>
      <w:bookmarkStart w:id="438" w:name="_Toc490822755"/>
      <w:bookmarkStart w:id="439" w:name="_Toc491244991"/>
      <w:r w:rsidRPr="00080735">
        <w:lastRenderedPageBreak/>
        <w:t>9.1</w:t>
      </w:r>
      <w:r w:rsidR="003C0288" w:rsidRPr="00080735">
        <w:t>3</w:t>
      </w:r>
      <w:r w:rsidR="00FB5BC0" w:rsidRPr="00080735">
        <w:t>. Ochrona interesu osób trzecich</w:t>
      </w:r>
      <w:bookmarkEnd w:id="437"/>
      <w:bookmarkEnd w:id="438"/>
      <w:bookmarkEnd w:id="439"/>
      <w:r w:rsidR="00FB5BC0" w:rsidRPr="00080735">
        <w:t xml:space="preserve"> </w:t>
      </w:r>
    </w:p>
    <w:p w14:paraId="6402E492" w14:textId="77777777" w:rsidR="00FB5BC0" w:rsidRPr="00080735" w:rsidRDefault="00FB5BC0" w:rsidP="00FB5BC0">
      <w:pPr>
        <w:spacing w:after="120" w:line="276" w:lineRule="auto"/>
        <w:rPr>
          <w:rFonts w:eastAsia="Arial Unicode MS" w:cs="Arial"/>
          <w:szCs w:val="22"/>
        </w:rPr>
      </w:pPr>
      <w:r w:rsidRPr="00080735">
        <w:rPr>
          <w:rFonts w:eastAsia="Arial Unicode MS" w:cs="Arial"/>
          <w:szCs w:val="22"/>
        </w:rPr>
        <w:t xml:space="preserve">Według ustawy Prawo budowlane z dnia 7 lipca 1994 r. art. 5 ust. 2 Inwestor powinien projektować, budować, użytkować, utrzymywać obiekty budowlane w sposób zgodny  z obowiązującymi przepisami. Ponadto inwestycja nie będzie naruszać </w:t>
      </w:r>
      <w:r w:rsidR="001B29FC" w:rsidRPr="00080735">
        <w:rPr>
          <w:rFonts w:eastAsia="Arial Unicode MS" w:cs="Arial"/>
          <w:szCs w:val="22"/>
        </w:rPr>
        <w:t>interesów</w:t>
      </w:r>
      <w:r w:rsidRPr="00080735">
        <w:rPr>
          <w:rFonts w:eastAsia="Arial Unicode MS" w:cs="Arial"/>
          <w:szCs w:val="22"/>
        </w:rPr>
        <w:t xml:space="preserve"> osób trzecich. </w:t>
      </w:r>
    </w:p>
    <w:p w14:paraId="5E0792B3" w14:textId="77777777" w:rsidR="00FB5BC0" w:rsidRPr="00080735" w:rsidRDefault="00FB5BC0" w:rsidP="00FB5BC0">
      <w:pPr>
        <w:spacing w:after="120" w:line="276" w:lineRule="auto"/>
        <w:rPr>
          <w:rFonts w:eastAsia="Arial Unicode MS" w:cs="Arial"/>
          <w:szCs w:val="22"/>
        </w:rPr>
      </w:pPr>
      <w:r w:rsidRPr="00080735">
        <w:rPr>
          <w:rFonts w:eastAsia="Arial Unicode MS" w:cs="Arial"/>
          <w:szCs w:val="22"/>
        </w:rPr>
        <w:t>Ochrona interesów osób trzecich polega w szczególności na:</w:t>
      </w:r>
    </w:p>
    <w:p w14:paraId="6393B8D0" w14:textId="77777777" w:rsidR="00FB5BC0" w:rsidRPr="00080735" w:rsidRDefault="00FB5BC0" w:rsidP="006C18AF">
      <w:pPr>
        <w:numPr>
          <w:ilvl w:val="0"/>
          <w:numId w:val="16"/>
        </w:numPr>
        <w:suppressAutoHyphens/>
        <w:spacing w:after="120" w:line="276" w:lineRule="auto"/>
        <w:rPr>
          <w:rFonts w:eastAsia="Arial Unicode MS" w:cs="Arial"/>
          <w:szCs w:val="22"/>
        </w:rPr>
      </w:pPr>
      <w:r w:rsidRPr="00080735">
        <w:rPr>
          <w:rFonts w:eastAsia="Arial Unicode MS" w:cs="Arial"/>
          <w:szCs w:val="22"/>
        </w:rPr>
        <w:t>zapewnieniu dostępu do drogi publicznej,</w:t>
      </w:r>
    </w:p>
    <w:p w14:paraId="3525F0F5" w14:textId="77777777" w:rsidR="00FB5BC0" w:rsidRPr="00080735" w:rsidRDefault="00FB5BC0" w:rsidP="006C18AF">
      <w:pPr>
        <w:numPr>
          <w:ilvl w:val="0"/>
          <w:numId w:val="16"/>
        </w:numPr>
        <w:suppressAutoHyphens/>
        <w:spacing w:after="120" w:line="276" w:lineRule="auto"/>
        <w:rPr>
          <w:rFonts w:eastAsia="Arial Unicode MS" w:cs="Arial"/>
          <w:szCs w:val="22"/>
        </w:rPr>
      </w:pPr>
      <w:r w:rsidRPr="00080735">
        <w:rPr>
          <w:rFonts w:eastAsia="Arial Unicode MS" w:cs="Arial"/>
          <w:szCs w:val="22"/>
        </w:rPr>
        <w:t>ochronę przed pozbawieniem możliwości korzystania z wody, kanalizacji, energii  elektrycznej i cieplnej oraz ze środków łączności, jak również dopływu światła dziennego do pomieszczeń przeznaczonych na pobyt ludzi,</w:t>
      </w:r>
    </w:p>
    <w:p w14:paraId="0B99C857" w14:textId="77777777" w:rsidR="00FB5BC0" w:rsidRPr="00080735" w:rsidRDefault="00FB5BC0" w:rsidP="006C18AF">
      <w:pPr>
        <w:numPr>
          <w:ilvl w:val="0"/>
          <w:numId w:val="16"/>
        </w:numPr>
        <w:suppressAutoHyphens/>
        <w:spacing w:after="120" w:line="276" w:lineRule="auto"/>
        <w:rPr>
          <w:rFonts w:eastAsia="Arial Unicode MS" w:cs="Arial"/>
          <w:szCs w:val="22"/>
        </w:rPr>
      </w:pPr>
      <w:r w:rsidRPr="00080735">
        <w:rPr>
          <w:rFonts w:eastAsia="Arial Unicode MS" w:cs="Arial"/>
          <w:szCs w:val="22"/>
        </w:rPr>
        <w:t>ochronie przed uciążliwościami powodowanymi przez hałas, wibracje, zakłócenia elektryczne, promieniowanie,</w:t>
      </w:r>
    </w:p>
    <w:p w14:paraId="3C301BC5" w14:textId="77777777" w:rsidR="00353645" w:rsidRPr="00080735" w:rsidRDefault="00FB5BC0" w:rsidP="006C18AF">
      <w:pPr>
        <w:numPr>
          <w:ilvl w:val="0"/>
          <w:numId w:val="16"/>
        </w:numPr>
        <w:suppressAutoHyphens/>
        <w:spacing w:after="120" w:line="276" w:lineRule="auto"/>
        <w:rPr>
          <w:rFonts w:eastAsia="Arial Unicode MS" w:cs="Arial"/>
          <w:spacing w:val="-1"/>
          <w:szCs w:val="22"/>
        </w:rPr>
      </w:pPr>
      <w:r w:rsidRPr="00080735">
        <w:rPr>
          <w:rFonts w:eastAsia="Arial Unicode MS" w:cs="Arial"/>
          <w:szCs w:val="22"/>
        </w:rPr>
        <w:t>ochronę przed zanieczyszczeniami</w:t>
      </w:r>
      <w:r w:rsidRPr="00080735">
        <w:rPr>
          <w:rFonts w:eastAsia="Arial Unicode MS" w:cs="Arial"/>
          <w:spacing w:val="-1"/>
          <w:szCs w:val="22"/>
        </w:rPr>
        <w:t xml:space="preserve"> powietrza, wody oraz gleby</w:t>
      </w:r>
    </w:p>
    <w:p w14:paraId="25A76336" w14:textId="767D9CAB" w:rsidR="00FB5BC0" w:rsidRPr="00080735" w:rsidRDefault="00353645" w:rsidP="006C18AF">
      <w:pPr>
        <w:numPr>
          <w:ilvl w:val="0"/>
          <w:numId w:val="16"/>
        </w:numPr>
        <w:suppressAutoHyphens/>
        <w:spacing w:after="120" w:line="276" w:lineRule="auto"/>
        <w:rPr>
          <w:rFonts w:eastAsia="Arial Unicode MS" w:cs="Arial"/>
          <w:spacing w:val="-1"/>
          <w:szCs w:val="22"/>
        </w:rPr>
      </w:pPr>
      <w:r w:rsidRPr="00080735">
        <w:rPr>
          <w:rFonts w:eastAsia="Arial Unicode MS" w:cs="Arial"/>
          <w:spacing w:val="-1"/>
          <w:szCs w:val="22"/>
        </w:rPr>
        <w:t>takim użytkowaniu nieruchomości aby w nadmierny sposób nie ograniczać sposobu korzystania z nieruchomości sąsiednich</w:t>
      </w:r>
      <w:r w:rsidR="00FB5BC0" w:rsidRPr="00080735">
        <w:rPr>
          <w:rFonts w:eastAsia="Arial Unicode MS" w:cs="Arial"/>
          <w:spacing w:val="-1"/>
          <w:szCs w:val="22"/>
        </w:rPr>
        <w:t>.</w:t>
      </w:r>
    </w:p>
    <w:p w14:paraId="2195CB89" w14:textId="33042D87" w:rsidR="00FB5BC0" w:rsidRPr="00080735" w:rsidRDefault="00FB5BC0" w:rsidP="001B29FC">
      <w:pPr>
        <w:widowControl w:val="0"/>
        <w:shd w:val="clear" w:color="auto" w:fill="FFFFFF"/>
        <w:autoSpaceDE w:val="0"/>
        <w:autoSpaceDN w:val="0"/>
        <w:adjustRightInd w:val="0"/>
        <w:spacing w:line="276" w:lineRule="auto"/>
        <w:ind w:left="5"/>
        <w:rPr>
          <w:rFonts w:eastAsia="Arial Unicode MS" w:cs="Arial"/>
          <w:szCs w:val="22"/>
        </w:rPr>
      </w:pPr>
      <w:r w:rsidRPr="00080735">
        <w:rPr>
          <w:rFonts w:eastAsia="Arial Unicode MS" w:cs="Arial"/>
          <w:b/>
          <w:spacing w:val="5"/>
          <w:szCs w:val="22"/>
        </w:rPr>
        <w:t>Zamknięcie oddziaływania zamierzonej inwestycji w granicach terenu</w:t>
      </w:r>
      <w:r w:rsidR="001B29FC" w:rsidRPr="00080735">
        <w:rPr>
          <w:rFonts w:eastAsia="Arial Unicode MS" w:cs="Arial"/>
          <w:b/>
          <w:spacing w:val="5"/>
          <w:szCs w:val="22"/>
        </w:rPr>
        <w:t xml:space="preserve"> działek</w:t>
      </w:r>
      <w:r w:rsidRPr="00080735">
        <w:rPr>
          <w:rFonts w:eastAsia="Arial Unicode MS" w:cs="Arial"/>
          <w:b/>
          <w:spacing w:val="5"/>
          <w:szCs w:val="22"/>
        </w:rPr>
        <w:t xml:space="preserve">, do którego </w:t>
      </w:r>
      <w:r w:rsidRPr="00080735">
        <w:rPr>
          <w:rFonts w:eastAsia="Arial Unicode MS" w:cs="Arial"/>
          <w:b/>
          <w:szCs w:val="22"/>
        </w:rPr>
        <w:t>Inwestor posiada tytuł prawny</w:t>
      </w:r>
      <w:r w:rsidR="001B29FC" w:rsidRPr="00080735">
        <w:rPr>
          <w:rFonts w:eastAsia="Arial Unicode MS" w:cs="Arial"/>
          <w:b/>
          <w:szCs w:val="22"/>
        </w:rPr>
        <w:t xml:space="preserve"> (teren inwestycji)</w:t>
      </w:r>
      <w:r w:rsidRPr="00080735">
        <w:rPr>
          <w:rFonts w:eastAsia="Arial Unicode MS" w:cs="Arial"/>
          <w:b/>
          <w:szCs w:val="22"/>
        </w:rPr>
        <w:t>,</w:t>
      </w:r>
      <w:r w:rsidRPr="00080735">
        <w:rPr>
          <w:rFonts w:eastAsia="Arial Unicode MS" w:cs="Arial"/>
          <w:szCs w:val="22"/>
        </w:rPr>
        <w:t xml:space="preserve"> w zakresie ochrony akustycznej, dotrzymanie </w:t>
      </w:r>
      <w:r w:rsidRPr="00080735">
        <w:rPr>
          <w:rFonts w:eastAsia="Arial Unicode MS" w:cs="Arial"/>
          <w:spacing w:val="-3"/>
          <w:szCs w:val="22"/>
        </w:rPr>
        <w:t>dopuszczalnych norm zanieczyszczeń</w:t>
      </w:r>
      <w:r w:rsidR="002E277F" w:rsidRPr="00080735">
        <w:rPr>
          <w:rFonts w:eastAsia="Arial Unicode MS" w:cs="Arial"/>
          <w:spacing w:val="-3"/>
          <w:szCs w:val="22"/>
        </w:rPr>
        <w:t xml:space="preserve"> poza terenem przedsięwzięcia,  </w:t>
      </w:r>
      <w:r w:rsidRPr="00080735">
        <w:rPr>
          <w:rFonts w:eastAsia="Arial Unicode MS" w:cs="Arial"/>
          <w:spacing w:val="-3"/>
          <w:szCs w:val="22"/>
        </w:rPr>
        <w:t xml:space="preserve">prawidłowa   gospodarka  odpadami,  </w:t>
      </w:r>
      <w:r w:rsidR="00353645" w:rsidRPr="00080735">
        <w:rPr>
          <w:rFonts w:eastAsia="Arial Unicode MS" w:cs="Arial"/>
          <w:spacing w:val="-3"/>
          <w:szCs w:val="22"/>
        </w:rPr>
        <w:t xml:space="preserve">opisana </w:t>
      </w:r>
      <w:r w:rsidRPr="00080735">
        <w:rPr>
          <w:rFonts w:eastAsia="Arial Unicode MS" w:cs="Arial"/>
          <w:szCs w:val="22"/>
        </w:rPr>
        <w:t xml:space="preserve">gospodarka wodno-ściekowa </w:t>
      </w:r>
      <w:r w:rsidR="00353645" w:rsidRPr="00080735">
        <w:rPr>
          <w:rFonts w:eastAsia="Arial Unicode MS" w:cs="Arial"/>
          <w:spacing w:val="-3"/>
          <w:szCs w:val="22"/>
        </w:rPr>
        <w:t xml:space="preserve">jak również </w:t>
      </w:r>
      <w:r w:rsidRPr="00080735">
        <w:rPr>
          <w:rFonts w:eastAsia="Arial Unicode MS" w:cs="Arial"/>
          <w:szCs w:val="22"/>
        </w:rPr>
        <w:t xml:space="preserve">przyjęte rozwiązania techniczno-organizacyjne, </w:t>
      </w:r>
      <w:r w:rsidR="001B29FC" w:rsidRPr="00080735">
        <w:rPr>
          <w:rFonts w:eastAsia="Arial Unicode MS" w:cs="Arial"/>
          <w:szCs w:val="22"/>
        </w:rPr>
        <w:t>gwarantują</w:t>
      </w:r>
      <w:r w:rsidRPr="00080735">
        <w:rPr>
          <w:rFonts w:eastAsia="Arial Unicode MS" w:cs="Arial"/>
          <w:szCs w:val="22"/>
        </w:rPr>
        <w:t xml:space="preserve"> ochronę interesów osób trzecich.</w:t>
      </w:r>
    </w:p>
    <w:p w14:paraId="0AAE1419" w14:textId="03A6E518" w:rsidR="00FB5BC0" w:rsidRPr="00080735" w:rsidRDefault="00A23BA3" w:rsidP="00FB5BC0">
      <w:pPr>
        <w:pStyle w:val="Nagwek2"/>
      </w:pPr>
      <w:bookmarkStart w:id="440" w:name="_Toc477771516"/>
      <w:bookmarkStart w:id="441" w:name="_Toc490822756"/>
      <w:bookmarkStart w:id="442" w:name="_Toc491244992"/>
      <w:r w:rsidRPr="00080735">
        <w:t>9.1</w:t>
      </w:r>
      <w:r w:rsidR="003C0288" w:rsidRPr="00080735">
        <w:t>4</w:t>
      </w:r>
      <w:r w:rsidR="00FB5BC0" w:rsidRPr="00080735">
        <w:t>. Możliwość transgranicznego oddziaływania planowanej inwestycji</w:t>
      </w:r>
      <w:bookmarkEnd w:id="440"/>
      <w:bookmarkEnd w:id="441"/>
      <w:bookmarkEnd w:id="442"/>
    </w:p>
    <w:p w14:paraId="37143F9E" w14:textId="61BEE5E7" w:rsidR="00FB5BC0" w:rsidRPr="00080735" w:rsidRDefault="00FB5BC0" w:rsidP="001B29FC">
      <w:pPr>
        <w:autoSpaceDE w:val="0"/>
        <w:autoSpaceDN w:val="0"/>
        <w:adjustRightInd w:val="0"/>
        <w:spacing w:after="120" w:line="276" w:lineRule="auto"/>
        <w:rPr>
          <w:rFonts w:cs="Arial"/>
          <w:szCs w:val="22"/>
        </w:rPr>
      </w:pPr>
      <w:r w:rsidRPr="00080735">
        <w:rPr>
          <w:rFonts w:eastAsia="Arial Unicode MS" w:cs="Arial"/>
          <w:szCs w:val="22"/>
        </w:rPr>
        <w:t xml:space="preserve">Jak wynika z przeprowadzonej, szczegółowej oceny oddziaływania planowanej inwestycji na poszczególne elementy środowiska, oddziaływanie to ograniczy się do terenu objętego inwestycją. </w:t>
      </w:r>
      <w:r w:rsidR="00B82092" w:rsidRPr="00080735">
        <w:rPr>
          <w:rFonts w:eastAsia="Arial Unicode MS" w:cs="Arial"/>
          <w:szCs w:val="22"/>
        </w:rPr>
        <w:t xml:space="preserve">W związku z powyższym oraz z </w:t>
      </w:r>
      <w:r w:rsidR="00436E24" w:rsidRPr="00080735">
        <w:rPr>
          <w:rFonts w:eastAsia="Arial Unicode MS" w:cs="Arial"/>
          <w:szCs w:val="22"/>
        </w:rPr>
        <w:t xml:space="preserve"> uwagi na fakt, iż teren planowanej inwestycji znajduje się</w:t>
      </w:r>
      <w:r w:rsidR="00CD77D2" w:rsidRPr="00080735">
        <w:rPr>
          <w:rFonts w:eastAsia="Arial Unicode MS" w:cs="Arial"/>
          <w:szCs w:val="22"/>
        </w:rPr>
        <w:t xml:space="preserve"> </w:t>
      </w:r>
      <w:r w:rsidR="00B82092" w:rsidRPr="00080735">
        <w:rPr>
          <w:rFonts w:eastAsia="Arial Unicode MS" w:cs="Arial"/>
          <w:szCs w:val="22"/>
        </w:rPr>
        <w:t xml:space="preserve">w </w:t>
      </w:r>
      <w:r w:rsidR="00CD77D2" w:rsidRPr="00080735">
        <w:rPr>
          <w:rFonts w:eastAsia="Arial Unicode MS" w:cs="Arial"/>
          <w:szCs w:val="22"/>
        </w:rPr>
        <w:t>znacznej odległości</w:t>
      </w:r>
      <w:r w:rsidR="00B82092" w:rsidRPr="00080735">
        <w:rPr>
          <w:rFonts w:eastAsia="Arial Unicode MS" w:cs="Arial"/>
          <w:szCs w:val="22"/>
        </w:rPr>
        <w:t xml:space="preserve"> od granicy państwa n</w:t>
      </w:r>
      <w:r w:rsidRPr="00080735">
        <w:rPr>
          <w:rFonts w:eastAsia="Arial Unicode MS" w:cs="Arial"/>
          <w:szCs w:val="22"/>
        </w:rPr>
        <w:t xml:space="preserve">ie </w:t>
      </w:r>
      <w:r w:rsidR="000D425D" w:rsidRPr="00080735">
        <w:rPr>
          <w:rFonts w:eastAsia="Arial Unicode MS" w:cs="Arial"/>
          <w:szCs w:val="22"/>
        </w:rPr>
        <w:t>wystąpi</w:t>
      </w:r>
      <w:r w:rsidR="008204BA" w:rsidRPr="00080735">
        <w:rPr>
          <w:rFonts w:eastAsia="Arial Unicode MS" w:cs="Arial"/>
          <w:szCs w:val="22"/>
        </w:rPr>
        <w:t>ą</w:t>
      </w:r>
      <w:r w:rsidRPr="00080735">
        <w:rPr>
          <w:rFonts w:eastAsia="Arial Unicode MS" w:cs="Arial"/>
          <w:szCs w:val="22"/>
        </w:rPr>
        <w:t xml:space="preserve"> zatem oddziaływania transgranicznego obiektu na środowisko w </w:t>
      </w:r>
      <w:r w:rsidRPr="00080735">
        <w:rPr>
          <w:rFonts w:cs="Arial"/>
          <w:szCs w:val="22"/>
        </w:rPr>
        <w:t>rozumieniu Konwencji z Espoo z 25 lutego 1991 r. oraz przepisów szczegółowych prawodawstwa krajowego.</w:t>
      </w:r>
    </w:p>
    <w:p w14:paraId="1ED96CCA" w14:textId="4B293B6C" w:rsidR="00BB751C" w:rsidRPr="00080735" w:rsidRDefault="00A23BA3" w:rsidP="00BB751C">
      <w:pPr>
        <w:pStyle w:val="Nagwek2"/>
      </w:pPr>
      <w:bookmarkStart w:id="443" w:name="_Toc477771517"/>
      <w:bookmarkStart w:id="444" w:name="_Toc490822757"/>
      <w:bookmarkStart w:id="445" w:name="_Toc491244993"/>
      <w:r w:rsidRPr="00080735">
        <w:t>9.1</w:t>
      </w:r>
      <w:r w:rsidR="003C0288" w:rsidRPr="00080735">
        <w:t>5</w:t>
      </w:r>
      <w:r w:rsidR="00BB751C" w:rsidRPr="00080735">
        <w:t xml:space="preserve">. </w:t>
      </w:r>
      <w:r w:rsidR="008E1FCA" w:rsidRPr="00080735">
        <w:t xml:space="preserve">Możliwość wystąpienia </w:t>
      </w:r>
      <w:r w:rsidR="00BB751C" w:rsidRPr="00080735">
        <w:t>poważnej awarii przemysłowej</w:t>
      </w:r>
      <w:bookmarkEnd w:id="443"/>
      <w:bookmarkEnd w:id="444"/>
      <w:bookmarkEnd w:id="445"/>
    </w:p>
    <w:p w14:paraId="162F3370" w14:textId="12C24C99" w:rsidR="008E1FCA" w:rsidRPr="00080735" w:rsidRDefault="008E1FCA" w:rsidP="008E1FCA">
      <w:pPr>
        <w:spacing w:after="120" w:line="276" w:lineRule="auto"/>
        <w:rPr>
          <w:rFonts w:cs="Arial"/>
          <w:szCs w:val="22"/>
        </w:rPr>
      </w:pPr>
      <w:r w:rsidRPr="00080735">
        <w:rPr>
          <w:rFonts w:cs="Arial"/>
          <w:szCs w:val="22"/>
        </w:rPr>
        <w:t>Analizy zakładu, pod kątem, czy b</w:t>
      </w:r>
      <w:r w:rsidR="00CD77D2" w:rsidRPr="00080735">
        <w:rPr>
          <w:rFonts w:cs="Arial"/>
          <w:szCs w:val="22"/>
        </w:rPr>
        <w:t xml:space="preserve">ędzie on zaliczany do zakładów </w:t>
      </w:r>
      <w:r w:rsidRPr="00080735">
        <w:rPr>
          <w:rFonts w:cs="Arial"/>
          <w:szCs w:val="22"/>
        </w:rPr>
        <w:t>o zwiększonym ryzyku albo zakładów o dużym ryzyku wystąpienia poważnej awarii przemysłowej dokonano w oparciu o przepisy rozporządzenia Ministra Rozwoju z dnia 29 stycznia 2016 r. w sprawie rodzajów i ilości znajdujących się w zakładzie substancji niebezpiecznych, decydujących o zaliczeniu zakładu do zakładu o zwiększonym lub dużym ryzyku wystąpienia poważnej awarii przemysłowej (Dz. U. 2016 r. poz. 138).</w:t>
      </w:r>
    </w:p>
    <w:p w14:paraId="30E138AB" w14:textId="4A82CDE8" w:rsidR="00321DDD" w:rsidRPr="00080735" w:rsidRDefault="002D1DC6" w:rsidP="00321DDD">
      <w:pPr>
        <w:spacing w:after="120" w:line="276" w:lineRule="auto"/>
        <w:rPr>
          <w:rFonts w:cs="Arial"/>
          <w:szCs w:val="22"/>
        </w:rPr>
      </w:pPr>
      <w:r w:rsidRPr="00080735">
        <w:rPr>
          <w:rFonts w:cs="Arial"/>
          <w:szCs w:val="22"/>
        </w:rPr>
        <w:t>Z przeprowadzonej</w:t>
      </w:r>
      <w:r w:rsidR="00820C9B" w:rsidRPr="00080735">
        <w:rPr>
          <w:rFonts w:cs="Arial"/>
          <w:szCs w:val="22"/>
        </w:rPr>
        <w:t xml:space="preserve"> analiz</w:t>
      </w:r>
      <w:r w:rsidR="00293EA4" w:rsidRPr="00080735">
        <w:rPr>
          <w:rFonts w:cs="Arial"/>
          <w:szCs w:val="22"/>
        </w:rPr>
        <w:t>y wynika, iż przedmiotow</w:t>
      </w:r>
      <w:r w:rsidR="00820C9B" w:rsidRPr="00080735">
        <w:rPr>
          <w:rFonts w:cs="Arial"/>
          <w:szCs w:val="22"/>
        </w:rPr>
        <w:t>y zakład nie będzie kwalifikował</w:t>
      </w:r>
      <w:r w:rsidR="00293EA4" w:rsidRPr="00080735">
        <w:rPr>
          <w:rFonts w:cs="Arial"/>
          <w:szCs w:val="22"/>
        </w:rPr>
        <w:t xml:space="preserve"> się jako </w:t>
      </w:r>
      <w:r w:rsidR="00321DDD" w:rsidRPr="00080735">
        <w:rPr>
          <w:rFonts w:cs="Arial"/>
          <w:szCs w:val="22"/>
        </w:rPr>
        <w:t>zakład</w:t>
      </w:r>
      <w:r w:rsidRPr="00080735">
        <w:rPr>
          <w:rFonts w:cs="Arial"/>
          <w:szCs w:val="22"/>
        </w:rPr>
        <w:t xml:space="preserve"> o zwiększonym ryzyku albo</w:t>
      </w:r>
      <w:r w:rsidR="00540E44" w:rsidRPr="00080735">
        <w:rPr>
          <w:rFonts w:cs="Arial"/>
          <w:szCs w:val="22"/>
        </w:rPr>
        <w:t xml:space="preserve"> </w:t>
      </w:r>
      <w:r w:rsidR="00321DDD" w:rsidRPr="00080735">
        <w:rPr>
          <w:rFonts w:cs="Arial"/>
          <w:szCs w:val="22"/>
        </w:rPr>
        <w:t>zakład</w:t>
      </w:r>
      <w:r w:rsidRPr="00080735">
        <w:rPr>
          <w:rFonts w:cs="Arial"/>
          <w:szCs w:val="22"/>
        </w:rPr>
        <w:t xml:space="preserve"> o dużym ryzyku wystąpienia poważnej awarii przemysłowej.</w:t>
      </w:r>
    </w:p>
    <w:p w14:paraId="27F3EAA8" w14:textId="2C79D00D" w:rsidR="002D1DC6" w:rsidRPr="00080735" w:rsidRDefault="00321DDD" w:rsidP="00321DDD">
      <w:pPr>
        <w:spacing w:after="120" w:line="276" w:lineRule="auto"/>
        <w:rPr>
          <w:rFonts w:cs="Arial"/>
          <w:b/>
          <w:bCs/>
          <w:szCs w:val="22"/>
        </w:rPr>
      </w:pPr>
      <w:r w:rsidRPr="00080735">
        <w:rPr>
          <w:rFonts w:cs="Arial"/>
          <w:szCs w:val="22"/>
        </w:rPr>
        <w:lastRenderedPageBreak/>
        <w:t>Ponadto, c</w:t>
      </w:r>
      <w:r w:rsidR="002D1DC6" w:rsidRPr="00080735">
        <w:rPr>
          <w:rFonts w:cs="Arial"/>
          <w:szCs w:val="22"/>
        </w:rPr>
        <w:t>ały zakład będzie wyposażony w rozwiązania zapewniające jego bezpieczną pracę</w:t>
      </w:r>
      <w:r w:rsidRPr="00080735">
        <w:rPr>
          <w:rFonts w:cs="Arial"/>
          <w:szCs w:val="22"/>
        </w:rPr>
        <w:t xml:space="preserve"> </w:t>
      </w:r>
      <w:r w:rsidR="002D1DC6" w:rsidRPr="00080735">
        <w:rPr>
          <w:rFonts w:cs="Arial"/>
          <w:szCs w:val="22"/>
        </w:rPr>
        <w:t xml:space="preserve">minimalizujące możliwość wystąpienia </w:t>
      </w:r>
      <w:r w:rsidR="00540E44" w:rsidRPr="00080735">
        <w:rPr>
          <w:rFonts w:cs="Arial"/>
          <w:bCs/>
          <w:szCs w:val="22"/>
        </w:rPr>
        <w:t xml:space="preserve">jakiejkolwiek </w:t>
      </w:r>
      <w:r w:rsidR="002D1DC6" w:rsidRPr="00080735">
        <w:rPr>
          <w:rFonts w:cs="Arial"/>
          <w:szCs w:val="22"/>
        </w:rPr>
        <w:t>awarii.</w:t>
      </w:r>
    </w:p>
    <w:p w14:paraId="6F765C72" w14:textId="5445DC04" w:rsidR="009D5750" w:rsidRPr="00765FF7" w:rsidRDefault="00CD346D" w:rsidP="001909BE">
      <w:pPr>
        <w:pStyle w:val="Nagwek1"/>
      </w:pPr>
      <w:bookmarkStart w:id="446" w:name="_Toc477771518"/>
      <w:bookmarkStart w:id="447" w:name="_Toc490822758"/>
      <w:bookmarkStart w:id="448" w:name="_Toc491244994"/>
      <w:r w:rsidRPr="00765FF7">
        <w:t xml:space="preserve">10. </w:t>
      </w:r>
      <w:r w:rsidR="009D5750" w:rsidRPr="00765FF7">
        <w:t xml:space="preserve"> Uzasadnienie proponowanego przez wnioskodawcę wariantu</w:t>
      </w:r>
      <w:bookmarkEnd w:id="446"/>
      <w:bookmarkEnd w:id="447"/>
      <w:bookmarkEnd w:id="448"/>
    </w:p>
    <w:p w14:paraId="7DD271C5" w14:textId="77777777" w:rsidR="00765FF7" w:rsidRPr="00C34D89" w:rsidRDefault="00765FF7" w:rsidP="00765FF7">
      <w:pPr>
        <w:widowControl w:val="0"/>
        <w:adjustRightInd w:val="0"/>
        <w:spacing w:after="120" w:line="276" w:lineRule="auto"/>
        <w:textAlignment w:val="baseline"/>
        <w:rPr>
          <w:rFonts w:cs="Arial"/>
          <w:b/>
          <w:szCs w:val="22"/>
        </w:rPr>
      </w:pPr>
      <w:bookmarkStart w:id="449" w:name="_Toc392229743"/>
      <w:r w:rsidRPr="00C34D89">
        <w:rPr>
          <w:rFonts w:cs="Arial"/>
          <w:b/>
          <w:szCs w:val="22"/>
        </w:rPr>
        <w:t>Uzasadnienie proponowanego przez wnioskodawcę wariantu</w:t>
      </w:r>
    </w:p>
    <w:p w14:paraId="0D637DF1" w14:textId="77777777" w:rsidR="00765FF7" w:rsidRPr="00C34D89" w:rsidRDefault="00765FF7" w:rsidP="00765FF7">
      <w:pPr>
        <w:autoSpaceDE w:val="0"/>
        <w:autoSpaceDN w:val="0"/>
        <w:adjustRightInd w:val="0"/>
        <w:spacing w:after="120" w:line="276" w:lineRule="auto"/>
        <w:rPr>
          <w:rFonts w:eastAsiaTheme="minorHAnsi" w:cs="Arial"/>
          <w:b/>
          <w:szCs w:val="22"/>
          <w:lang w:eastAsia="en-US"/>
        </w:rPr>
      </w:pPr>
      <w:r w:rsidRPr="00C34D89">
        <w:rPr>
          <w:rFonts w:eastAsiaTheme="minorHAnsi" w:cs="Arial"/>
          <w:b/>
          <w:szCs w:val="22"/>
          <w:lang w:eastAsia="en-US"/>
        </w:rPr>
        <w:t>Zdrowie i życie ludzi</w:t>
      </w:r>
    </w:p>
    <w:p w14:paraId="3CE34544" w14:textId="77777777" w:rsidR="00765FF7" w:rsidRPr="00C34D89" w:rsidRDefault="00765FF7" w:rsidP="00765FF7">
      <w:pPr>
        <w:autoSpaceDE w:val="0"/>
        <w:autoSpaceDN w:val="0"/>
        <w:adjustRightInd w:val="0"/>
        <w:spacing w:after="120" w:line="276" w:lineRule="auto"/>
        <w:rPr>
          <w:rFonts w:eastAsiaTheme="minorHAnsi" w:cs="Arial"/>
          <w:szCs w:val="22"/>
          <w:lang w:eastAsia="en-US"/>
        </w:rPr>
      </w:pPr>
      <w:r w:rsidRPr="00C34D89">
        <w:rPr>
          <w:rFonts w:eastAsiaTheme="minorHAnsi" w:cs="Arial"/>
          <w:szCs w:val="22"/>
          <w:lang w:eastAsia="en-US"/>
        </w:rPr>
        <w:t xml:space="preserve">Oceniając wpływ realizacji przedsięwzięcia na zdrowie i życie ludzi kluczową część oceny stanowią oddziaływania wynikające z: oddziaływania hałasu i zanieczyszczeń pyłowo - gazowych wprowadzanych do powietrza atmosferycznego, oddziaływania elektromagnetycznego, wpływu na dobra materialne i możliwość powstania konfliktów społecznych, oddziaływania na wody podziemne w tym i zabezpieczenie zaopatrzenia </w:t>
      </w:r>
      <w:r w:rsidRPr="00C34D89">
        <w:rPr>
          <w:rFonts w:eastAsiaTheme="minorHAnsi" w:cs="Arial"/>
          <w:szCs w:val="22"/>
          <w:lang w:eastAsia="en-US"/>
        </w:rPr>
        <w:br/>
        <w:t>w wodę ludności.</w:t>
      </w:r>
    </w:p>
    <w:p w14:paraId="75E51CD0" w14:textId="77777777" w:rsidR="00765FF7" w:rsidRPr="00C34D89" w:rsidRDefault="00765FF7" w:rsidP="00765FF7">
      <w:pPr>
        <w:autoSpaceDE w:val="0"/>
        <w:autoSpaceDN w:val="0"/>
        <w:adjustRightInd w:val="0"/>
        <w:spacing w:after="120" w:line="276" w:lineRule="auto"/>
        <w:rPr>
          <w:rFonts w:eastAsiaTheme="minorHAnsi" w:cs="Arial"/>
          <w:b/>
          <w:bCs/>
          <w:szCs w:val="22"/>
          <w:lang w:eastAsia="en-US"/>
        </w:rPr>
      </w:pPr>
      <w:r w:rsidRPr="00C34D89">
        <w:rPr>
          <w:rFonts w:eastAsiaTheme="minorHAnsi" w:cs="Arial"/>
          <w:b/>
          <w:bCs/>
          <w:szCs w:val="22"/>
          <w:lang w:eastAsia="en-US"/>
        </w:rPr>
        <w:t>a) W aspekcie oddziaływania hałasu</w:t>
      </w:r>
    </w:p>
    <w:p w14:paraId="718F52F7" w14:textId="77777777" w:rsidR="00765FF7" w:rsidRPr="00C34D89" w:rsidRDefault="00765FF7" w:rsidP="00765FF7">
      <w:pPr>
        <w:autoSpaceDE w:val="0"/>
        <w:autoSpaceDN w:val="0"/>
        <w:adjustRightInd w:val="0"/>
        <w:spacing w:after="120" w:line="276" w:lineRule="auto"/>
        <w:rPr>
          <w:rFonts w:eastAsiaTheme="minorHAnsi" w:cs="Arial"/>
          <w:szCs w:val="22"/>
          <w:lang w:eastAsia="en-US"/>
        </w:rPr>
      </w:pPr>
      <w:r w:rsidRPr="00C34D89">
        <w:rPr>
          <w:rFonts w:eastAsiaTheme="minorHAnsi" w:cs="Arial"/>
          <w:szCs w:val="22"/>
          <w:lang w:eastAsia="en-US"/>
        </w:rPr>
        <w:t xml:space="preserve">Eksploatacja inwestycji nie będzie związana z efektem powstania ponadnormatywnego oddziaływania akustycznego na ludzi. Nawiązując do analizy akustycznej przeprowadzonej w raporcie zakłada się zastosowanie urządzeń minimalizujących oddziaływanie akustyczne, dając szansę na skuteczną ochronę przed ponadnormatywnym oddziaływaniem hałasu na terenach podlegających ochronie akustycznej. Zagospodarowanie terenu zakładu powiązane z wewnętrznymi układami komunikacyjnymi sprzyja minimalizacji emisji hałasu. </w:t>
      </w:r>
    </w:p>
    <w:p w14:paraId="226ED43B" w14:textId="77777777" w:rsidR="00765FF7" w:rsidRPr="00C34D89" w:rsidRDefault="00765FF7" w:rsidP="00765FF7">
      <w:pPr>
        <w:autoSpaceDE w:val="0"/>
        <w:autoSpaceDN w:val="0"/>
        <w:adjustRightInd w:val="0"/>
        <w:spacing w:after="120" w:line="276" w:lineRule="auto"/>
        <w:rPr>
          <w:rFonts w:eastAsiaTheme="minorHAnsi" w:cs="Arial"/>
          <w:b/>
          <w:bCs/>
          <w:szCs w:val="22"/>
          <w:lang w:eastAsia="en-US"/>
        </w:rPr>
      </w:pPr>
      <w:r w:rsidRPr="00C34D89">
        <w:rPr>
          <w:rFonts w:eastAsiaTheme="minorHAnsi" w:cs="Arial"/>
          <w:b/>
          <w:bCs/>
          <w:szCs w:val="22"/>
          <w:lang w:eastAsia="en-US"/>
        </w:rPr>
        <w:t>b) W aspekcie oddziaływania zanieczyszczeń wprowadzanych do powietrza</w:t>
      </w:r>
    </w:p>
    <w:p w14:paraId="10D090B6" w14:textId="77777777" w:rsidR="00765FF7" w:rsidRPr="00C34D89" w:rsidRDefault="00765FF7" w:rsidP="00765FF7">
      <w:pPr>
        <w:widowControl w:val="0"/>
        <w:adjustRightInd w:val="0"/>
        <w:spacing w:after="120" w:line="276" w:lineRule="auto"/>
        <w:textAlignment w:val="baseline"/>
        <w:rPr>
          <w:rFonts w:cs="Arial"/>
          <w:szCs w:val="22"/>
        </w:rPr>
      </w:pPr>
      <w:r w:rsidRPr="00C34D89">
        <w:rPr>
          <w:rFonts w:cs="Arial"/>
          <w:szCs w:val="22"/>
        </w:rPr>
        <w:t xml:space="preserve">Przeprowadzone obliczenia wielkości emisji zanieczyszczeń gazowych i pyłowych do powietrza dowodzą, iż wybrany wariant realizacji inwestycji nie będzie negatywnie oddziaływać na jakość powietrza. </w:t>
      </w:r>
    </w:p>
    <w:p w14:paraId="2C4C4F37" w14:textId="77777777" w:rsidR="00765FF7" w:rsidRPr="00C34D89" w:rsidRDefault="00765FF7" w:rsidP="00765FF7">
      <w:pPr>
        <w:autoSpaceDE w:val="0"/>
        <w:autoSpaceDN w:val="0"/>
        <w:adjustRightInd w:val="0"/>
        <w:spacing w:after="120" w:line="276" w:lineRule="auto"/>
        <w:rPr>
          <w:rFonts w:eastAsiaTheme="minorHAnsi" w:cs="Arial"/>
          <w:b/>
          <w:bCs/>
          <w:szCs w:val="22"/>
          <w:lang w:eastAsia="en-US"/>
        </w:rPr>
      </w:pPr>
      <w:r w:rsidRPr="00C34D89">
        <w:rPr>
          <w:rFonts w:eastAsiaTheme="minorHAnsi" w:cs="Arial"/>
          <w:b/>
          <w:bCs/>
          <w:szCs w:val="22"/>
          <w:lang w:eastAsia="en-US"/>
        </w:rPr>
        <w:t xml:space="preserve">c) W aspekcie wpływu oddziaływań elektromagnetycznych </w:t>
      </w:r>
    </w:p>
    <w:p w14:paraId="0687B432" w14:textId="77777777" w:rsidR="00765FF7" w:rsidRPr="00C34D89" w:rsidRDefault="00765FF7" w:rsidP="00765FF7">
      <w:pPr>
        <w:autoSpaceDE w:val="0"/>
        <w:autoSpaceDN w:val="0"/>
        <w:adjustRightInd w:val="0"/>
        <w:spacing w:after="120" w:line="276" w:lineRule="auto"/>
        <w:rPr>
          <w:rFonts w:cs="Arial"/>
          <w:szCs w:val="22"/>
        </w:rPr>
      </w:pPr>
      <w:r w:rsidRPr="00C34D89">
        <w:rPr>
          <w:rFonts w:eastAsiaTheme="minorHAnsi" w:cs="Arial"/>
          <w:szCs w:val="22"/>
          <w:lang w:eastAsia="en-US"/>
        </w:rPr>
        <w:t>Planowana inwestycja nie będzie generować pól elektromagnetycznych.</w:t>
      </w:r>
      <w:r w:rsidRPr="00C34D89">
        <w:rPr>
          <w:rFonts w:cs="Arial"/>
          <w:szCs w:val="22"/>
        </w:rPr>
        <w:t xml:space="preserve"> </w:t>
      </w:r>
    </w:p>
    <w:p w14:paraId="1F189305" w14:textId="77777777" w:rsidR="00765FF7" w:rsidRPr="00C34D89" w:rsidRDefault="00765FF7" w:rsidP="00765FF7">
      <w:pPr>
        <w:widowControl w:val="0"/>
        <w:adjustRightInd w:val="0"/>
        <w:spacing w:after="120" w:line="276" w:lineRule="auto"/>
        <w:textAlignment w:val="baseline"/>
        <w:rPr>
          <w:rFonts w:cs="Arial"/>
          <w:b/>
          <w:szCs w:val="22"/>
        </w:rPr>
      </w:pPr>
      <w:r w:rsidRPr="00C34D89">
        <w:rPr>
          <w:rFonts w:cs="Arial"/>
          <w:b/>
          <w:szCs w:val="22"/>
        </w:rPr>
        <w:t>Gospodarka odpadami</w:t>
      </w:r>
    </w:p>
    <w:p w14:paraId="0CCCEAC8" w14:textId="77777777" w:rsidR="00765FF7" w:rsidRPr="00C34D89" w:rsidRDefault="00765FF7" w:rsidP="00765FF7">
      <w:pPr>
        <w:widowControl w:val="0"/>
        <w:adjustRightInd w:val="0"/>
        <w:spacing w:after="120" w:line="276" w:lineRule="auto"/>
        <w:textAlignment w:val="baseline"/>
        <w:rPr>
          <w:rFonts w:cs="Arial"/>
          <w:szCs w:val="22"/>
        </w:rPr>
      </w:pPr>
      <w:r w:rsidRPr="00C34D89">
        <w:rPr>
          <w:rFonts w:cs="Arial"/>
          <w:szCs w:val="22"/>
        </w:rPr>
        <w:t xml:space="preserve">Prawidłowo prowadzona gospodarka odpadami tzn. właściwie prowadzone procesy przetwarzania, odpowiednie magazynowanie odpadów oraz segregacja odpadów stwarzają warunki, przy których oddziaływanie na środowisko ograniczono do minimum. </w:t>
      </w:r>
    </w:p>
    <w:p w14:paraId="2C57A478" w14:textId="350C900D" w:rsidR="00765FF7" w:rsidRPr="00C34D89" w:rsidRDefault="00765FF7" w:rsidP="00765FF7">
      <w:pPr>
        <w:widowControl w:val="0"/>
        <w:adjustRightInd w:val="0"/>
        <w:spacing w:after="120" w:line="276" w:lineRule="auto"/>
        <w:textAlignment w:val="baseline"/>
        <w:rPr>
          <w:rFonts w:cs="Arial"/>
          <w:szCs w:val="22"/>
        </w:rPr>
      </w:pPr>
      <w:r w:rsidRPr="00C34D89">
        <w:rPr>
          <w:rFonts w:cs="Arial"/>
          <w:szCs w:val="22"/>
        </w:rPr>
        <w:t xml:space="preserve">Zaznaczyć należy, iż planowane przedsięwzięcie stanowić będzie instalację przetwarzania odpadów, co przyczyni się </w:t>
      </w:r>
      <w:r w:rsidR="00EE0FC6">
        <w:rPr>
          <w:rFonts w:cs="Arial"/>
          <w:szCs w:val="22"/>
        </w:rPr>
        <w:t xml:space="preserve">do </w:t>
      </w:r>
      <w:r w:rsidRPr="00C34D89">
        <w:rPr>
          <w:rFonts w:cs="Arial"/>
          <w:szCs w:val="22"/>
        </w:rPr>
        <w:t>zagospodarowania odpadów wytwarzanych na rynku z ich racjonalnym wykorzystaniem w rolnictwie.</w:t>
      </w:r>
    </w:p>
    <w:p w14:paraId="394D50B5" w14:textId="77777777" w:rsidR="00765FF7" w:rsidRPr="00C34D89" w:rsidRDefault="00765FF7" w:rsidP="00765FF7">
      <w:pPr>
        <w:widowControl w:val="0"/>
        <w:adjustRightInd w:val="0"/>
        <w:spacing w:after="120" w:line="276" w:lineRule="auto"/>
        <w:textAlignment w:val="baseline"/>
        <w:rPr>
          <w:rFonts w:cs="Arial"/>
          <w:szCs w:val="22"/>
        </w:rPr>
      </w:pPr>
      <w:r w:rsidRPr="00C34D89">
        <w:rPr>
          <w:rFonts w:cs="Arial"/>
          <w:szCs w:val="22"/>
        </w:rPr>
        <w:t>Przy każdym rodzaju działalności należy liczyć się z emisją odpadów, ważne jest natomiast ich prawidłowe magazynowanie i przekazywanie podmiotom do tego uprawnionym, co będzie miało miejsce w przypadku planowanego przedsięwzięcia.</w:t>
      </w:r>
    </w:p>
    <w:p w14:paraId="661E03AC" w14:textId="77777777" w:rsidR="00765FF7" w:rsidRPr="00765FF7" w:rsidRDefault="00765FF7" w:rsidP="00765FF7">
      <w:pPr>
        <w:widowControl w:val="0"/>
        <w:adjustRightInd w:val="0"/>
        <w:spacing w:after="120" w:line="276" w:lineRule="auto"/>
        <w:textAlignment w:val="baseline"/>
        <w:rPr>
          <w:rFonts w:cs="Arial"/>
          <w:b/>
          <w:szCs w:val="22"/>
        </w:rPr>
      </w:pPr>
      <w:r w:rsidRPr="00765FF7">
        <w:rPr>
          <w:rFonts w:cs="Arial"/>
          <w:b/>
          <w:szCs w:val="22"/>
        </w:rPr>
        <w:t>Wody powierzchniowe i podziemne</w:t>
      </w:r>
    </w:p>
    <w:p w14:paraId="287FC81C" w14:textId="77777777" w:rsidR="00765FF7" w:rsidRPr="00765FF7" w:rsidRDefault="00765FF7" w:rsidP="00765FF7">
      <w:pPr>
        <w:widowControl w:val="0"/>
        <w:adjustRightInd w:val="0"/>
        <w:spacing w:after="120" w:line="276" w:lineRule="auto"/>
        <w:textAlignment w:val="baseline"/>
        <w:rPr>
          <w:rFonts w:cs="Arial"/>
          <w:szCs w:val="22"/>
        </w:rPr>
      </w:pPr>
      <w:r w:rsidRPr="00765FF7">
        <w:rPr>
          <w:rFonts w:cs="Arial"/>
          <w:szCs w:val="22"/>
        </w:rPr>
        <w:t xml:space="preserve">Na terenie przedmiotowej instalacji będą powstawały ścieki bytowe oraz przemysłowe. Ścieki kierowane będą do lokalnej kanalizacji. Ścieki - wody opadowe lub roztopowe z terenów </w:t>
      </w:r>
      <w:r w:rsidRPr="00765FF7">
        <w:rPr>
          <w:rFonts w:cs="Arial"/>
          <w:szCs w:val="22"/>
        </w:rPr>
        <w:lastRenderedPageBreak/>
        <w:t xml:space="preserve">utwardzonych będą odprowadzane powierzchniowo w obrębie terenu, do którego inwestor posiada tytuł prawny. </w:t>
      </w:r>
    </w:p>
    <w:p w14:paraId="492C9FDB" w14:textId="77777777" w:rsidR="00765FF7" w:rsidRPr="00765FF7" w:rsidRDefault="00765FF7" w:rsidP="00765FF7">
      <w:pPr>
        <w:widowControl w:val="0"/>
        <w:adjustRightInd w:val="0"/>
        <w:spacing w:after="120" w:line="276" w:lineRule="auto"/>
        <w:textAlignment w:val="baseline"/>
        <w:rPr>
          <w:rFonts w:cs="Arial"/>
          <w:szCs w:val="22"/>
        </w:rPr>
      </w:pPr>
      <w:r w:rsidRPr="00765FF7">
        <w:rPr>
          <w:rFonts w:cs="Arial"/>
          <w:szCs w:val="22"/>
        </w:rPr>
        <w:t>Zastosowane rozwiązanie technologiczne gwarantują minimalizację ilości powstających ścieków oraz ich odpowiednie zagospodarowanie. funkcjonowanie nie spowoduje negatywnego wpływu na środowisko, można stwierdzić że migracja zanieczyszczeń do środowiska gruntowo-wodnego nie wystąpi.</w:t>
      </w:r>
    </w:p>
    <w:p w14:paraId="4FFD6B8D" w14:textId="77777777" w:rsidR="00765FF7" w:rsidRPr="00765FF7" w:rsidRDefault="00765FF7" w:rsidP="00765FF7">
      <w:pPr>
        <w:widowControl w:val="0"/>
        <w:adjustRightInd w:val="0"/>
        <w:spacing w:after="120" w:line="276" w:lineRule="auto"/>
        <w:textAlignment w:val="baseline"/>
        <w:rPr>
          <w:rFonts w:cs="Arial"/>
          <w:b/>
          <w:szCs w:val="22"/>
        </w:rPr>
      </w:pPr>
      <w:r w:rsidRPr="00765FF7">
        <w:rPr>
          <w:rFonts w:cs="Arial"/>
          <w:b/>
          <w:szCs w:val="22"/>
        </w:rPr>
        <w:t>Fauna i flora (w tym grzyby) i siedliska przyrodnicze oraz formy ochrony przyrody</w:t>
      </w:r>
    </w:p>
    <w:p w14:paraId="4813D5A4" w14:textId="77777777" w:rsidR="00765FF7" w:rsidRPr="00765FF7" w:rsidRDefault="00765FF7" w:rsidP="00765FF7">
      <w:pPr>
        <w:widowControl w:val="0"/>
        <w:adjustRightInd w:val="0"/>
        <w:spacing w:after="120" w:line="276" w:lineRule="auto"/>
        <w:textAlignment w:val="baseline"/>
        <w:rPr>
          <w:rFonts w:cs="Arial"/>
          <w:szCs w:val="22"/>
        </w:rPr>
      </w:pPr>
      <w:r w:rsidRPr="00765FF7">
        <w:rPr>
          <w:rFonts w:cs="Arial"/>
          <w:szCs w:val="22"/>
        </w:rPr>
        <w:t xml:space="preserve">Realizacja przedsięwzięcia nie będzie wiązała się z koniecznością wycinki drzew ani zniszczeniem siedlisk gatunków chronionych. W związku z powyższym planowane przedsięwzięcie nie będzie wpływać na obszary prawnie chronione oraz nie zakłóci ciągłości łączących je korytarzy ekologicznych. Ze względu na rodzaj i charakter terenu podlegającego zainwestowaniu planowane przedsięwzięcie nie spowoduje znacząco negatywnego oddziaływani na faunę i florę (w tym grzyby) i siedliska przyrodnicze, gdyż na analizowanym terenie nie występują gatunki i siedliska podlegające ochronie. </w:t>
      </w:r>
    </w:p>
    <w:p w14:paraId="3BF7D11D" w14:textId="77777777" w:rsidR="00765FF7" w:rsidRPr="0089266C" w:rsidRDefault="00765FF7" w:rsidP="00765FF7">
      <w:pPr>
        <w:widowControl w:val="0"/>
        <w:adjustRightInd w:val="0"/>
        <w:spacing w:after="120" w:line="276" w:lineRule="auto"/>
        <w:textAlignment w:val="baseline"/>
        <w:rPr>
          <w:rFonts w:cs="Arial"/>
          <w:b/>
          <w:szCs w:val="22"/>
        </w:rPr>
      </w:pPr>
      <w:r w:rsidRPr="0089266C">
        <w:rPr>
          <w:rFonts w:cs="Arial"/>
          <w:b/>
          <w:szCs w:val="22"/>
        </w:rPr>
        <w:t>Powierzchnia ziemi, z uwzględnieniem ruchów masowych ziemi i krajobraz</w:t>
      </w:r>
    </w:p>
    <w:p w14:paraId="2D1E2BE4" w14:textId="10404184" w:rsidR="00765FF7" w:rsidRPr="0089266C" w:rsidRDefault="00765FF7" w:rsidP="00765FF7">
      <w:pPr>
        <w:widowControl w:val="0"/>
        <w:adjustRightInd w:val="0"/>
        <w:spacing w:after="120" w:line="276" w:lineRule="auto"/>
        <w:textAlignment w:val="baseline"/>
        <w:rPr>
          <w:rFonts w:cs="Arial"/>
          <w:szCs w:val="22"/>
        </w:rPr>
      </w:pPr>
      <w:r w:rsidRPr="0089266C">
        <w:rPr>
          <w:rFonts w:cs="Arial"/>
          <w:szCs w:val="22"/>
        </w:rPr>
        <w:t>Realizacja przedmiotowego przedsięwzięcia spowoduje przekształcenie powierzchni ziemi, poprzez pokrycie jej zabudową. Wszystkie posadzki oraz utwardzenia wykonane zostaną jako szczelne, w związku z czym nie przewiduje się zanieczyszczenia ziemi. Nie zmieni się również otaczający krajobraz, gdyż sposób użytkowania terenu będzie zgodny z przeznaczeniem i nie będzie wywierać na niego negatywnego wpływu. Realizacja planowanego [przedsięwzięcia nie spowoduje ruchów masowych ziemi.</w:t>
      </w:r>
    </w:p>
    <w:p w14:paraId="798681F2" w14:textId="77777777" w:rsidR="00765FF7" w:rsidRPr="0089266C" w:rsidRDefault="00765FF7" w:rsidP="00765FF7">
      <w:pPr>
        <w:widowControl w:val="0"/>
        <w:adjustRightInd w:val="0"/>
        <w:spacing w:after="120" w:line="276" w:lineRule="auto"/>
        <w:textAlignment w:val="baseline"/>
        <w:rPr>
          <w:rFonts w:cs="Arial"/>
          <w:b/>
          <w:szCs w:val="22"/>
        </w:rPr>
      </w:pPr>
      <w:r w:rsidRPr="0089266C">
        <w:rPr>
          <w:rFonts w:cs="Arial"/>
          <w:b/>
          <w:szCs w:val="22"/>
        </w:rPr>
        <w:t xml:space="preserve">Dobra materialne, zabytki i krajobraz kulturowy </w:t>
      </w:r>
    </w:p>
    <w:p w14:paraId="383422FE" w14:textId="77777777" w:rsidR="00765FF7" w:rsidRPr="0089266C" w:rsidRDefault="00765FF7" w:rsidP="00765FF7">
      <w:pPr>
        <w:widowControl w:val="0"/>
        <w:adjustRightInd w:val="0"/>
        <w:spacing w:after="120" w:line="276" w:lineRule="auto"/>
        <w:textAlignment w:val="baseline"/>
        <w:rPr>
          <w:rFonts w:cs="Arial"/>
          <w:szCs w:val="22"/>
        </w:rPr>
      </w:pPr>
      <w:r w:rsidRPr="0089266C">
        <w:rPr>
          <w:rFonts w:cs="Arial"/>
          <w:szCs w:val="22"/>
        </w:rPr>
        <w:t>Zarówno dobra materialne jak i zabytki kulturowe zostaną nienaruszone. Na terenie planowanego przedsięwzięcia oraz w jego sąsiedztwie nie występują zabytki chronione. Teren planowanego przedsięwzięcia wpisuje się w przemysłowy charakter krajobrazu.</w:t>
      </w:r>
    </w:p>
    <w:p w14:paraId="39529E38" w14:textId="514E1F4B" w:rsidR="0035645F" w:rsidRPr="00EB5953" w:rsidRDefault="0035645F" w:rsidP="0035645F">
      <w:pPr>
        <w:pStyle w:val="Legenda"/>
        <w:keepNext/>
        <w:spacing w:line="276" w:lineRule="auto"/>
        <w:jc w:val="both"/>
        <w:rPr>
          <w:rFonts w:ascii="Arial" w:eastAsia="Arial Unicode MS" w:hAnsi="Arial" w:cs="Arial"/>
          <w:b w:val="0"/>
          <w:sz w:val="18"/>
          <w:szCs w:val="18"/>
        </w:rPr>
      </w:pPr>
      <w:bookmarkStart w:id="450" w:name="_Toc490822552"/>
      <w:r w:rsidRPr="0055732A">
        <w:rPr>
          <w:rFonts w:ascii="Arial" w:eastAsia="Arial Unicode MS" w:hAnsi="Arial" w:cs="Arial"/>
          <w:sz w:val="18"/>
          <w:szCs w:val="18"/>
        </w:rPr>
        <w:lastRenderedPageBreak/>
        <w:t xml:space="preserve">Tabela </w:t>
      </w:r>
      <w:r w:rsidRPr="0055732A">
        <w:rPr>
          <w:rFonts w:ascii="Arial" w:eastAsia="Arial Unicode MS" w:hAnsi="Arial" w:cs="Arial"/>
          <w:sz w:val="18"/>
          <w:szCs w:val="18"/>
        </w:rPr>
        <w:fldChar w:fldCharType="begin"/>
      </w:r>
      <w:r w:rsidRPr="0055732A">
        <w:rPr>
          <w:rFonts w:ascii="Arial" w:eastAsia="Arial Unicode MS" w:hAnsi="Arial" w:cs="Arial"/>
          <w:sz w:val="18"/>
          <w:szCs w:val="18"/>
        </w:rPr>
        <w:instrText xml:space="preserve"> SEQ Tabela \* ARABIC </w:instrText>
      </w:r>
      <w:r w:rsidRPr="0055732A">
        <w:rPr>
          <w:rFonts w:ascii="Arial" w:eastAsia="Arial Unicode MS" w:hAnsi="Arial" w:cs="Arial"/>
          <w:sz w:val="18"/>
          <w:szCs w:val="18"/>
        </w:rPr>
        <w:fldChar w:fldCharType="separate"/>
      </w:r>
      <w:r w:rsidR="00B23E3D">
        <w:rPr>
          <w:rFonts w:ascii="Arial" w:eastAsia="Arial Unicode MS" w:hAnsi="Arial" w:cs="Arial"/>
          <w:noProof/>
          <w:sz w:val="18"/>
          <w:szCs w:val="18"/>
        </w:rPr>
        <w:t>35</w:t>
      </w:r>
      <w:r w:rsidRPr="0055732A">
        <w:rPr>
          <w:rFonts w:ascii="Arial" w:eastAsia="Arial Unicode MS" w:hAnsi="Arial" w:cs="Arial"/>
          <w:sz w:val="18"/>
          <w:szCs w:val="18"/>
        </w:rPr>
        <w:fldChar w:fldCharType="end"/>
      </w:r>
      <w:r w:rsidRPr="0055732A">
        <w:rPr>
          <w:rFonts w:ascii="Arial" w:eastAsia="Arial Unicode MS" w:hAnsi="Arial" w:cs="Arial"/>
          <w:sz w:val="18"/>
          <w:szCs w:val="18"/>
        </w:rPr>
        <w:t xml:space="preserve">   </w:t>
      </w:r>
      <w:r w:rsidRPr="00705F5B">
        <w:rPr>
          <w:rFonts w:ascii="Arial" w:eastAsia="Arial Unicode MS" w:hAnsi="Arial" w:cs="Arial"/>
          <w:b w:val="0"/>
          <w:sz w:val="18"/>
          <w:szCs w:val="18"/>
        </w:rPr>
        <w:t>Szacowany stopień oddziaływania inwestycji na środowisko</w:t>
      </w:r>
      <w:bookmarkEnd w:id="449"/>
      <w:bookmarkEnd w:id="450"/>
      <w:r w:rsidRPr="00705F5B">
        <w:rPr>
          <w:rFonts w:ascii="Arial" w:eastAsia="Arial Unicode MS" w:hAnsi="Arial" w:cs="Arial"/>
          <w:b w:val="0"/>
          <w:sz w:val="18"/>
          <w:szCs w:val="18"/>
        </w:rPr>
        <w:t xml:space="preserve"> </w:t>
      </w:r>
    </w:p>
    <w:tbl>
      <w:tblPr>
        <w:tblW w:w="5000" w:type="pct"/>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306"/>
        <w:gridCol w:w="1988"/>
        <w:gridCol w:w="1606"/>
        <w:gridCol w:w="2162"/>
      </w:tblGrid>
      <w:tr w:rsidR="0035645F" w:rsidRPr="00EB5953" w14:paraId="1698FDC9" w14:textId="77777777" w:rsidTr="009B7768">
        <w:trPr>
          <w:cantSplit/>
          <w:trHeight w:val="884"/>
        </w:trPr>
        <w:tc>
          <w:tcPr>
            <w:tcW w:w="1824" w:type="pct"/>
            <w:vMerge w:val="restart"/>
            <w:shd w:val="clear" w:color="auto" w:fill="D9D9D9" w:themeFill="background1" w:themeFillShade="D9"/>
            <w:vAlign w:val="center"/>
          </w:tcPr>
          <w:p w14:paraId="318C91AD" w14:textId="77777777" w:rsidR="0035645F" w:rsidRPr="0055732A" w:rsidRDefault="0035645F" w:rsidP="009B7768">
            <w:pPr>
              <w:keepNext/>
              <w:suppressAutoHyphens/>
              <w:spacing w:before="40" w:after="40" w:line="276" w:lineRule="auto"/>
              <w:outlineLvl w:val="0"/>
              <w:rPr>
                <w:rFonts w:eastAsia="Arial Unicode MS" w:cs="Arial"/>
                <w:b/>
                <w:bCs/>
                <w:sz w:val="18"/>
                <w:szCs w:val="18"/>
              </w:rPr>
            </w:pPr>
            <w:bookmarkStart w:id="451" w:name="_Toc490822759"/>
            <w:bookmarkStart w:id="452" w:name="_Toc491244995"/>
            <w:r w:rsidRPr="00EB5953">
              <w:rPr>
                <w:rFonts w:eastAsia="Arial Unicode MS" w:cs="Arial"/>
                <w:b/>
                <w:bCs/>
                <w:sz w:val="18"/>
                <w:szCs w:val="18"/>
              </w:rPr>
              <w:t>Element środowiska poddany oddziaływaniu</w:t>
            </w:r>
            <w:bookmarkEnd w:id="451"/>
            <w:bookmarkEnd w:id="452"/>
          </w:p>
        </w:tc>
        <w:tc>
          <w:tcPr>
            <w:tcW w:w="3176" w:type="pct"/>
            <w:gridSpan w:val="3"/>
            <w:shd w:val="clear" w:color="auto" w:fill="D9D9D9" w:themeFill="background1" w:themeFillShade="D9"/>
            <w:vAlign w:val="center"/>
          </w:tcPr>
          <w:p w14:paraId="78BD70B0" w14:textId="77777777" w:rsidR="0035645F" w:rsidRPr="0055732A" w:rsidRDefault="0035645F" w:rsidP="009B7768">
            <w:pPr>
              <w:keepNext/>
              <w:suppressAutoHyphens/>
              <w:spacing w:before="40" w:after="40" w:line="276" w:lineRule="auto"/>
              <w:outlineLvl w:val="0"/>
              <w:rPr>
                <w:rFonts w:eastAsia="Arial Unicode MS" w:cs="Arial"/>
                <w:b/>
                <w:bCs/>
                <w:sz w:val="18"/>
                <w:szCs w:val="18"/>
              </w:rPr>
            </w:pPr>
            <w:bookmarkStart w:id="453" w:name="_Toc490822760"/>
            <w:bookmarkStart w:id="454" w:name="_Toc491244996"/>
            <w:r w:rsidRPr="00EB5953">
              <w:rPr>
                <w:rFonts w:eastAsia="Arial Unicode MS" w:cs="Arial"/>
                <w:b/>
                <w:bCs/>
                <w:sz w:val="18"/>
                <w:szCs w:val="18"/>
              </w:rPr>
              <w:t>Szacowany stopień oddziaływania</w:t>
            </w:r>
            <w:r w:rsidRPr="00EB5953">
              <w:rPr>
                <w:rFonts w:eastAsia="Arial Unicode MS" w:cs="Arial"/>
                <w:b/>
                <w:bCs/>
                <w:sz w:val="18"/>
                <w:szCs w:val="18"/>
              </w:rPr>
              <w:br/>
              <w:t>na środowisko</w:t>
            </w:r>
            <w:bookmarkEnd w:id="453"/>
            <w:bookmarkEnd w:id="454"/>
          </w:p>
        </w:tc>
      </w:tr>
      <w:tr w:rsidR="0035645F" w:rsidRPr="00EB5953" w14:paraId="16877BBC" w14:textId="77777777" w:rsidTr="009B7768">
        <w:trPr>
          <w:cantSplit/>
        </w:trPr>
        <w:tc>
          <w:tcPr>
            <w:tcW w:w="1824" w:type="pct"/>
            <w:vMerge/>
            <w:shd w:val="clear" w:color="auto" w:fill="D9D9D9" w:themeFill="background1" w:themeFillShade="D9"/>
            <w:vAlign w:val="center"/>
          </w:tcPr>
          <w:p w14:paraId="064CC697" w14:textId="77777777" w:rsidR="0035645F" w:rsidRPr="00EB5953" w:rsidRDefault="0035645F" w:rsidP="00DA3A17">
            <w:pPr>
              <w:keepNext/>
              <w:spacing w:before="40" w:after="40" w:line="276" w:lineRule="auto"/>
              <w:rPr>
                <w:rFonts w:eastAsia="Arial Unicode MS" w:cs="Arial"/>
                <w:sz w:val="18"/>
                <w:szCs w:val="18"/>
              </w:rPr>
            </w:pPr>
          </w:p>
        </w:tc>
        <w:tc>
          <w:tcPr>
            <w:tcW w:w="1097" w:type="pct"/>
            <w:shd w:val="clear" w:color="auto" w:fill="D9D9D9" w:themeFill="background1" w:themeFillShade="D9"/>
            <w:vAlign w:val="center"/>
          </w:tcPr>
          <w:p w14:paraId="4A6B35AB" w14:textId="77777777" w:rsidR="0035645F" w:rsidRPr="00EB5953" w:rsidRDefault="0035645F" w:rsidP="00DA3A17">
            <w:pPr>
              <w:keepNext/>
              <w:autoSpaceDE w:val="0"/>
              <w:autoSpaceDN w:val="0"/>
              <w:adjustRightInd w:val="0"/>
              <w:spacing w:before="40" w:after="40" w:line="276" w:lineRule="auto"/>
              <w:rPr>
                <w:rFonts w:eastAsia="Arial Unicode MS" w:cs="Arial"/>
                <w:b/>
                <w:bCs/>
                <w:sz w:val="18"/>
                <w:szCs w:val="18"/>
              </w:rPr>
            </w:pPr>
            <w:r w:rsidRPr="00EB5953">
              <w:rPr>
                <w:rFonts w:eastAsia="Arial Unicode MS" w:cs="Arial"/>
                <w:b/>
                <w:bCs/>
                <w:sz w:val="18"/>
                <w:szCs w:val="18"/>
              </w:rPr>
              <w:t>Prawdopodobieństwo</w:t>
            </w:r>
          </w:p>
          <w:p w14:paraId="0DF6BE69" w14:textId="77777777" w:rsidR="0035645F" w:rsidRPr="00EB5953" w:rsidRDefault="0035645F" w:rsidP="00DA3A17">
            <w:pPr>
              <w:keepNext/>
              <w:spacing w:before="40" w:after="40" w:line="276" w:lineRule="auto"/>
              <w:rPr>
                <w:rFonts w:eastAsia="Arial Unicode MS" w:cs="Arial"/>
                <w:b/>
                <w:bCs/>
                <w:sz w:val="18"/>
                <w:szCs w:val="18"/>
              </w:rPr>
            </w:pPr>
            <w:r w:rsidRPr="00EB5953">
              <w:rPr>
                <w:rFonts w:eastAsia="Arial Unicode MS" w:cs="Arial"/>
                <w:b/>
                <w:bCs/>
                <w:sz w:val="18"/>
                <w:szCs w:val="18"/>
              </w:rPr>
              <w:t>oddziaływania</w:t>
            </w:r>
          </w:p>
        </w:tc>
        <w:tc>
          <w:tcPr>
            <w:tcW w:w="886" w:type="pct"/>
            <w:shd w:val="clear" w:color="auto" w:fill="D9D9D9" w:themeFill="background1" w:themeFillShade="D9"/>
            <w:vAlign w:val="center"/>
          </w:tcPr>
          <w:p w14:paraId="4DF37B17" w14:textId="77777777" w:rsidR="0035645F" w:rsidRPr="00EB5953" w:rsidRDefault="0035645F" w:rsidP="00DA3A17">
            <w:pPr>
              <w:keepNext/>
              <w:autoSpaceDE w:val="0"/>
              <w:autoSpaceDN w:val="0"/>
              <w:adjustRightInd w:val="0"/>
              <w:spacing w:before="40" w:after="40" w:line="276" w:lineRule="auto"/>
              <w:rPr>
                <w:rFonts w:eastAsia="Arial Unicode MS" w:cs="Arial"/>
                <w:b/>
                <w:bCs/>
                <w:sz w:val="18"/>
                <w:szCs w:val="18"/>
              </w:rPr>
            </w:pPr>
            <w:r w:rsidRPr="00EB5953">
              <w:rPr>
                <w:rFonts w:eastAsia="Arial Unicode MS" w:cs="Arial"/>
                <w:b/>
                <w:bCs/>
                <w:sz w:val="18"/>
                <w:szCs w:val="18"/>
              </w:rPr>
              <w:t>Skala oddziaływań</w:t>
            </w:r>
          </w:p>
        </w:tc>
        <w:tc>
          <w:tcPr>
            <w:tcW w:w="1192" w:type="pct"/>
            <w:shd w:val="clear" w:color="auto" w:fill="D9D9D9" w:themeFill="background1" w:themeFillShade="D9"/>
            <w:vAlign w:val="center"/>
          </w:tcPr>
          <w:p w14:paraId="10C5FCFF" w14:textId="77777777" w:rsidR="0035645F" w:rsidRPr="00EB5953" w:rsidRDefault="0035645F" w:rsidP="00DA3A17">
            <w:pPr>
              <w:keepNext/>
              <w:spacing w:before="40" w:after="40" w:line="276" w:lineRule="auto"/>
              <w:rPr>
                <w:rFonts w:eastAsia="Arial Unicode MS" w:cs="Arial"/>
                <w:b/>
                <w:bCs/>
                <w:sz w:val="18"/>
                <w:szCs w:val="18"/>
              </w:rPr>
            </w:pPr>
            <w:r w:rsidRPr="00EB5953">
              <w:rPr>
                <w:rFonts w:eastAsia="Arial Unicode MS" w:cs="Arial"/>
                <w:b/>
                <w:bCs/>
                <w:sz w:val="18"/>
                <w:szCs w:val="18"/>
              </w:rPr>
              <w:t>Czas trwania/ekspozycji</w:t>
            </w:r>
          </w:p>
        </w:tc>
      </w:tr>
      <w:tr w:rsidR="0035645F" w:rsidRPr="00EB5953" w14:paraId="0E2D33D7" w14:textId="77777777" w:rsidTr="009B7768">
        <w:tc>
          <w:tcPr>
            <w:tcW w:w="1824" w:type="pct"/>
            <w:vAlign w:val="center"/>
          </w:tcPr>
          <w:p w14:paraId="66A29E81" w14:textId="77777777" w:rsidR="0035645F" w:rsidRPr="00EB5953" w:rsidRDefault="0035645F" w:rsidP="00DA3A17">
            <w:pPr>
              <w:keepNext/>
              <w:spacing w:before="40" w:after="40" w:line="276" w:lineRule="auto"/>
              <w:rPr>
                <w:rFonts w:eastAsia="Arial Unicode MS" w:cs="Arial"/>
                <w:sz w:val="18"/>
                <w:szCs w:val="18"/>
              </w:rPr>
            </w:pPr>
            <w:r w:rsidRPr="00EB5953">
              <w:rPr>
                <w:rFonts w:eastAsia="Arial Unicode MS" w:cs="Arial"/>
                <w:sz w:val="18"/>
                <w:szCs w:val="18"/>
              </w:rPr>
              <w:t>Jakość powietrza i warunki klimatyczne</w:t>
            </w:r>
          </w:p>
        </w:tc>
        <w:tc>
          <w:tcPr>
            <w:tcW w:w="1097" w:type="pct"/>
            <w:vAlign w:val="center"/>
          </w:tcPr>
          <w:p w14:paraId="07A7B872"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2</w:t>
            </w:r>
          </w:p>
        </w:tc>
        <w:tc>
          <w:tcPr>
            <w:tcW w:w="886" w:type="pct"/>
            <w:vAlign w:val="center"/>
          </w:tcPr>
          <w:p w14:paraId="485BB160"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2</w:t>
            </w:r>
          </w:p>
        </w:tc>
        <w:tc>
          <w:tcPr>
            <w:tcW w:w="1192" w:type="pct"/>
            <w:vAlign w:val="center"/>
          </w:tcPr>
          <w:p w14:paraId="00B0800D"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okresowy</w:t>
            </w:r>
          </w:p>
        </w:tc>
      </w:tr>
      <w:tr w:rsidR="0035645F" w:rsidRPr="00EB5953" w14:paraId="673F0D26" w14:textId="77777777" w:rsidTr="009B7768">
        <w:tc>
          <w:tcPr>
            <w:tcW w:w="1824" w:type="pct"/>
            <w:vAlign w:val="center"/>
          </w:tcPr>
          <w:p w14:paraId="772A6CA9"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Gleby i złoża kopalin</w:t>
            </w:r>
          </w:p>
        </w:tc>
        <w:tc>
          <w:tcPr>
            <w:tcW w:w="1097" w:type="pct"/>
            <w:vAlign w:val="center"/>
          </w:tcPr>
          <w:p w14:paraId="31978585"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886" w:type="pct"/>
            <w:vAlign w:val="center"/>
          </w:tcPr>
          <w:p w14:paraId="1CEA13C3"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1192" w:type="pct"/>
            <w:vAlign w:val="center"/>
          </w:tcPr>
          <w:p w14:paraId="5B04EE83"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okresowy</w:t>
            </w:r>
          </w:p>
        </w:tc>
      </w:tr>
      <w:tr w:rsidR="0035645F" w:rsidRPr="00EB5953" w14:paraId="44C55D44" w14:textId="77777777" w:rsidTr="009B7768">
        <w:tc>
          <w:tcPr>
            <w:tcW w:w="1824" w:type="pct"/>
            <w:vAlign w:val="center"/>
          </w:tcPr>
          <w:p w14:paraId="78E86AC7"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Wody podziemne i warunki hydrologiczne</w:t>
            </w:r>
          </w:p>
        </w:tc>
        <w:tc>
          <w:tcPr>
            <w:tcW w:w="1097" w:type="pct"/>
            <w:vAlign w:val="center"/>
          </w:tcPr>
          <w:p w14:paraId="07555DCA"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886" w:type="pct"/>
            <w:vAlign w:val="center"/>
          </w:tcPr>
          <w:p w14:paraId="70FBCDD8"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1192" w:type="pct"/>
            <w:vAlign w:val="center"/>
          </w:tcPr>
          <w:p w14:paraId="0714D1E8"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sporadyczny</w:t>
            </w:r>
          </w:p>
        </w:tc>
      </w:tr>
      <w:tr w:rsidR="0035645F" w:rsidRPr="00EB5953" w14:paraId="740291F6" w14:textId="77777777" w:rsidTr="009B7768">
        <w:tc>
          <w:tcPr>
            <w:tcW w:w="1824" w:type="pct"/>
            <w:vAlign w:val="center"/>
          </w:tcPr>
          <w:p w14:paraId="6297C514"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Wody powierzchniowe i warunki hydrologiczne</w:t>
            </w:r>
          </w:p>
        </w:tc>
        <w:tc>
          <w:tcPr>
            <w:tcW w:w="1097" w:type="pct"/>
            <w:vAlign w:val="center"/>
          </w:tcPr>
          <w:p w14:paraId="73708620"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886" w:type="pct"/>
            <w:vAlign w:val="center"/>
          </w:tcPr>
          <w:p w14:paraId="3ED66F1D"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1192" w:type="pct"/>
            <w:vAlign w:val="center"/>
          </w:tcPr>
          <w:p w14:paraId="43717E2E"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brak</w:t>
            </w:r>
          </w:p>
        </w:tc>
      </w:tr>
      <w:tr w:rsidR="0035645F" w:rsidRPr="00EB5953" w14:paraId="24AB4FFF" w14:textId="77777777" w:rsidTr="009B7768">
        <w:tc>
          <w:tcPr>
            <w:tcW w:w="1824" w:type="pct"/>
            <w:vAlign w:val="center"/>
          </w:tcPr>
          <w:p w14:paraId="21A66FBF"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Klimat akustyczny</w:t>
            </w:r>
          </w:p>
        </w:tc>
        <w:tc>
          <w:tcPr>
            <w:tcW w:w="1097" w:type="pct"/>
            <w:vAlign w:val="center"/>
          </w:tcPr>
          <w:p w14:paraId="0919C317"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4</w:t>
            </w:r>
          </w:p>
        </w:tc>
        <w:tc>
          <w:tcPr>
            <w:tcW w:w="886" w:type="pct"/>
            <w:vAlign w:val="center"/>
          </w:tcPr>
          <w:p w14:paraId="3C5DEE85"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3</w:t>
            </w:r>
          </w:p>
        </w:tc>
        <w:tc>
          <w:tcPr>
            <w:tcW w:w="1192" w:type="pct"/>
            <w:vAlign w:val="center"/>
          </w:tcPr>
          <w:p w14:paraId="7A9441C0"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stały</w:t>
            </w:r>
          </w:p>
        </w:tc>
      </w:tr>
      <w:tr w:rsidR="0035645F" w:rsidRPr="00EB5953" w14:paraId="62BB504D" w14:textId="77777777" w:rsidTr="009B7768">
        <w:tc>
          <w:tcPr>
            <w:tcW w:w="1824" w:type="pct"/>
            <w:vAlign w:val="center"/>
          </w:tcPr>
          <w:p w14:paraId="5B28BD2E"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Krajobraz</w:t>
            </w:r>
          </w:p>
        </w:tc>
        <w:tc>
          <w:tcPr>
            <w:tcW w:w="1097" w:type="pct"/>
            <w:vAlign w:val="center"/>
          </w:tcPr>
          <w:p w14:paraId="44EE7BDB"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3</w:t>
            </w:r>
          </w:p>
        </w:tc>
        <w:tc>
          <w:tcPr>
            <w:tcW w:w="886" w:type="pct"/>
            <w:vAlign w:val="center"/>
          </w:tcPr>
          <w:p w14:paraId="0C125ADA"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2</w:t>
            </w:r>
          </w:p>
        </w:tc>
        <w:tc>
          <w:tcPr>
            <w:tcW w:w="1192" w:type="pct"/>
            <w:vAlign w:val="center"/>
          </w:tcPr>
          <w:p w14:paraId="37340BF4"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sporadyczny</w:t>
            </w:r>
          </w:p>
        </w:tc>
      </w:tr>
      <w:tr w:rsidR="0035645F" w:rsidRPr="00EB5953" w14:paraId="4CB51F50" w14:textId="77777777" w:rsidTr="009B7768">
        <w:tc>
          <w:tcPr>
            <w:tcW w:w="1824" w:type="pct"/>
            <w:vAlign w:val="center"/>
          </w:tcPr>
          <w:p w14:paraId="470490CF"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Funkcjonowanie ekosystemów</w:t>
            </w:r>
          </w:p>
        </w:tc>
        <w:tc>
          <w:tcPr>
            <w:tcW w:w="1097" w:type="pct"/>
            <w:vAlign w:val="center"/>
          </w:tcPr>
          <w:p w14:paraId="15343230"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2</w:t>
            </w:r>
          </w:p>
        </w:tc>
        <w:tc>
          <w:tcPr>
            <w:tcW w:w="886" w:type="pct"/>
            <w:vAlign w:val="center"/>
          </w:tcPr>
          <w:p w14:paraId="0E761EE0"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2</w:t>
            </w:r>
          </w:p>
        </w:tc>
        <w:tc>
          <w:tcPr>
            <w:tcW w:w="1192" w:type="pct"/>
            <w:vAlign w:val="center"/>
          </w:tcPr>
          <w:p w14:paraId="648B3D22"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sporadyczny</w:t>
            </w:r>
          </w:p>
        </w:tc>
      </w:tr>
      <w:tr w:rsidR="0035645F" w:rsidRPr="00EB5953" w14:paraId="5B447D39" w14:textId="77777777" w:rsidTr="009B7768">
        <w:tc>
          <w:tcPr>
            <w:tcW w:w="1824" w:type="pct"/>
            <w:vAlign w:val="center"/>
          </w:tcPr>
          <w:p w14:paraId="5B7F115C"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Dziedzictwo historyczne i kulturowe</w:t>
            </w:r>
          </w:p>
        </w:tc>
        <w:tc>
          <w:tcPr>
            <w:tcW w:w="1097" w:type="pct"/>
            <w:vAlign w:val="center"/>
          </w:tcPr>
          <w:p w14:paraId="34C9D355"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886" w:type="pct"/>
            <w:vAlign w:val="center"/>
          </w:tcPr>
          <w:p w14:paraId="3DBD46B6"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1192" w:type="pct"/>
            <w:vAlign w:val="center"/>
          </w:tcPr>
          <w:p w14:paraId="214E7E00"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brak</w:t>
            </w:r>
          </w:p>
        </w:tc>
      </w:tr>
      <w:tr w:rsidR="0035645F" w:rsidRPr="00EB5953" w14:paraId="42217E2A" w14:textId="77777777" w:rsidTr="009B7768">
        <w:tc>
          <w:tcPr>
            <w:tcW w:w="1824" w:type="pct"/>
            <w:vAlign w:val="center"/>
          </w:tcPr>
          <w:p w14:paraId="6D84C886" w14:textId="77777777" w:rsidR="0035645F" w:rsidRPr="00EB5953" w:rsidRDefault="0035645F" w:rsidP="00DA3A17">
            <w:pPr>
              <w:keepNext/>
              <w:autoSpaceDE w:val="0"/>
              <w:autoSpaceDN w:val="0"/>
              <w:adjustRightInd w:val="0"/>
              <w:spacing w:before="40" w:after="40" w:line="276" w:lineRule="auto"/>
              <w:rPr>
                <w:rFonts w:eastAsia="Arial Unicode MS" w:cs="Arial"/>
                <w:sz w:val="18"/>
                <w:szCs w:val="18"/>
              </w:rPr>
            </w:pPr>
            <w:r w:rsidRPr="00EB5953">
              <w:rPr>
                <w:rFonts w:eastAsia="Arial Unicode MS" w:cs="Arial"/>
                <w:sz w:val="18"/>
                <w:szCs w:val="18"/>
              </w:rPr>
              <w:t>Zmiana użytkowania terenu</w:t>
            </w:r>
          </w:p>
        </w:tc>
        <w:tc>
          <w:tcPr>
            <w:tcW w:w="1097" w:type="pct"/>
            <w:vAlign w:val="center"/>
          </w:tcPr>
          <w:p w14:paraId="1A0DAE33"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886" w:type="pct"/>
            <w:vAlign w:val="center"/>
          </w:tcPr>
          <w:p w14:paraId="19E09533"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1</w:t>
            </w:r>
          </w:p>
        </w:tc>
        <w:tc>
          <w:tcPr>
            <w:tcW w:w="1192" w:type="pct"/>
            <w:vAlign w:val="center"/>
          </w:tcPr>
          <w:p w14:paraId="57C8819E" w14:textId="77777777" w:rsidR="0035645F" w:rsidRPr="00EB5953" w:rsidRDefault="0035645F" w:rsidP="00DA3A17">
            <w:pPr>
              <w:autoSpaceDE w:val="0"/>
              <w:autoSpaceDN w:val="0"/>
              <w:adjustRightInd w:val="0"/>
              <w:spacing w:line="276" w:lineRule="auto"/>
              <w:rPr>
                <w:rFonts w:eastAsia="Arial Unicode MS" w:cs="Arial"/>
                <w:sz w:val="18"/>
                <w:szCs w:val="18"/>
              </w:rPr>
            </w:pPr>
            <w:r w:rsidRPr="00EB5953">
              <w:rPr>
                <w:rFonts w:eastAsia="Arial Unicode MS" w:cs="Arial"/>
                <w:sz w:val="18"/>
                <w:szCs w:val="18"/>
              </w:rPr>
              <w:t>brak</w:t>
            </w:r>
          </w:p>
        </w:tc>
      </w:tr>
    </w:tbl>
    <w:p w14:paraId="19F1DD17" w14:textId="77777777" w:rsidR="0035645F" w:rsidRPr="00EB5953" w:rsidRDefault="0035645F" w:rsidP="0035645F">
      <w:pPr>
        <w:spacing w:line="276" w:lineRule="auto"/>
        <w:rPr>
          <w:rFonts w:eastAsia="Arial Unicode MS" w:cs="Arial"/>
          <w:sz w:val="18"/>
          <w:szCs w:val="18"/>
        </w:rPr>
      </w:pPr>
      <w:r w:rsidRPr="00EB5953">
        <w:rPr>
          <w:rFonts w:eastAsia="Arial Unicode MS" w:cs="Arial"/>
          <w:sz w:val="18"/>
          <w:szCs w:val="18"/>
        </w:rPr>
        <w:t xml:space="preserve">* do ewaluacji oceny środowiskowej przyjęto 5 stopniową skalę ocen. </w:t>
      </w:r>
    </w:p>
    <w:p w14:paraId="6CC7531A" w14:textId="77777777" w:rsidR="00AD31EF" w:rsidRPr="00616A29" w:rsidRDefault="00AD31EF">
      <w:pPr>
        <w:spacing w:after="200" w:line="276" w:lineRule="auto"/>
        <w:jc w:val="left"/>
        <w:rPr>
          <w:rFonts w:eastAsiaTheme="minorHAnsi"/>
          <w:b/>
          <w:bCs/>
          <w:kern w:val="32"/>
          <w:szCs w:val="32"/>
          <w:highlight w:val="yellow"/>
          <w:lang w:eastAsia="ar-SA"/>
        </w:rPr>
      </w:pPr>
      <w:r w:rsidRPr="00616A29">
        <w:rPr>
          <w:highlight w:val="yellow"/>
        </w:rPr>
        <w:br w:type="page"/>
      </w:r>
    </w:p>
    <w:p w14:paraId="5C340691" w14:textId="71A17E63" w:rsidR="007277DA" w:rsidRPr="007E55FE" w:rsidRDefault="00AD70DC" w:rsidP="001909BE">
      <w:pPr>
        <w:pStyle w:val="Nagwek1"/>
      </w:pPr>
      <w:bookmarkStart w:id="455" w:name="_Toc477771519"/>
      <w:bookmarkStart w:id="456" w:name="_Toc490822761"/>
      <w:bookmarkStart w:id="457" w:name="_Toc491244997"/>
      <w:r w:rsidRPr="007E55FE">
        <w:lastRenderedPageBreak/>
        <w:t>1</w:t>
      </w:r>
      <w:r w:rsidR="00CD346D" w:rsidRPr="007E55FE">
        <w:t>1</w:t>
      </w:r>
      <w:r w:rsidRPr="007E55FE">
        <w:t>. O</w:t>
      </w:r>
      <w:r w:rsidR="007277DA" w:rsidRPr="007E55FE">
        <w:t>pis metod prognozowania zastosowanych przez wnioskodawc</w:t>
      </w:r>
      <w:r w:rsidR="007277DA" w:rsidRPr="007E55FE">
        <w:rPr>
          <w:rFonts w:eastAsia="TimesNewRoman"/>
        </w:rPr>
        <w:t xml:space="preserve">ę </w:t>
      </w:r>
      <w:r w:rsidR="007277DA" w:rsidRPr="007E55FE">
        <w:t>oraz opis przewidywanych znacz</w:t>
      </w:r>
      <w:r w:rsidR="007277DA" w:rsidRPr="007E55FE">
        <w:rPr>
          <w:rFonts w:eastAsia="TimesNewRoman"/>
        </w:rPr>
        <w:t>ą</w:t>
      </w:r>
      <w:r w:rsidR="007277DA" w:rsidRPr="007E55FE">
        <w:t>cych oddziaływa</w:t>
      </w:r>
      <w:r w:rsidR="007277DA" w:rsidRPr="007E55FE">
        <w:rPr>
          <w:rFonts w:eastAsia="TimesNewRoman"/>
        </w:rPr>
        <w:t xml:space="preserve">ń </w:t>
      </w:r>
      <w:r w:rsidR="007277DA" w:rsidRPr="007E55FE">
        <w:t>planowanego przedsi</w:t>
      </w:r>
      <w:r w:rsidR="007277DA" w:rsidRPr="007E55FE">
        <w:rPr>
          <w:rFonts w:eastAsia="TimesNewRoman"/>
        </w:rPr>
        <w:t>ę</w:t>
      </w:r>
      <w:r w:rsidR="007277DA" w:rsidRPr="007E55FE">
        <w:t>wzi</w:t>
      </w:r>
      <w:r w:rsidR="007277DA" w:rsidRPr="007E55FE">
        <w:rPr>
          <w:rFonts w:eastAsia="TimesNewRoman"/>
        </w:rPr>
        <w:t>ę</w:t>
      </w:r>
      <w:r w:rsidR="007277DA" w:rsidRPr="007E55FE">
        <w:t xml:space="preserve">cia na </w:t>
      </w:r>
      <w:r w:rsidR="007277DA" w:rsidRPr="007E55FE">
        <w:rPr>
          <w:rFonts w:eastAsia="TimesNewRoman"/>
        </w:rPr>
        <w:t>ś</w:t>
      </w:r>
      <w:r w:rsidR="007277DA" w:rsidRPr="007E55FE">
        <w:t>rodowisko, obejmuj</w:t>
      </w:r>
      <w:r w:rsidR="007277DA" w:rsidRPr="007E55FE">
        <w:rPr>
          <w:rFonts w:eastAsia="TimesNewRoman"/>
        </w:rPr>
        <w:t>ą</w:t>
      </w:r>
      <w:r w:rsidR="007277DA" w:rsidRPr="007E55FE">
        <w:t>cy bezpo</w:t>
      </w:r>
      <w:r w:rsidR="007277DA" w:rsidRPr="007E55FE">
        <w:rPr>
          <w:rFonts w:eastAsia="TimesNewRoman"/>
        </w:rPr>
        <w:t>ś</w:t>
      </w:r>
      <w:r w:rsidR="007277DA" w:rsidRPr="007E55FE">
        <w:t>rednie, po</w:t>
      </w:r>
      <w:r w:rsidR="007277DA" w:rsidRPr="007E55FE">
        <w:rPr>
          <w:rFonts w:eastAsia="TimesNewRoman"/>
        </w:rPr>
        <w:t>ś</w:t>
      </w:r>
      <w:r w:rsidR="00832CE1" w:rsidRPr="007E55FE">
        <w:t xml:space="preserve">rednie, </w:t>
      </w:r>
      <w:r w:rsidR="007277DA" w:rsidRPr="007E55FE">
        <w:t xml:space="preserve">wtórne, skumulowane, krótko-, </w:t>
      </w:r>
      <w:r w:rsidR="007277DA" w:rsidRPr="007E55FE">
        <w:rPr>
          <w:rFonts w:eastAsia="TimesNewRoman"/>
        </w:rPr>
        <w:t>ś</w:t>
      </w:r>
      <w:r w:rsidR="007277DA" w:rsidRPr="007E55FE">
        <w:t xml:space="preserve">rednio- i długoterminowe, stałe i chwilowe oddziaływania na </w:t>
      </w:r>
      <w:r w:rsidR="007277DA" w:rsidRPr="007E55FE">
        <w:rPr>
          <w:rFonts w:eastAsia="TimesNewRoman"/>
        </w:rPr>
        <w:t>ś</w:t>
      </w:r>
      <w:r w:rsidR="005907FF" w:rsidRPr="007E55FE">
        <w:t>rodowisko</w:t>
      </w:r>
      <w:r w:rsidR="00CB1D6D" w:rsidRPr="007E55FE">
        <w:t>, wynikające z istnienia przedsięwzięcia, wykorzystywania zasobów środowiska, emisji</w:t>
      </w:r>
      <w:bookmarkEnd w:id="455"/>
      <w:bookmarkEnd w:id="456"/>
      <w:bookmarkEnd w:id="457"/>
    </w:p>
    <w:p w14:paraId="52ECCC54" w14:textId="13C0E2B9" w:rsidR="00CF1F11" w:rsidRPr="007E55FE" w:rsidRDefault="00CD346D" w:rsidP="00CB1D6D">
      <w:pPr>
        <w:pStyle w:val="Nagwek2"/>
        <w:spacing w:before="0" w:after="120"/>
        <w:rPr>
          <w:lang w:eastAsia="ar-SA"/>
        </w:rPr>
      </w:pPr>
      <w:bookmarkStart w:id="458" w:name="_Toc477771520"/>
      <w:bookmarkStart w:id="459" w:name="_Toc490822762"/>
      <w:bookmarkStart w:id="460" w:name="_Toc491244998"/>
      <w:r w:rsidRPr="007E55FE">
        <w:rPr>
          <w:lang w:eastAsia="ar-SA"/>
        </w:rPr>
        <w:t>11</w:t>
      </w:r>
      <w:r w:rsidR="00CF1F11" w:rsidRPr="007E55FE">
        <w:rPr>
          <w:lang w:eastAsia="ar-SA"/>
        </w:rPr>
        <w:t>.1. Opis metod prognozowania</w:t>
      </w:r>
      <w:r w:rsidR="001015D4" w:rsidRPr="007E55FE">
        <w:rPr>
          <w:lang w:eastAsia="ar-SA"/>
        </w:rPr>
        <w:t xml:space="preserve"> zastosowanych przez wnioskodawcę</w:t>
      </w:r>
      <w:bookmarkEnd w:id="458"/>
      <w:bookmarkEnd w:id="459"/>
      <w:bookmarkEnd w:id="460"/>
    </w:p>
    <w:p w14:paraId="6167A2AE" w14:textId="3F9EA919" w:rsidR="005907FF" w:rsidRPr="007E55FE" w:rsidRDefault="00CD346D" w:rsidP="00CB1D6D">
      <w:pPr>
        <w:pStyle w:val="Nagwek3"/>
        <w:spacing w:before="0" w:after="120"/>
        <w:rPr>
          <w:rFonts w:eastAsia="Arial Unicode MS"/>
        </w:rPr>
      </w:pPr>
      <w:bookmarkStart w:id="461" w:name="_Toc477771521"/>
      <w:bookmarkStart w:id="462" w:name="_Toc490822763"/>
      <w:bookmarkStart w:id="463" w:name="_Toc491244999"/>
      <w:r w:rsidRPr="007E55FE">
        <w:rPr>
          <w:rFonts w:eastAsia="Arial Unicode MS"/>
        </w:rPr>
        <w:t>11</w:t>
      </w:r>
      <w:r w:rsidR="005907FF" w:rsidRPr="007E55FE">
        <w:rPr>
          <w:rFonts w:eastAsia="Arial Unicode MS"/>
        </w:rPr>
        <w:t>.1.</w:t>
      </w:r>
      <w:r w:rsidR="00CF1F11" w:rsidRPr="007E55FE">
        <w:rPr>
          <w:rFonts w:eastAsia="Arial Unicode MS"/>
        </w:rPr>
        <w:t>1.</w:t>
      </w:r>
      <w:r w:rsidR="005907FF" w:rsidRPr="007E55FE">
        <w:rPr>
          <w:rFonts w:eastAsia="Arial Unicode MS"/>
        </w:rPr>
        <w:t xml:space="preserve"> Powietrze atmosferyczne</w:t>
      </w:r>
      <w:bookmarkEnd w:id="461"/>
      <w:bookmarkEnd w:id="462"/>
      <w:bookmarkEnd w:id="463"/>
    </w:p>
    <w:p w14:paraId="5FD8EA31" w14:textId="77777777" w:rsidR="005907FF" w:rsidRPr="007E55FE" w:rsidRDefault="005907FF" w:rsidP="00CB1D6D">
      <w:pPr>
        <w:autoSpaceDE w:val="0"/>
        <w:autoSpaceDN w:val="0"/>
        <w:adjustRightInd w:val="0"/>
        <w:spacing w:after="120" w:line="276" w:lineRule="auto"/>
        <w:rPr>
          <w:rFonts w:eastAsia="Arial Unicode MS" w:cs="Arial"/>
          <w:szCs w:val="22"/>
        </w:rPr>
      </w:pPr>
      <w:bookmarkStart w:id="464" w:name="_Toc372202255"/>
      <w:bookmarkStart w:id="465" w:name="_Toc384298577"/>
      <w:r w:rsidRPr="007E55FE">
        <w:rPr>
          <w:rFonts w:eastAsia="Arial Unicode MS" w:cs="Arial"/>
          <w:szCs w:val="22"/>
        </w:rPr>
        <w:t>Do obliczenia wielkości emisji wykorzystano wskaźniki emisji oraz dane przedstawione przez Inwestora. Obliczenia stanu zanieczyszczenia powietrza atmosferycznego w czasie eksploatacji inwestycji przeprowadzono według metodyki modelowania poziomów substancji w powietrzu określonej w Rozporządzeniu Ministra Środowiska z dnia 26 stycznia 2010 roku</w:t>
      </w:r>
      <w:r w:rsidRPr="007E55FE">
        <w:rPr>
          <w:rFonts w:eastAsia="Arial Unicode MS" w:cs="Arial"/>
          <w:i/>
          <w:szCs w:val="22"/>
        </w:rPr>
        <w:t xml:space="preserve"> w sprawie poziomów odniesienia dla niektórych substancji w powietrzu </w:t>
      </w:r>
      <w:r w:rsidRPr="007E55FE">
        <w:rPr>
          <w:rFonts w:eastAsia="Arial Unicode MS" w:cs="Arial"/>
          <w:szCs w:val="22"/>
        </w:rPr>
        <w:t xml:space="preserve">(Dz. U. 2010 Nr 16, poz. 87) za pomocą programu komputerowego "Operat FB" dla Windows  v.6.6.5 </w:t>
      </w:r>
    </w:p>
    <w:p w14:paraId="1F9D32BE" w14:textId="77777777" w:rsidR="005907FF" w:rsidRPr="007E55FE" w:rsidRDefault="005907FF" w:rsidP="005907FF">
      <w:pPr>
        <w:widowControl w:val="0"/>
        <w:shd w:val="clear" w:color="auto" w:fill="FFFFFF"/>
        <w:autoSpaceDE w:val="0"/>
        <w:autoSpaceDN w:val="0"/>
        <w:adjustRightInd w:val="0"/>
        <w:spacing w:after="120" w:line="276" w:lineRule="auto"/>
        <w:ind w:left="5"/>
        <w:rPr>
          <w:rFonts w:eastAsia="Arial Unicode MS" w:cs="Arial"/>
          <w:szCs w:val="22"/>
        </w:rPr>
      </w:pPr>
      <w:r w:rsidRPr="007E55FE">
        <w:rPr>
          <w:rFonts w:eastAsia="Arial Unicode MS" w:cs="Arial"/>
          <w:spacing w:val="1"/>
          <w:szCs w:val="22"/>
        </w:rPr>
        <w:t xml:space="preserve">Na podstawie tych danych program ustala, jaki zakres obliczeń będzie stosowany dla </w:t>
      </w:r>
      <w:r w:rsidRPr="007E55FE">
        <w:rPr>
          <w:rFonts w:eastAsia="Arial Unicode MS" w:cs="Arial"/>
          <w:spacing w:val="-3"/>
          <w:szCs w:val="22"/>
        </w:rPr>
        <w:t xml:space="preserve">poszczególnych zanieczyszczeń, wylicza stężenia maksymalne i średnie w poszczególnych </w:t>
      </w:r>
      <w:r w:rsidRPr="007E55FE">
        <w:rPr>
          <w:rFonts w:eastAsia="Arial Unicode MS" w:cs="Arial"/>
          <w:szCs w:val="22"/>
        </w:rPr>
        <w:t>punktach przyjętej siatki obliczeniowej, wyznacza punkty, w których występują przekroczenia wartości odniesienia określonych w stosunku do obowiązujących norm prawnych w tym zakresie.</w:t>
      </w:r>
    </w:p>
    <w:p w14:paraId="6CB06DCD" w14:textId="77777777" w:rsidR="005907FF" w:rsidRPr="007E55FE" w:rsidRDefault="005907FF" w:rsidP="005907FF">
      <w:pPr>
        <w:widowControl w:val="0"/>
        <w:shd w:val="clear" w:color="auto" w:fill="FFFFFF"/>
        <w:autoSpaceDE w:val="0"/>
        <w:autoSpaceDN w:val="0"/>
        <w:adjustRightInd w:val="0"/>
        <w:spacing w:line="276" w:lineRule="auto"/>
        <w:rPr>
          <w:rFonts w:eastAsia="Arial Unicode MS" w:cs="Arial"/>
          <w:szCs w:val="22"/>
        </w:rPr>
      </w:pPr>
      <w:r w:rsidRPr="007E55FE">
        <w:rPr>
          <w:rFonts w:eastAsia="Arial Unicode MS" w:cs="Arial"/>
          <w:szCs w:val="22"/>
        </w:rPr>
        <w:t>Obliczenia wykonuje się w zakresie pełnym bądź skróconym.</w:t>
      </w:r>
    </w:p>
    <w:p w14:paraId="477135F4" w14:textId="77777777" w:rsidR="005907FF" w:rsidRPr="007E55FE" w:rsidRDefault="005907FF" w:rsidP="000407F8">
      <w:pPr>
        <w:widowControl w:val="0"/>
        <w:numPr>
          <w:ilvl w:val="0"/>
          <w:numId w:val="5"/>
        </w:numPr>
        <w:shd w:val="clear" w:color="auto" w:fill="FFFFFF"/>
        <w:suppressAutoHyphens/>
        <w:autoSpaceDE w:val="0"/>
        <w:autoSpaceDN w:val="0"/>
        <w:adjustRightInd w:val="0"/>
        <w:spacing w:line="276" w:lineRule="auto"/>
        <w:rPr>
          <w:rFonts w:eastAsia="Arial Unicode MS" w:cs="Arial"/>
          <w:szCs w:val="22"/>
        </w:rPr>
      </w:pPr>
      <w:r w:rsidRPr="007E55FE">
        <w:rPr>
          <w:rFonts w:eastAsia="Arial Unicode MS" w:cs="Arial"/>
          <w:szCs w:val="22"/>
          <w:u w:val="single"/>
        </w:rPr>
        <w:t>zakres skrócony</w:t>
      </w:r>
      <w:r w:rsidRPr="007E55FE">
        <w:rPr>
          <w:rFonts w:eastAsia="Arial Unicode MS" w:cs="Arial"/>
          <w:szCs w:val="22"/>
        </w:rPr>
        <w:t xml:space="preserve"> - jeżeli z obliczeń wstępnych, wykonanych zgodnie z pozycją 2.5</w:t>
      </w:r>
      <w:r w:rsidRPr="007E55FE">
        <w:rPr>
          <w:rFonts w:eastAsia="Arial Unicode MS" w:cs="Arial"/>
          <w:szCs w:val="22"/>
        </w:rPr>
        <w:br/>
        <w:t>i 2.6, wynika, że spełnione są następujące warunki:</w:t>
      </w:r>
    </w:p>
    <w:p w14:paraId="5D2F9B72" w14:textId="77777777" w:rsidR="005907FF" w:rsidRPr="007E55FE" w:rsidRDefault="005907FF" w:rsidP="000407F8">
      <w:pPr>
        <w:numPr>
          <w:ilvl w:val="0"/>
          <w:numId w:val="6"/>
        </w:numPr>
        <w:suppressAutoHyphens/>
        <w:spacing w:line="276" w:lineRule="auto"/>
        <w:jc w:val="left"/>
        <w:rPr>
          <w:rFonts w:eastAsia="Arial Unicode MS" w:cs="Arial"/>
          <w:szCs w:val="22"/>
        </w:rPr>
      </w:pPr>
      <w:r w:rsidRPr="007E55FE">
        <w:rPr>
          <w:rFonts w:eastAsia="Arial Unicode MS" w:cs="Arial"/>
          <w:szCs w:val="22"/>
        </w:rPr>
        <w:t>dla pojedynczego emitora lub zespołu emitorów, z których został utworzony emitor zastępczy:</w:t>
      </w:r>
    </w:p>
    <w:p w14:paraId="066B3B09" w14:textId="77777777" w:rsidR="005907FF" w:rsidRPr="007E55FE" w:rsidRDefault="005907FF" w:rsidP="005907FF">
      <w:pPr>
        <w:spacing w:line="276" w:lineRule="auto"/>
        <w:jc w:val="center"/>
        <w:rPr>
          <w:rFonts w:eastAsia="Arial Unicode MS" w:cs="Arial"/>
          <w:szCs w:val="22"/>
        </w:rPr>
      </w:pPr>
      <w:r w:rsidRPr="007E55FE">
        <w:rPr>
          <w:rFonts w:eastAsia="Arial Unicode MS" w:cs="Arial"/>
          <w:szCs w:val="22"/>
        </w:rPr>
        <w:t>Smm ≤0,1x D,                            </w:t>
      </w:r>
      <w:r w:rsidRPr="007E55FE">
        <w:rPr>
          <w:rFonts w:eastAsia="Arial Unicode MS" w:cs="Arial"/>
          <w:szCs w:val="22"/>
        </w:rPr>
        <w:tab/>
      </w:r>
      <w:r w:rsidRPr="007E55FE">
        <w:rPr>
          <w:rFonts w:eastAsia="Arial Unicode MS" w:cs="Arial"/>
          <w:szCs w:val="22"/>
        </w:rPr>
        <w:tab/>
        <w:t> (3.1)</w:t>
      </w:r>
    </w:p>
    <w:p w14:paraId="5AC47AD8" w14:textId="77777777" w:rsidR="005907FF" w:rsidRPr="007E55FE" w:rsidRDefault="005907FF" w:rsidP="005907FF">
      <w:pPr>
        <w:spacing w:line="276" w:lineRule="auto"/>
        <w:rPr>
          <w:rFonts w:eastAsia="Arial Unicode MS" w:cs="Arial"/>
          <w:szCs w:val="22"/>
        </w:rPr>
      </w:pPr>
    </w:p>
    <w:p w14:paraId="3EA9A19C" w14:textId="77777777" w:rsidR="005907FF" w:rsidRPr="007E55FE" w:rsidRDefault="005907FF" w:rsidP="000407F8">
      <w:pPr>
        <w:numPr>
          <w:ilvl w:val="0"/>
          <w:numId w:val="6"/>
        </w:numPr>
        <w:suppressAutoHyphens/>
        <w:spacing w:line="276" w:lineRule="auto"/>
        <w:jc w:val="left"/>
        <w:rPr>
          <w:rFonts w:eastAsia="Arial Unicode MS" w:cs="Arial"/>
          <w:szCs w:val="22"/>
        </w:rPr>
      </w:pPr>
      <w:r w:rsidRPr="007E55FE">
        <w:rPr>
          <w:rFonts w:eastAsia="Arial Unicode MS" w:cs="Arial"/>
          <w:szCs w:val="22"/>
        </w:rPr>
        <w:t>dla zespołu emitorów:</w:t>
      </w:r>
    </w:p>
    <w:p w14:paraId="0CA9C227" w14:textId="77777777" w:rsidR="005907FF" w:rsidRPr="007E55FE" w:rsidRDefault="005907FF" w:rsidP="005907FF">
      <w:pPr>
        <w:spacing w:line="276" w:lineRule="auto"/>
        <w:jc w:val="center"/>
        <w:rPr>
          <w:rFonts w:eastAsia="Arial Unicode MS" w:cs="Arial"/>
          <w:szCs w:val="22"/>
        </w:rPr>
      </w:pPr>
      <w:r w:rsidRPr="007E55FE">
        <w:rPr>
          <w:rFonts w:eastAsia="Arial Unicode MS" w:cs="Arial"/>
          <w:szCs w:val="22"/>
        </w:rPr>
        <w:t>∑Smm ≤ 0,1x D,                            </w:t>
      </w:r>
      <w:r w:rsidRPr="007E55FE">
        <w:rPr>
          <w:rFonts w:eastAsia="Arial Unicode MS" w:cs="Arial"/>
          <w:szCs w:val="22"/>
        </w:rPr>
        <w:tab/>
        <w:t>(3.2)</w:t>
      </w:r>
    </w:p>
    <w:p w14:paraId="678A1BE5" w14:textId="77777777" w:rsidR="005907FF" w:rsidRPr="007E55FE" w:rsidRDefault="005907FF" w:rsidP="005907FF">
      <w:pPr>
        <w:spacing w:line="276" w:lineRule="auto"/>
        <w:rPr>
          <w:rFonts w:eastAsia="Arial Unicode MS" w:cs="Arial"/>
          <w:szCs w:val="22"/>
        </w:rPr>
      </w:pPr>
    </w:p>
    <w:p w14:paraId="385D1634" w14:textId="77777777" w:rsidR="005907FF" w:rsidRPr="007E55FE" w:rsidRDefault="005907FF" w:rsidP="005907FF">
      <w:pPr>
        <w:spacing w:line="276" w:lineRule="auto"/>
        <w:ind w:left="708" w:firstLine="708"/>
        <w:rPr>
          <w:rFonts w:eastAsia="Arial Unicode MS" w:cs="Arial"/>
          <w:szCs w:val="22"/>
        </w:rPr>
      </w:pPr>
      <w:r w:rsidRPr="007E55FE">
        <w:rPr>
          <w:rFonts w:eastAsia="Arial Unicode MS" w:cs="Arial"/>
          <w:szCs w:val="22"/>
        </w:rPr>
        <w:t>3) kryterium opadu pyłu</w:t>
      </w:r>
    </w:p>
    <w:p w14:paraId="6629A5F3"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 na tym kończy się wymagane dla tego zakresu obliczenia. Jeżeli nie jest spełniony warunek określony w pkt 3, to należy wykonać obliczenia opadu substancji pyłowych w sieci obliczeniowej, z uwzględnieniem statystyki warunków meteorologicznych w celu sprawdzenia warunku:</w:t>
      </w:r>
    </w:p>
    <w:p w14:paraId="66D04C0B" w14:textId="77777777" w:rsidR="005907FF" w:rsidRPr="007E55FE" w:rsidRDefault="005907FF" w:rsidP="005907FF">
      <w:pPr>
        <w:spacing w:line="276" w:lineRule="auto"/>
        <w:jc w:val="center"/>
        <w:rPr>
          <w:rFonts w:eastAsia="Arial Unicode MS" w:cs="Arial"/>
          <w:szCs w:val="22"/>
        </w:rPr>
      </w:pPr>
      <w:r w:rsidRPr="007E55FE">
        <w:rPr>
          <w:rFonts w:eastAsia="Arial Unicode MS" w:cs="Arial"/>
          <w:szCs w:val="22"/>
        </w:rPr>
        <w:t>O ≤ Dp – Rp</w:t>
      </w:r>
      <w:r w:rsidRPr="007E55FE">
        <w:rPr>
          <w:rFonts w:eastAsia="Arial Unicode MS" w:cs="Arial"/>
          <w:szCs w:val="22"/>
        </w:rPr>
        <w:tab/>
      </w:r>
      <w:r w:rsidRPr="007E55FE">
        <w:rPr>
          <w:rFonts w:eastAsia="Arial Unicode MS" w:cs="Arial"/>
          <w:szCs w:val="22"/>
        </w:rPr>
        <w:tab/>
      </w:r>
      <w:r w:rsidRPr="007E55FE">
        <w:rPr>
          <w:rFonts w:eastAsia="Arial Unicode MS" w:cs="Arial"/>
          <w:szCs w:val="22"/>
        </w:rPr>
        <w:tab/>
      </w:r>
      <w:r w:rsidRPr="007E55FE">
        <w:rPr>
          <w:rFonts w:eastAsia="Arial Unicode MS" w:cs="Arial"/>
          <w:szCs w:val="22"/>
        </w:rPr>
        <w:tab/>
        <w:t>(3.3)</w:t>
      </w:r>
    </w:p>
    <w:p w14:paraId="600229FF" w14:textId="77777777" w:rsidR="005907FF" w:rsidRPr="007E55FE" w:rsidRDefault="005907FF" w:rsidP="005907FF">
      <w:pPr>
        <w:spacing w:line="276" w:lineRule="auto"/>
        <w:rPr>
          <w:rFonts w:eastAsia="Arial Unicode MS" w:cs="Arial"/>
          <w:szCs w:val="22"/>
        </w:rPr>
      </w:pPr>
    </w:p>
    <w:p w14:paraId="4E11F9F9" w14:textId="77777777" w:rsidR="005907FF" w:rsidRPr="007E55FE" w:rsidRDefault="005907FF" w:rsidP="000407F8">
      <w:pPr>
        <w:numPr>
          <w:ilvl w:val="0"/>
          <w:numId w:val="5"/>
        </w:numPr>
        <w:suppressAutoHyphens/>
        <w:spacing w:line="276" w:lineRule="auto"/>
        <w:rPr>
          <w:rFonts w:eastAsia="Arial Unicode MS" w:cs="Arial"/>
          <w:szCs w:val="22"/>
          <w:u w:val="single"/>
        </w:rPr>
      </w:pPr>
      <w:r w:rsidRPr="007E55FE">
        <w:rPr>
          <w:rFonts w:eastAsia="Arial Unicode MS" w:cs="Arial"/>
          <w:szCs w:val="22"/>
          <w:u w:val="single"/>
        </w:rPr>
        <w:t>zakres pełny - j</w:t>
      </w:r>
      <w:r w:rsidRPr="007E55FE">
        <w:rPr>
          <w:rFonts w:eastAsia="Arial Unicode MS" w:cs="Arial"/>
          <w:szCs w:val="22"/>
        </w:rPr>
        <w:t>eżeli nie są spełnione warunki określone w pozycji 3.1 w pkt 1 i 2, to na całym obszarze, na którym dokonuje się obliczeń, należy obliczyć w sieci obliczeniowej rozkład maksymalnych stężeń substancji w powietrzu uśrednionych dla jednej godziny, z uwzględnieniem statystyki warunków meteorologicznych, aby sprawdzić, czy w każdym punkcie na powierzchni terenu został spełniony warunek:</w:t>
      </w:r>
    </w:p>
    <w:p w14:paraId="22AF933C" w14:textId="77777777" w:rsidR="005907FF" w:rsidRPr="007E55FE" w:rsidRDefault="005907FF" w:rsidP="005907FF">
      <w:pPr>
        <w:spacing w:line="276" w:lineRule="auto"/>
        <w:jc w:val="center"/>
        <w:rPr>
          <w:rFonts w:eastAsia="Arial Unicode MS" w:cs="Arial"/>
          <w:szCs w:val="22"/>
          <w:u w:val="single"/>
        </w:rPr>
      </w:pPr>
      <w:r w:rsidRPr="007E55FE">
        <w:rPr>
          <w:rFonts w:eastAsia="Arial Unicode MS" w:cs="Arial"/>
          <w:szCs w:val="22"/>
        </w:rPr>
        <w:t>Smm &lt; D</w:t>
      </w:r>
      <w:r w:rsidRPr="007E55FE">
        <w:rPr>
          <w:rFonts w:eastAsia="Arial Unicode MS" w:cs="Arial"/>
          <w:szCs w:val="22"/>
          <w:vertAlign w:val="subscript"/>
        </w:rPr>
        <w:t>1</w:t>
      </w:r>
      <w:r w:rsidRPr="007E55FE">
        <w:rPr>
          <w:rFonts w:eastAsia="Arial Unicode MS" w:cs="Arial"/>
          <w:szCs w:val="22"/>
        </w:rPr>
        <w:t>,                            </w:t>
      </w:r>
      <w:r w:rsidRPr="007E55FE">
        <w:rPr>
          <w:rFonts w:eastAsia="Arial Unicode MS" w:cs="Arial"/>
          <w:szCs w:val="22"/>
        </w:rPr>
        <w:tab/>
      </w:r>
      <w:r w:rsidRPr="007E55FE">
        <w:rPr>
          <w:rFonts w:eastAsia="Arial Unicode MS" w:cs="Arial"/>
          <w:szCs w:val="22"/>
        </w:rPr>
        <w:tab/>
        <w:t> (3.4)</w:t>
      </w:r>
    </w:p>
    <w:p w14:paraId="35BF2326"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lastRenderedPageBreak/>
        <w:t>Jeżeli z powyższych obliczeń wynika, że dla zespołu emitorów jest spełniony warunek:</w:t>
      </w:r>
    </w:p>
    <w:p w14:paraId="00B44771" w14:textId="77777777" w:rsidR="005907FF" w:rsidRPr="007E55FE" w:rsidRDefault="005907FF" w:rsidP="005907FF">
      <w:pPr>
        <w:spacing w:line="276" w:lineRule="auto"/>
        <w:jc w:val="center"/>
        <w:rPr>
          <w:rFonts w:eastAsia="Arial Unicode MS" w:cs="Arial"/>
          <w:szCs w:val="22"/>
        </w:rPr>
      </w:pPr>
      <w:r w:rsidRPr="007E55FE">
        <w:rPr>
          <w:rFonts w:eastAsia="Arial Unicode MS" w:cs="Arial"/>
          <w:szCs w:val="22"/>
        </w:rPr>
        <w:t>Smm ≤0,1x D,                            </w:t>
      </w:r>
      <w:r w:rsidRPr="007E55FE">
        <w:rPr>
          <w:rFonts w:eastAsia="Arial Unicode MS" w:cs="Arial"/>
          <w:szCs w:val="22"/>
        </w:rPr>
        <w:tab/>
      </w:r>
      <w:r w:rsidRPr="007E55FE">
        <w:rPr>
          <w:rFonts w:eastAsia="Arial Unicode MS" w:cs="Arial"/>
          <w:szCs w:val="22"/>
        </w:rPr>
        <w:tab/>
        <w:t>(3.5)</w:t>
      </w:r>
    </w:p>
    <w:p w14:paraId="1F257D57" w14:textId="77777777" w:rsidR="005907FF" w:rsidRPr="007E55FE" w:rsidRDefault="005907FF" w:rsidP="005907FF">
      <w:pPr>
        <w:spacing w:line="276" w:lineRule="auto"/>
        <w:rPr>
          <w:rFonts w:eastAsia="Arial Unicode MS" w:cs="Arial"/>
          <w:szCs w:val="22"/>
        </w:rPr>
      </w:pPr>
    </w:p>
    <w:p w14:paraId="7C462A6D"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 na tym kończy się obliczenia.</w:t>
      </w:r>
    </w:p>
    <w:p w14:paraId="2AD6894E" w14:textId="77777777" w:rsidR="005907FF" w:rsidRPr="007E55FE" w:rsidRDefault="005907FF" w:rsidP="005907FF">
      <w:pPr>
        <w:spacing w:line="276" w:lineRule="auto"/>
        <w:rPr>
          <w:rFonts w:eastAsia="Arial Unicode MS" w:cs="Arial"/>
          <w:szCs w:val="22"/>
        </w:rPr>
      </w:pPr>
    </w:p>
    <w:p w14:paraId="035E2E36" w14:textId="43DEBB50" w:rsidR="005907FF" w:rsidRPr="007E55FE" w:rsidRDefault="005907FF" w:rsidP="005907FF">
      <w:pPr>
        <w:spacing w:line="276" w:lineRule="auto"/>
        <w:rPr>
          <w:rFonts w:eastAsia="Arial Unicode MS" w:cs="Arial"/>
          <w:szCs w:val="22"/>
        </w:rPr>
      </w:pPr>
      <w:r w:rsidRPr="007E55FE">
        <w:rPr>
          <w:rFonts w:eastAsia="Arial Unicode MS" w:cs="Arial"/>
          <w:szCs w:val="22"/>
        </w:rPr>
        <w:t>Natomiast dla zespołu emitorów, dla których nie jest spełniony warunek określony wzorem 3.5, lub dla pojedynczego emitora, dla którego nie jest spełniony warunek określony wzorem 3.1, należy obliczyć w sieci obliczeniowej rozkład stężeń substancji w powietrzu uśrednionych dla roku i sprawdzić, czy w każdym punkcie na powierzchni terenu został spełniony warunek:</w:t>
      </w:r>
    </w:p>
    <w:p w14:paraId="4F1F7BEC" w14:textId="77777777" w:rsidR="005907FF" w:rsidRPr="007E55FE" w:rsidRDefault="005907FF" w:rsidP="005907FF">
      <w:pPr>
        <w:spacing w:line="276" w:lineRule="auto"/>
        <w:ind w:firstLine="709"/>
        <w:jc w:val="center"/>
        <w:rPr>
          <w:rFonts w:eastAsia="Arial Unicode MS" w:cs="Arial"/>
          <w:szCs w:val="22"/>
        </w:rPr>
      </w:pPr>
      <w:r w:rsidRPr="007E55FE">
        <w:rPr>
          <w:rFonts w:eastAsia="Arial Unicode MS" w:cs="Arial"/>
          <w:szCs w:val="22"/>
        </w:rPr>
        <w:t>Sa≤Da-R                              </w:t>
      </w:r>
      <w:r w:rsidRPr="007E55FE">
        <w:rPr>
          <w:rFonts w:eastAsia="Arial Unicode MS" w:cs="Arial"/>
          <w:szCs w:val="22"/>
        </w:rPr>
        <w:tab/>
      </w:r>
      <w:r w:rsidRPr="007E55FE">
        <w:rPr>
          <w:rFonts w:eastAsia="Arial Unicode MS" w:cs="Arial"/>
          <w:szCs w:val="22"/>
        </w:rPr>
        <w:tab/>
      </w:r>
      <w:r w:rsidRPr="007E55FE">
        <w:rPr>
          <w:rFonts w:eastAsia="Arial Unicode MS" w:cs="Arial"/>
          <w:szCs w:val="22"/>
        </w:rPr>
        <w:tab/>
        <w:t>(3.6)</w:t>
      </w:r>
    </w:p>
    <w:p w14:paraId="05E1F051" w14:textId="77777777" w:rsidR="005907FF" w:rsidRPr="007E55FE" w:rsidRDefault="005907FF" w:rsidP="005907FF">
      <w:pPr>
        <w:spacing w:line="276" w:lineRule="auto"/>
        <w:ind w:firstLine="709"/>
        <w:rPr>
          <w:rFonts w:eastAsia="Arial Unicode MS" w:cs="Arial"/>
          <w:szCs w:val="22"/>
        </w:rPr>
      </w:pPr>
    </w:p>
    <w:p w14:paraId="47CD1643"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Dalsze obliczenia nie są wymagane, jeżeli jest spełniony warunek określony w pozycji 3.1 w pkt 3, a w pobliżu emitorów nie znajdują się budynki wyższe niż parterowe.</w:t>
      </w:r>
    </w:p>
    <w:p w14:paraId="21DBE315"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Jeżeli jednak nie jest spełniony warunek określony w pozycji 3.1  w pkt 3, to należy wykonać obliczenia opadu substancji pyłowych w sieci obliczeniowej,  z uwzględnieniem statystyki warunków meteorologicznych w celu sprawdzenia warunku:</w:t>
      </w:r>
    </w:p>
    <w:p w14:paraId="0BA34ED6" w14:textId="77777777" w:rsidR="005907FF" w:rsidRPr="007E55FE" w:rsidRDefault="005907FF" w:rsidP="005907FF">
      <w:pPr>
        <w:spacing w:line="276" w:lineRule="auto"/>
        <w:ind w:firstLine="709"/>
        <w:jc w:val="center"/>
        <w:rPr>
          <w:rFonts w:eastAsia="Arial Unicode MS" w:cs="Arial"/>
          <w:szCs w:val="22"/>
        </w:rPr>
      </w:pPr>
      <w:r w:rsidRPr="007E55FE">
        <w:rPr>
          <w:rFonts w:eastAsia="Arial Unicode MS" w:cs="Arial"/>
          <w:szCs w:val="22"/>
        </w:rPr>
        <w:t>Op≤Dp-Rp                              </w:t>
      </w:r>
      <w:r w:rsidRPr="007E55FE">
        <w:rPr>
          <w:rFonts w:eastAsia="Arial Unicode MS" w:cs="Arial"/>
          <w:szCs w:val="22"/>
        </w:rPr>
        <w:tab/>
      </w:r>
      <w:r w:rsidRPr="007E55FE">
        <w:rPr>
          <w:rFonts w:eastAsia="Arial Unicode MS" w:cs="Arial"/>
          <w:szCs w:val="22"/>
        </w:rPr>
        <w:tab/>
        <w:t>(3.7)</w:t>
      </w:r>
    </w:p>
    <w:p w14:paraId="13140FAF" w14:textId="77777777" w:rsidR="005907FF" w:rsidRPr="007E55FE" w:rsidRDefault="005907FF" w:rsidP="005907FF">
      <w:pPr>
        <w:spacing w:line="276" w:lineRule="auto"/>
        <w:ind w:firstLine="709"/>
        <w:rPr>
          <w:rFonts w:eastAsia="Arial Unicode MS" w:cs="Arial"/>
          <w:szCs w:val="22"/>
        </w:rPr>
      </w:pPr>
    </w:p>
    <w:p w14:paraId="03AA58F0"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 xml:space="preserve">Jeżeli w odległości od pojedynczego emitora lub któregoś z emitorów w zespole, mniejszej niż 10 h, znajdują się wyższe niż parterowe budynki mieszkalne lub biurowe, </w:t>
      </w:r>
      <w:r w:rsidRPr="007E55FE">
        <w:rPr>
          <w:rFonts w:eastAsia="Arial Unicode MS" w:cs="Arial"/>
          <w:szCs w:val="22"/>
        </w:rPr>
        <w:br/>
        <w:t>a także budynki żłobków, przedszkoli, szkół, szpitali lub sanatoriów, to należy sprawdzić, czy budynki te nie są narażone na przekroczenia wartości odniesienia substancji w powietrzu lub dopuszczalnych poziomów substancji w powietrzu. W tym celu należy obliczyć maksymalne stężenia substancji w powietrzu dla odpowiednich wysokości</w:t>
      </w:r>
    </w:p>
    <w:p w14:paraId="392290AE"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Rozróżnia się następujące przypadki:</w:t>
      </w:r>
    </w:p>
    <w:p w14:paraId="7E154477"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1) gdy geometryczna wysokość najniższego emitora w zespole jest nie mniejsza niż wysokość ostatniej kondygnacji budynku Z, obliczenia stężeń wykonuje się dla wysokości Z;</w:t>
      </w:r>
    </w:p>
    <w:p w14:paraId="10F08098"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2) gdy geometryczna wysokość najniższego emitora w zespole jest mniejsza niż wysokość ostatniej kondygnacji budynku Z, obliczenia stężeń wykonuje się dla wysokości zmieniających się co 1m, począwszy od geometrycznej wysokości najniższego emitora do wysokości:</w:t>
      </w:r>
    </w:p>
    <w:p w14:paraId="75820854"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a) Z, jeżeli H</w:t>
      </w:r>
      <w:r w:rsidRPr="007E55FE">
        <w:rPr>
          <w:rFonts w:eastAsia="Arial Unicode MS" w:cs="Arial"/>
          <w:szCs w:val="22"/>
          <w:vertAlign w:val="subscript"/>
        </w:rPr>
        <w:t>max</w:t>
      </w:r>
      <w:r w:rsidRPr="007E55FE">
        <w:rPr>
          <w:rFonts w:eastAsia="Arial Unicode MS" w:cs="Arial"/>
          <w:szCs w:val="22"/>
        </w:rPr>
        <w:t xml:space="preserve"> ≥ Z,</w:t>
      </w:r>
    </w:p>
    <w:p w14:paraId="188678CD"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b) H</w:t>
      </w:r>
      <w:r w:rsidRPr="007E55FE">
        <w:rPr>
          <w:rFonts w:eastAsia="Arial Unicode MS" w:cs="Arial"/>
          <w:szCs w:val="22"/>
          <w:vertAlign w:val="subscript"/>
        </w:rPr>
        <w:t>max</w:t>
      </w:r>
      <w:r w:rsidRPr="007E55FE">
        <w:rPr>
          <w:rFonts w:eastAsia="Arial Unicode MS" w:cs="Arial"/>
          <w:szCs w:val="22"/>
        </w:rPr>
        <w:t>, jeżeli H</w:t>
      </w:r>
      <w:r w:rsidRPr="007E55FE">
        <w:rPr>
          <w:rFonts w:eastAsia="Arial Unicode MS" w:cs="Arial"/>
          <w:szCs w:val="22"/>
          <w:vertAlign w:val="subscript"/>
        </w:rPr>
        <w:t>max</w:t>
      </w:r>
      <w:r w:rsidRPr="007E55FE">
        <w:rPr>
          <w:rFonts w:eastAsia="Arial Unicode MS" w:cs="Arial"/>
          <w:szCs w:val="22"/>
        </w:rPr>
        <w:t xml:space="preserve"> &lt; Z — gdzie:</w:t>
      </w:r>
    </w:p>
    <w:p w14:paraId="79D514BB"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H</w:t>
      </w:r>
      <w:r w:rsidRPr="007E55FE">
        <w:rPr>
          <w:rFonts w:eastAsia="Arial Unicode MS" w:cs="Arial"/>
          <w:szCs w:val="22"/>
          <w:vertAlign w:val="subscript"/>
        </w:rPr>
        <w:t>max</w:t>
      </w:r>
      <w:r w:rsidRPr="007E55FE">
        <w:rPr>
          <w:rFonts w:eastAsia="Arial Unicode MS" w:cs="Arial"/>
          <w:szCs w:val="22"/>
        </w:rPr>
        <w:t xml:space="preserve"> — oznacza najwyższą efektywną wysokość emitora w zespole z obliczonych dla wszystkich sytuacji meteorologicznych.</w:t>
      </w:r>
    </w:p>
    <w:p w14:paraId="7E8935FA" w14:textId="77777777" w:rsidR="005907FF" w:rsidRPr="007E55FE" w:rsidRDefault="005907FF" w:rsidP="005907FF">
      <w:pPr>
        <w:spacing w:line="276" w:lineRule="auto"/>
        <w:ind w:firstLine="709"/>
        <w:rPr>
          <w:rFonts w:eastAsia="Arial Unicode MS" w:cs="Arial"/>
          <w:szCs w:val="22"/>
        </w:rPr>
      </w:pPr>
      <w:r w:rsidRPr="007E55FE">
        <w:rPr>
          <w:rFonts w:eastAsia="Arial Unicode MS" w:cs="Arial"/>
          <w:szCs w:val="22"/>
        </w:rPr>
        <w:t>Wszystkie wartości stężeń obliczone ze względu na budynki znajdujące się w pobliżu emitorów nie mogą przekraczać wartości D.</w:t>
      </w:r>
    </w:p>
    <w:p w14:paraId="70E8B553" w14:textId="77777777" w:rsidR="005907FF" w:rsidRPr="007E55FE" w:rsidRDefault="005907FF" w:rsidP="005907FF">
      <w:pPr>
        <w:spacing w:after="120" w:line="276" w:lineRule="auto"/>
        <w:rPr>
          <w:rFonts w:eastAsia="Arial Unicode MS" w:cs="Arial"/>
          <w:szCs w:val="22"/>
        </w:rPr>
      </w:pPr>
      <w:r w:rsidRPr="007E55FE">
        <w:rPr>
          <w:rFonts w:eastAsia="Arial Unicode MS" w:cs="Arial"/>
          <w:szCs w:val="22"/>
        </w:rPr>
        <w:t xml:space="preserve">Częstość przekraczania wartości odniesienia lub dopuszczalnego poziomu substancji </w:t>
      </w:r>
      <w:r w:rsidRPr="007E55FE">
        <w:rPr>
          <w:rFonts w:eastAsia="Arial Unicode MS" w:cs="Arial"/>
          <w:szCs w:val="22"/>
        </w:rPr>
        <w:br/>
        <w:t>w powietrzu należy obliczyć, jeżeli wartości stężeń obliczone ze względu na budynki znajdujące się w pobliżu emitorów przekraczają wartość D, lub nie jest spełniony warunek określony wzorem 3.4.</w:t>
      </w:r>
    </w:p>
    <w:p w14:paraId="2A811495" w14:textId="1660F56B" w:rsidR="005907FF" w:rsidRPr="007E55FE" w:rsidRDefault="005907FF" w:rsidP="00CF1F11">
      <w:pPr>
        <w:pStyle w:val="Nagwek3"/>
        <w:rPr>
          <w:rFonts w:eastAsia="Arial Unicode MS"/>
        </w:rPr>
      </w:pPr>
      <w:bookmarkStart w:id="466" w:name="_Toc477771522"/>
      <w:bookmarkStart w:id="467" w:name="_Toc490822764"/>
      <w:bookmarkStart w:id="468" w:name="_Toc491245000"/>
      <w:r w:rsidRPr="007E55FE">
        <w:rPr>
          <w:rFonts w:eastAsia="Arial Unicode MS"/>
        </w:rPr>
        <w:lastRenderedPageBreak/>
        <w:t>1</w:t>
      </w:r>
      <w:r w:rsidR="00CD346D" w:rsidRPr="007E55FE">
        <w:rPr>
          <w:rFonts w:eastAsia="Arial Unicode MS"/>
        </w:rPr>
        <w:t>1</w:t>
      </w:r>
      <w:r w:rsidRPr="007E55FE">
        <w:rPr>
          <w:rFonts w:eastAsia="Arial Unicode MS"/>
        </w:rPr>
        <w:t>.</w:t>
      </w:r>
      <w:r w:rsidR="00CF1F11" w:rsidRPr="007E55FE">
        <w:rPr>
          <w:rFonts w:eastAsia="Arial Unicode MS"/>
        </w:rPr>
        <w:t>1.</w:t>
      </w:r>
      <w:r w:rsidRPr="007E55FE">
        <w:rPr>
          <w:rFonts w:eastAsia="Arial Unicode MS"/>
        </w:rPr>
        <w:t>2. Emisja hałasu</w:t>
      </w:r>
      <w:bookmarkEnd w:id="464"/>
      <w:bookmarkEnd w:id="465"/>
      <w:bookmarkEnd w:id="466"/>
      <w:bookmarkEnd w:id="467"/>
      <w:bookmarkEnd w:id="468"/>
    </w:p>
    <w:p w14:paraId="34FF7378" w14:textId="058BF550" w:rsidR="005907FF" w:rsidRPr="007E55FE" w:rsidRDefault="005907FF" w:rsidP="008D01CF">
      <w:pPr>
        <w:spacing w:after="120" w:line="276" w:lineRule="auto"/>
        <w:rPr>
          <w:rFonts w:eastAsia="Arial Unicode MS" w:cs="Arial"/>
          <w:szCs w:val="22"/>
        </w:rPr>
      </w:pPr>
      <w:bookmarkStart w:id="469" w:name="_Toc308435911"/>
      <w:bookmarkStart w:id="470" w:name="_Toc384298652"/>
      <w:r w:rsidRPr="007E55FE">
        <w:rPr>
          <w:rFonts w:eastAsia="Arial Unicode MS" w:cs="Arial"/>
          <w:szCs w:val="22"/>
        </w:rPr>
        <w:t xml:space="preserve">Do analizy rozprzestrzeniania się hałasu stosowane są programy modelujące, przykładowo LEQProfessional, którego algorytm obliczeń oparto na normie PN-ISO 9613-2 oraz </w:t>
      </w:r>
      <w:r w:rsidR="003837D8" w:rsidRPr="007E55FE">
        <w:rPr>
          <w:rFonts w:eastAsia="Arial Unicode MS" w:cs="Arial"/>
          <w:szCs w:val="22"/>
        </w:rPr>
        <w:br/>
      </w:r>
      <w:r w:rsidRPr="007E55FE">
        <w:rPr>
          <w:rFonts w:eastAsia="Arial Unicode MS" w:cs="Arial"/>
          <w:szCs w:val="22"/>
        </w:rPr>
        <w:t xml:space="preserve">o instrukcje ITB nr 308 oraz 338. Powyższa norma przedstawia matematycznie metody obliczania tłumienia hałasu w środowisku, aby można było przewidzieć poziom hałasu </w:t>
      </w:r>
      <w:r w:rsidR="003837D8" w:rsidRPr="007E55FE">
        <w:rPr>
          <w:rFonts w:eastAsia="Arial Unicode MS" w:cs="Arial"/>
          <w:szCs w:val="22"/>
        </w:rPr>
        <w:br/>
      </w:r>
      <w:r w:rsidRPr="007E55FE">
        <w:rPr>
          <w:rFonts w:eastAsia="Arial Unicode MS" w:cs="Arial"/>
          <w:szCs w:val="22"/>
        </w:rPr>
        <w:t>w pewnej odległości od źródła lub źródeł hałasu. Dzięki tej metodzie można przewidzieć ekwiwalentny ciągły poziom dźwięku A, przy uwzględnieniu warunków pogodowych.</w:t>
      </w:r>
    </w:p>
    <w:p w14:paraId="46FD862E"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 xml:space="preserve">W modelu obliczeniowym przyjęta jest zasada, że każde źródło jest punktowe </w:t>
      </w:r>
      <w:r w:rsidRPr="007E55FE">
        <w:rPr>
          <w:rFonts w:eastAsia="Arial Unicode MS" w:cs="Arial"/>
          <w:szCs w:val="22"/>
        </w:rPr>
        <w:br/>
        <w:t>tzn. każdy z jego wymiarów liniowych (wysokość, długość, szerokość) jest mniejszy od połowy odległości między źródłem, a najbliższym punktem obserwacji. Źródła liniowe oraz powierzchniowe są zastępowane źródłami punktowymi w następujący sposób:</w:t>
      </w:r>
    </w:p>
    <w:p w14:paraId="07116669"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Źródła liniowe:</w:t>
      </w:r>
    </w:p>
    <w:p w14:paraId="41927980" w14:textId="77777777" w:rsidR="005907FF" w:rsidRPr="007E55FE" w:rsidRDefault="005907FF" w:rsidP="005907FF">
      <w:pPr>
        <w:pStyle w:val="Akapitzlist1"/>
        <w:spacing w:after="0"/>
        <w:jc w:val="center"/>
        <w:rPr>
          <w:rFonts w:ascii="Arial" w:eastAsia="Arial Unicode MS" w:hAnsi="Arial" w:cs="Arial"/>
        </w:rPr>
      </w:pPr>
      <w:r w:rsidRPr="007E55FE">
        <w:rPr>
          <w:rFonts w:ascii="Arial" w:eastAsia="Arial Unicode MS" w:hAnsi="Arial" w:cs="Arial"/>
          <w:noProof/>
          <w:lang w:eastAsia="pl-PL"/>
        </w:rPr>
        <w:drawing>
          <wp:inline distT="0" distB="0" distL="0" distR="0" wp14:anchorId="05A378DD" wp14:editId="6B607B38">
            <wp:extent cx="1743075" cy="209550"/>
            <wp:effectExtent l="19050" t="0" r="9525" b="0"/>
            <wp:docPr id="1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103" cstate="print"/>
                    <a:srcRect/>
                    <a:stretch>
                      <a:fillRect/>
                    </a:stretch>
                  </pic:blipFill>
                  <pic:spPr bwMode="auto">
                    <a:xfrm>
                      <a:off x="0" y="0"/>
                      <a:ext cx="1743075" cy="209550"/>
                    </a:xfrm>
                    <a:prstGeom prst="rect">
                      <a:avLst/>
                    </a:prstGeom>
                    <a:solidFill>
                      <a:srgbClr val="FFFFFF"/>
                    </a:solidFill>
                    <a:ln w="9525">
                      <a:noFill/>
                      <a:miter lim="800000"/>
                      <a:headEnd/>
                      <a:tailEnd/>
                    </a:ln>
                  </pic:spPr>
                </pic:pic>
              </a:graphicData>
            </a:graphic>
          </wp:inline>
        </w:drawing>
      </w:r>
    </w:p>
    <w:p w14:paraId="2B4BF58C" w14:textId="77777777" w:rsidR="005907FF" w:rsidRPr="007E55FE" w:rsidRDefault="005907FF" w:rsidP="005907FF">
      <w:pPr>
        <w:spacing w:line="276" w:lineRule="auto"/>
        <w:ind w:firstLine="708"/>
        <w:rPr>
          <w:rFonts w:eastAsia="Arial Unicode MS" w:cs="Arial"/>
          <w:szCs w:val="22"/>
        </w:rPr>
      </w:pPr>
      <w:r w:rsidRPr="007E55FE">
        <w:rPr>
          <w:rFonts w:eastAsia="Arial Unicode MS" w:cs="Arial"/>
          <w:szCs w:val="22"/>
        </w:rPr>
        <w:t>Gdzie:</w:t>
      </w:r>
    </w:p>
    <w:p w14:paraId="1C17D1BB" w14:textId="77777777" w:rsidR="005907FF" w:rsidRPr="007E55FE" w:rsidRDefault="005907FF" w:rsidP="005907FF">
      <w:pPr>
        <w:spacing w:line="276" w:lineRule="auto"/>
        <w:ind w:firstLine="708"/>
        <w:rPr>
          <w:rFonts w:eastAsia="Arial Unicode MS" w:cs="Arial"/>
          <w:szCs w:val="22"/>
        </w:rPr>
      </w:pPr>
      <w:r w:rsidRPr="007E55FE">
        <w:rPr>
          <w:rFonts w:eastAsia="Arial Unicode MS" w:cs="Arial"/>
          <w:szCs w:val="22"/>
        </w:rPr>
        <w:t>L</w:t>
      </w:r>
      <w:r w:rsidRPr="007E55FE">
        <w:rPr>
          <w:rFonts w:eastAsia="Arial Unicode MS" w:cs="Arial"/>
          <w:szCs w:val="22"/>
          <w:vertAlign w:val="subscript"/>
        </w:rPr>
        <w:t>Wn</w:t>
      </w:r>
      <w:r w:rsidRPr="007E55FE">
        <w:rPr>
          <w:rFonts w:eastAsia="Arial Unicode MS" w:cs="Arial"/>
          <w:szCs w:val="22"/>
        </w:rPr>
        <w:t xml:space="preserve"> – </w:t>
      </w:r>
      <w:r w:rsidRPr="007E55FE">
        <w:rPr>
          <w:rFonts w:eastAsia="Arial Unicode MS" w:cs="Arial"/>
          <w:szCs w:val="22"/>
        </w:rPr>
        <w:tab/>
        <w:t>poziom mocy akustycznej źródła cząstkowego;</w:t>
      </w:r>
    </w:p>
    <w:p w14:paraId="58D5AC8D" w14:textId="77777777" w:rsidR="005907FF" w:rsidRPr="007E55FE" w:rsidRDefault="005907FF" w:rsidP="005907FF">
      <w:pPr>
        <w:spacing w:line="276" w:lineRule="auto"/>
        <w:ind w:left="1413" w:hanging="705"/>
        <w:rPr>
          <w:rFonts w:eastAsia="Arial Unicode MS" w:cs="Arial"/>
          <w:szCs w:val="22"/>
        </w:rPr>
      </w:pPr>
      <w:r w:rsidRPr="007E55FE">
        <w:rPr>
          <w:rFonts w:eastAsia="Arial Unicode MS" w:cs="Arial"/>
          <w:szCs w:val="22"/>
        </w:rPr>
        <w:t>L</w:t>
      </w:r>
      <w:r w:rsidRPr="007E55FE">
        <w:rPr>
          <w:rFonts w:eastAsia="Arial Unicode MS" w:cs="Arial"/>
          <w:szCs w:val="22"/>
          <w:vertAlign w:val="subscript"/>
        </w:rPr>
        <w:t>w</w:t>
      </w:r>
      <w:r w:rsidRPr="007E55FE">
        <w:rPr>
          <w:rFonts w:eastAsia="Arial Unicode MS" w:cs="Arial"/>
          <w:szCs w:val="22"/>
        </w:rPr>
        <w:t xml:space="preserve"> – </w:t>
      </w:r>
      <w:r w:rsidRPr="007E55FE">
        <w:rPr>
          <w:rFonts w:eastAsia="Arial Unicode MS" w:cs="Arial"/>
          <w:szCs w:val="22"/>
        </w:rPr>
        <w:tab/>
        <w:t>poziom mocy akustycznej całego źródła liniowego scharakteryzowany jako poziom mocy akustycznej L</w:t>
      </w:r>
      <w:r w:rsidRPr="007E55FE">
        <w:rPr>
          <w:rFonts w:eastAsia="Arial Unicode MS" w:cs="Arial"/>
          <w:szCs w:val="22"/>
          <w:vertAlign w:val="subscript"/>
        </w:rPr>
        <w:t xml:space="preserve">WA </w:t>
      </w:r>
      <w:r w:rsidRPr="007E55FE">
        <w:rPr>
          <w:rFonts w:eastAsia="Arial Unicode MS" w:cs="Arial"/>
          <w:szCs w:val="22"/>
        </w:rPr>
        <w:t>(dla krzywej korekcyjnej A) lub L</w:t>
      </w:r>
      <w:r w:rsidRPr="007E55FE">
        <w:rPr>
          <w:rFonts w:eastAsia="Arial Unicode MS" w:cs="Arial"/>
          <w:szCs w:val="22"/>
          <w:vertAlign w:val="subscript"/>
        </w:rPr>
        <w:t>W</w:t>
      </w:r>
      <w:r w:rsidRPr="007E55FE">
        <w:rPr>
          <w:rFonts w:eastAsia="Arial Unicode MS" w:cs="Arial"/>
          <w:szCs w:val="22"/>
        </w:rPr>
        <w:t xml:space="preserve"> (dla poszczególnych pasm częstotliwości);</w:t>
      </w:r>
    </w:p>
    <w:p w14:paraId="18499137" w14:textId="77777777" w:rsidR="005907FF" w:rsidRPr="007E55FE" w:rsidRDefault="005907FF" w:rsidP="005907FF">
      <w:pPr>
        <w:spacing w:line="276" w:lineRule="auto"/>
        <w:ind w:left="1413" w:hanging="705"/>
        <w:rPr>
          <w:rFonts w:eastAsia="Arial Unicode MS" w:cs="Arial"/>
          <w:szCs w:val="22"/>
        </w:rPr>
      </w:pPr>
      <w:r w:rsidRPr="007E55FE">
        <w:rPr>
          <w:rFonts w:eastAsia="Arial Unicode MS" w:cs="Arial"/>
          <w:szCs w:val="22"/>
        </w:rPr>
        <w:t xml:space="preserve">n – </w:t>
      </w:r>
      <w:r w:rsidRPr="007E55FE">
        <w:rPr>
          <w:rFonts w:eastAsia="Arial Unicode MS" w:cs="Arial"/>
          <w:szCs w:val="22"/>
        </w:rPr>
        <w:tab/>
        <w:t>liczba odcinków, na które należy podzielić źródła liniowe;</w:t>
      </w:r>
    </w:p>
    <w:p w14:paraId="5954A559"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Źródła powierzchniowe:</w:t>
      </w:r>
    </w:p>
    <w:p w14:paraId="1F583448" w14:textId="77777777" w:rsidR="005907FF" w:rsidRPr="007E55FE" w:rsidRDefault="005907FF" w:rsidP="005907FF">
      <w:pPr>
        <w:pStyle w:val="Akapitzlist1"/>
        <w:spacing w:after="0"/>
        <w:jc w:val="center"/>
        <w:rPr>
          <w:rFonts w:ascii="Arial" w:eastAsia="Arial Unicode MS" w:hAnsi="Arial" w:cs="Arial"/>
        </w:rPr>
      </w:pPr>
      <w:r w:rsidRPr="007E55FE">
        <w:rPr>
          <w:rFonts w:ascii="Arial" w:eastAsia="Arial Unicode MS" w:hAnsi="Arial" w:cs="Arial"/>
          <w:noProof/>
          <w:lang w:eastAsia="pl-PL"/>
        </w:rPr>
        <w:drawing>
          <wp:inline distT="0" distB="0" distL="0" distR="0" wp14:anchorId="6F63F160" wp14:editId="682FEE94">
            <wp:extent cx="2409825" cy="209550"/>
            <wp:effectExtent l="19050" t="0" r="9525" b="0"/>
            <wp:docPr id="1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04" cstate="print"/>
                    <a:srcRect/>
                    <a:stretch>
                      <a:fillRect/>
                    </a:stretch>
                  </pic:blipFill>
                  <pic:spPr bwMode="auto">
                    <a:xfrm>
                      <a:off x="0" y="0"/>
                      <a:ext cx="2409825" cy="209550"/>
                    </a:xfrm>
                    <a:prstGeom prst="rect">
                      <a:avLst/>
                    </a:prstGeom>
                    <a:solidFill>
                      <a:srgbClr val="FFFFFF"/>
                    </a:solidFill>
                    <a:ln w="9525">
                      <a:noFill/>
                      <a:miter lim="800000"/>
                      <a:headEnd/>
                      <a:tailEnd/>
                    </a:ln>
                  </pic:spPr>
                </pic:pic>
              </a:graphicData>
            </a:graphic>
          </wp:inline>
        </w:drawing>
      </w:r>
    </w:p>
    <w:p w14:paraId="15DA65AE" w14:textId="77777777" w:rsidR="005907FF" w:rsidRPr="007E55FE" w:rsidRDefault="005907FF" w:rsidP="005907FF">
      <w:pPr>
        <w:pStyle w:val="Akapitzlist1"/>
        <w:spacing w:after="0"/>
        <w:jc w:val="both"/>
        <w:rPr>
          <w:rFonts w:ascii="Arial" w:eastAsia="Arial Unicode MS" w:hAnsi="Arial" w:cs="Arial"/>
        </w:rPr>
      </w:pPr>
      <w:r w:rsidRPr="007E55FE">
        <w:rPr>
          <w:rFonts w:ascii="Arial" w:eastAsia="Arial Unicode MS" w:hAnsi="Arial" w:cs="Arial"/>
        </w:rPr>
        <w:t>Gdzie:</w:t>
      </w:r>
    </w:p>
    <w:p w14:paraId="767B8E89" w14:textId="77777777" w:rsidR="005907FF" w:rsidRPr="007E55FE" w:rsidRDefault="005907FF" w:rsidP="005907FF">
      <w:pPr>
        <w:spacing w:line="276" w:lineRule="auto"/>
        <w:ind w:firstLine="708"/>
        <w:rPr>
          <w:rFonts w:eastAsia="Arial Unicode MS" w:cs="Arial"/>
          <w:szCs w:val="22"/>
        </w:rPr>
      </w:pPr>
      <w:r w:rsidRPr="007E55FE">
        <w:rPr>
          <w:rFonts w:eastAsia="Arial Unicode MS" w:cs="Arial"/>
          <w:szCs w:val="22"/>
        </w:rPr>
        <w:t>L</w:t>
      </w:r>
      <w:r w:rsidRPr="007E55FE">
        <w:rPr>
          <w:rFonts w:eastAsia="Arial Unicode MS" w:cs="Arial"/>
          <w:szCs w:val="22"/>
          <w:vertAlign w:val="subscript"/>
        </w:rPr>
        <w:t>Wn</w:t>
      </w:r>
      <w:r w:rsidRPr="007E55FE">
        <w:rPr>
          <w:rFonts w:eastAsia="Arial Unicode MS" w:cs="Arial"/>
          <w:szCs w:val="22"/>
        </w:rPr>
        <w:t xml:space="preserve"> – </w:t>
      </w:r>
      <w:r w:rsidRPr="007E55FE">
        <w:rPr>
          <w:rFonts w:eastAsia="Arial Unicode MS" w:cs="Arial"/>
          <w:szCs w:val="22"/>
        </w:rPr>
        <w:tab/>
        <w:t>poziom mocy akustycznej źródła cząstkowego;</w:t>
      </w:r>
    </w:p>
    <w:p w14:paraId="7D182529" w14:textId="77777777" w:rsidR="005907FF" w:rsidRPr="007E55FE" w:rsidRDefault="005907FF" w:rsidP="005907FF">
      <w:pPr>
        <w:pStyle w:val="Akapitzlist1"/>
        <w:spacing w:after="0"/>
        <w:ind w:left="1410" w:hanging="690"/>
        <w:jc w:val="both"/>
        <w:rPr>
          <w:rFonts w:ascii="Arial" w:eastAsia="Arial Unicode MS" w:hAnsi="Arial" w:cs="Arial"/>
        </w:rPr>
      </w:pPr>
      <w:r w:rsidRPr="007E55FE">
        <w:rPr>
          <w:rFonts w:ascii="Arial" w:eastAsia="Arial Unicode MS" w:hAnsi="Arial" w:cs="Arial"/>
        </w:rPr>
        <w:t>L</w:t>
      </w:r>
      <w:r w:rsidRPr="007E55FE">
        <w:rPr>
          <w:rFonts w:ascii="Arial" w:eastAsia="Arial Unicode MS" w:hAnsi="Arial" w:cs="Arial"/>
          <w:vertAlign w:val="subscript"/>
        </w:rPr>
        <w:t>wew</w:t>
      </w:r>
      <w:r w:rsidRPr="007E55FE">
        <w:rPr>
          <w:rFonts w:ascii="Arial" w:eastAsia="Arial Unicode MS" w:hAnsi="Arial" w:cs="Arial"/>
        </w:rPr>
        <w:t xml:space="preserve"> – </w:t>
      </w:r>
      <w:r w:rsidRPr="007E55FE">
        <w:rPr>
          <w:rFonts w:ascii="Arial" w:eastAsia="Arial Unicode MS" w:hAnsi="Arial" w:cs="Arial"/>
        </w:rPr>
        <w:tab/>
        <w:t>poziom dźwięku A wewnątrz hali w odległości ok. 1 metra od każdej ściany i dachu;</w:t>
      </w:r>
    </w:p>
    <w:p w14:paraId="22569ECA" w14:textId="77777777" w:rsidR="005907FF" w:rsidRPr="007E55FE" w:rsidRDefault="005907FF" w:rsidP="005907FF">
      <w:pPr>
        <w:pStyle w:val="Akapitzlist1"/>
        <w:spacing w:after="0"/>
        <w:ind w:left="1410" w:hanging="690"/>
        <w:jc w:val="both"/>
        <w:rPr>
          <w:rFonts w:ascii="Arial" w:eastAsia="Arial Unicode MS" w:hAnsi="Arial" w:cs="Arial"/>
        </w:rPr>
      </w:pPr>
      <w:r w:rsidRPr="007E55FE">
        <w:rPr>
          <w:rFonts w:ascii="Arial" w:eastAsia="Arial Unicode MS" w:hAnsi="Arial" w:cs="Arial"/>
        </w:rPr>
        <w:t xml:space="preserve">S – </w:t>
      </w:r>
      <w:r w:rsidRPr="007E55FE">
        <w:rPr>
          <w:rFonts w:ascii="Arial" w:eastAsia="Arial Unicode MS" w:hAnsi="Arial" w:cs="Arial"/>
        </w:rPr>
        <w:tab/>
        <w:t>powierzchnia ściany/dachu;</w:t>
      </w:r>
    </w:p>
    <w:p w14:paraId="70167FD3" w14:textId="77777777" w:rsidR="005907FF" w:rsidRPr="007E55FE" w:rsidRDefault="005907FF" w:rsidP="005907FF">
      <w:pPr>
        <w:pStyle w:val="Akapitzlist1"/>
        <w:spacing w:after="0"/>
        <w:ind w:left="1410" w:hanging="690"/>
        <w:jc w:val="both"/>
        <w:rPr>
          <w:rFonts w:ascii="Arial" w:eastAsia="Arial Unicode MS" w:hAnsi="Arial" w:cs="Arial"/>
        </w:rPr>
      </w:pPr>
      <w:r w:rsidRPr="007E55FE">
        <w:rPr>
          <w:rFonts w:ascii="Arial" w:eastAsia="Arial Unicode MS" w:hAnsi="Arial" w:cs="Arial"/>
        </w:rPr>
        <w:t xml:space="preserve">R – </w:t>
      </w:r>
      <w:r w:rsidRPr="007E55FE">
        <w:rPr>
          <w:rFonts w:ascii="Arial" w:eastAsia="Arial Unicode MS" w:hAnsi="Arial" w:cs="Arial"/>
        </w:rPr>
        <w:tab/>
        <w:t>wypadkowa izolacyjność akustyczna całej ściany/dachu przedstawiona jako R</w:t>
      </w:r>
      <w:r w:rsidRPr="007E55FE">
        <w:rPr>
          <w:rFonts w:ascii="Arial" w:eastAsia="Arial Unicode MS" w:hAnsi="Arial" w:cs="Arial"/>
          <w:vertAlign w:val="subscript"/>
        </w:rPr>
        <w:t>A</w:t>
      </w:r>
      <w:r w:rsidRPr="007E55FE">
        <w:rPr>
          <w:rFonts w:ascii="Arial" w:eastAsia="Arial Unicode MS" w:hAnsi="Arial" w:cs="Arial"/>
        </w:rPr>
        <w:t>, z uwzględnieniem elementów o różnej izolacyjności (np. drzwi, okna).</w:t>
      </w:r>
    </w:p>
    <w:p w14:paraId="2A32B6B1" w14:textId="77777777" w:rsidR="005907FF" w:rsidRPr="007E55FE" w:rsidRDefault="005907FF" w:rsidP="005907FF">
      <w:pPr>
        <w:spacing w:line="276" w:lineRule="auto"/>
        <w:rPr>
          <w:rFonts w:eastAsia="Arial Unicode MS" w:cs="Arial"/>
          <w:szCs w:val="22"/>
        </w:rPr>
      </w:pPr>
      <w:r w:rsidRPr="007E55FE">
        <w:rPr>
          <w:rFonts w:eastAsia="Arial Unicode MS" w:cs="Arial"/>
          <w:szCs w:val="22"/>
        </w:rPr>
        <w:t>Źródła ruchome czyli różnego rodzaju pojazdy, zazwyczaj poruszające się w sposób niezorganizowany również można zamienić na zbiór zastępczych punktowych źródeł dźwięku wg zasady:</w:t>
      </w:r>
    </w:p>
    <w:p w14:paraId="769773A6" w14:textId="77777777" w:rsidR="005907FF" w:rsidRPr="007E55FE" w:rsidRDefault="005907FF" w:rsidP="005907FF">
      <w:pPr>
        <w:pStyle w:val="Akapitzlist1"/>
        <w:spacing w:after="0"/>
        <w:jc w:val="center"/>
        <w:rPr>
          <w:rFonts w:ascii="Arial" w:eastAsia="Arial Unicode MS" w:hAnsi="Arial" w:cs="Arial"/>
        </w:rPr>
      </w:pPr>
      <w:r w:rsidRPr="007E55FE">
        <w:rPr>
          <w:rFonts w:ascii="Arial" w:eastAsia="Arial Unicode MS" w:hAnsi="Arial" w:cs="Arial"/>
          <w:noProof/>
          <w:lang w:eastAsia="pl-PL"/>
        </w:rPr>
        <w:drawing>
          <wp:inline distT="0" distB="0" distL="0" distR="0" wp14:anchorId="11E0839A" wp14:editId="6D256AA2">
            <wp:extent cx="2800350" cy="542925"/>
            <wp:effectExtent l="19050" t="0" r="0" b="0"/>
            <wp:docPr id="2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05" cstate="print"/>
                    <a:srcRect/>
                    <a:stretch>
                      <a:fillRect/>
                    </a:stretch>
                  </pic:blipFill>
                  <pic:spPr bwMode="auto">
                    <a:xfrm>
                      <a:off x="0" y="0"/>
                      <a:ext cx="2800350" cy="542925"/>
                    </a:xfrm>
                    <a:prstGeom prst="rect">
                      <a:avLst/>
                    </a:prstGeom>
                    <a:solidFill>
                      <a:srgbClr val="FFFFFF"/>
                    </a:solidFill>
                    <a:ln w="9525">
                      <a:noFill/>
                      <a:miter lim="800000"/>
                      <a:headEnd/>
                      <a:tailEnd/>
                    </a:ln>
                  </pic:spPr>
                </pic:pic>
              </a:graphicData>
            </a:graphic>
          </wp:inline>
        </w:drawing>
      </w:r>
    </w:p>
    <w:p w14:paraId="2B3C8EDB" w14:textId="77777777" w:rsidR="005907FF" w:rsidRPr="007E55FE" w:rsidRDefault="005907FF" w:rsidP="005907FF">
      <w:pPr>
        <w:pStyle w:val="Akapitzlist1"/>
        <w:spacing w:after="0"/>
        <w:jc w:val="both"/>
        <w:rPr>
          <w:rFonts w:ascii="Arial" w:eastAsia="Arial Unicode MS" w:hAnsi="Arial" w:cs="Arial"/>
        </w:rPr>
      </w:pPr>
      <w:r w:rsidRPr="007E55FE">
        <w:rPr>
          <w:rFonts w:ascii="Arial" w:eastAsia="Arial Unicode MS" w:hAnsi="Arial" w:cs="Arial"/>
        </w:rPr>
        <w:t>Gdzie:</w:t>
      </w:r>
    </w:p>
    <w:p w14:paraId="4D414299" w14:textId="77777777" w:rsidR="005907FF" w:rsidRPr="007E55FE" w:rsidRDefault="005907FF" w:rsidP="005907FF">
      <w:pPr>
        <w:pStyle w:val="Akapitzlist1"/>
        <w:spacing w:after="0"/>
        <w:ind w:left="2124" w:hanging="1404"/>
        <w:jc w:val="both"/>
        <w:rPr>
          <w:rFonts w:ascii="Arial" w:eastAsia="Arial Unicode MS" w:hAnsi="Arial" w:cs="Arial"/>
        </w:rPr>
      </w:pPr>
      <w:r w:rsidRPr="007E55FE">
        <w:rPr>
          <w:rFonts w:ascii="Arial" w:eastAsia="Arial Unicode MS" w:hAnsi="Arial" w:cs="Arial"/>
        </w:rPr>
        <w:t>L</w:t>
      </w:r>
      <w:r w:rsidRPr="007E55FE">
        <w:rPr>
          <w:rFonts w:ascii="Arial" w:eastAsia="Arial Unicode MS" w:hAnsi="Arial" w:cs="Arial"/>
          <w:vertAlign w:val="subscript"/>
        </w:rPr>
        <w:t>Weqn</w:t>
      </w:r>
      <w:r w:rsidRPr="007E55FE">
        <w:rPr>
          <w:rFonts w:ascii="Arial" w:eastAsia="Arial Unicode MS" w:hAnsi="Arial" w:cs="Arial"/>
        </w:rPr>
        <w:t xml:space="preserve"> – </w:t>
      </w:r>
      <w:r w:rsidRPr="007E55FE">
        <w:rPr>
          <w:rFonts w:ascii="Arial" w:eastAsia="Arial Unicode MS" w:hAnsi="Arial" w:cs="Arial"/>
        </w:rPr>
        <w:tab/>
        <w:t>równoważny poziom mocy akustycznej n-tego pojazdu (ciężkiego lub lekkiego);</w:t>
      </w:r>
    </w:p>
    <w:p w14:paraId="5BA4B5A8" w14:textId="77777777" w:rsidR="005907FF" w:rsidRPr="007E55FE" w:rsidRDefault="005907FF" w:rsidP="005907FF">
      <w:pPr>
        <w:pStyle w:val="Akapitzlist1"/>
        <w:spacing w:after="0"/>
        <w:jc w:val="both"/>
        <w:rPr>
          <w:rFonts w:ascii="Arial" w:eastAsia="Arial Unicode MS" w:hAnsi="Arial" w:cs="Arial"/>
        </w:rPr>
      </w:pPr>
      <w:r w:rsidRPr="007E55FE">
        <w:rPr>
          <w:rFonts w:ascii="Arial" w:eastAsia="Arial Unicode MS" w:hAnsi="Arial" w:cs="Arial"/>
        </w:rPr>
        <w:t>L</w:t>
      </w:r>
      <w:r w:rsidRPr="007E55FE">
        <w:rPr>
          <w:rFonts w:ascii="Arial" w:eastAsia="Arial Unicode MS" w:hAnsi="Arial" w:cs="Arial"/>
          <w:vertAlign w:val="subscript"/>
        </w:rPr>
        <w:t>Wn</w:t>
      </w:r>
      <w:r w:rsidRPr="007E55FE">
        <w:rPr>
          <w:rFonts w:ascii="Arial" w:eastAsia="Arial Unicode MS" w:hAnsi="Arial" w:cs="Arial"/>
        </w:rPr>
        <w:t xml:space="preserve"> – </w:t>
      </w:r>
      <w:r w:rsidRPr="007E55FE">
        <w:rPr>
          <w:rFonts w:ascii="Arial" w:eastAsia="Arial Unicode MS" w:hAnsi="Arial" w:cs="Arial"/>
        </w:rPr>
        <w:tab/>
      </w:r>
      <w:r w:rsidRPr="007E55FE">
        <w:rPr>
          <w:rFonts w:ascii="Arial" w:eastAsia="Arial Unicode MS" w:hAnsi="Arial" w:cs="Arial"/>
        </w:rPr>
        <w:tab/>
        <w:t>poziom mocy akustycznej A danej operacji ruchowej;</w:t>
      </w:r>
    </w:p>
    <w:p w14:paraId="58D9D236" w14:textId="77777777" w:rsidR="005907FF" w:rsidRPr="007E55FE" w:rsidRDefault="005907FF" w:rsidP="005907FF">
      <w:pPr>
        <w:pStyle w:val="Akapitzlist1"/>
        <w:spacing w:after="0"/>
        <w:ind w:left="2124" w:hanging="1404"/>
        <w:jc w:val="both"/>
        <w:rPr>
          <w:rFonts w:ascii="Arial" w:eastAsia="Arial Unicode MS" w:hAnsi="Arial" w:cs="Arial"/>
        </w:rPr>
      </w:pPr>
      <w:r w:rsidRPr="007E55FE">
        <w:rPr>
          <w:rFonts w:ascii="Arial" w:eastAsia="Arial Unicode MS" w:hAnsi="Arial" w:cs="Arial"/>
        </w:rPr>
        <w:t>t</w:t>
      </w:r>
      <w:r w:rsidRPr="007E55FE">
        <w:rPr>
          <w:rFonts w:ascii="Arial" w:eastAsia="Arial Unicode MS" w:hAnsi="Arial" w:cs="Arial"/>
          <w:vertAlign w:val="subscript"/>
        </w:rPr>
        <w:t>i</w:t>
      </w:r>
      <w:r w:rsidRPr="007E55FE">
        <w:rPr>
          <w:rFonts w:ascii="Arial" w:eastAsia="Arial Unicode MS" w:hAnsi="Arial" w:cs="Arial"/>
        </w:rPr>
        <w:t xml:space="preserve"> – </w:t>
      </w:r>
      <w:r w:rsidRPr="007E55FE">
        <w:rPr>
          <w:rFonts w:ascii="Arial" w:eastAsia="Arial Unicode MS" w:hAnsi="Arial" w:cs="Arial"/>
        </w:rPr>
        <w:tab/>
        <w:t>czas trwania danej operacji ruchowej ;</w:t>
      </w:r>
    </w:p>
    <w:p w14:paraId="376235D6" w14:textId="77777777" w:rsidR="005907FF" w:rsidRPr="007E55FE" w:rsidRDefault="005907FF" w:rsidP="005907FF">
      <w:pPr>
        <w:pStyle w:val="Akapitzlist1"/>
        <w:spacing w:after="0"/>
        <w:ind w:left="2124" w:hanging="1404"/>
        <w:jc w:val="both"/>
        <w:rPr>
          <w:rFonts w:ascii="Arial" w:eastAsia="Arial Unicode MS" w:hAnsi="Arial" w:cs="Arial"/>
        </w:rPr>
      </w:pPr>
      <w:r w:rsidRPr="007E55FE">
        <w:rPr>
          <w:rFonts w:ascii="Arial" w:eastAsia="Arial Unicode MS" w:hAnsi="Arial" w:cs="Arial"/>
        </w:rPr>
        <w:t xml:space="preserve">N – </w:t>
      </w:r>
      <w:r w:rsidRPr="007E55FE">
        <w:rPr>
          <w:rFonts w:ascii="Arial" w:eastAsia="Arial Unicode MS" w:hAnsi="Arial" w:cs="Arial"/>
        </w:rPr>
        <w:tab/>
        <w:t>liczba operacji w sumarycznym czasie T;</w:t>
      </w:r>
    </w:p>
    <w:p w14:paraId="4DB832E0" w14:textId="77777777" w:rsidR="005907FF" w:rsidRPr="007E55FE" w:rsidRDefault="005907FF" w:rsidP="005907FF">
      <w:pPr>
        <w:pStyle w:val="Akapitzlist1"/>
        <w:spacing w:after="0"/>
        <w:ind w:left="2124" w:hanging="1404"/>
        <w:jc w:val="both"/>
        <w:rPr>
          <w:rFonts w:ascii="Arial" w:eastAsia="Arial Unicode MS" w:hAnsi="Arial" w:cs="Arial"/>
        </w:rPr>
      </w:pPr>
      <w:r w:rsidRPr="007E55FE">
        <w:rPr>
          <w:rFonts w:ascii="Arial" w:eastAsia="Arial Unicode MS" w:hAnsi="Arial" w:cs="Arial"/>
        </w:rPr>
        <w:t xml:space="preserve">T – </w:t>
      </w:r>
      <w:r w:rsidRPr="007E55FE">
        <w:rPr>
          <w:rFonts w:ascii="Arial" w:eastAsia="Arial Unicode MS" w:hAnsi="Arial" w:cs="Arial"/>
        </w:rPr>
        <w:tab/>
        <w:t>czas oceny.</w:t>
      </w:r>
    </w:p>
    <w:p w14:paraId="2E8496F0" w14:textId="77777777" w:rsidR="005907FF" w:rsidRPr="007E55FE" w:rsidRDefault="005907FF" w:rsidP="00221631">
      <w:pPr>
        <w:spacing w:line="276" w:lineRule="auto"/>
        <w:rPr>
          <w:rFonts w:eastAsia="Arial Unicode MS" w:cs="Arial"/>
          <w:szCs w:val="22"/>
        </w:rPr>
      </w:pPr>
      <w:r w:rsidRPr="007E55FE">
        <w:rPr>
          <w:rFonts w:eastAsia="Arial Unicode MS" w:cs="Arial"/>
          <w:szCs w:val="22"/>
        </w:rPr>
        <w:t>Program LEQProfessional w obliczeniach uwzględnia m.in.:</w:t>
      </w:r>
    </w:p>
    <w:p w14:paraId="2F9F4DAE"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lastRenderedPageBreak/>
        <w:t>odległość punktu imisji od źródła hałasu;</w:t>
      </w:r>
    </w:p>
    <w:p w14:paraId="0D73D38C"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wpływ pochłaniania dźwięku przez powietrze;</w:t>
      </w:r>
    </w:p>
    <w:p w14:paraId="2F875257"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kierunkowość źródła;</w:t>
      </w:r>
    </w:p>
    <w:p w14:paraId="756E9B16"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tłumienie spowodowane rodzajem gruntu;</w:t>
      </w:r>
    </w:p>
    <w:p w14:paraId="2F407FC6"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odbicia od przeszkód;</w:t>
      </w:r>
    </w:p>
    <w:p w14:paraId="58728E3E"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ekranowanie na napotkanych na drodze propagacji obiektach;</w:t>
      </w:r>
    </w:p>
    <w:p w14:paraId="3DC7CD05"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wpływ zieleni;</w:t>
      </w:r>
    </w:p>
    <w:p w14:paraId="35111341" w14:textId="77777777" w:rsidR="005907FF" w:rsidRPr="007E55FE" w:rsidRDefault="005907FF" w:rsidP="000407F8">
      <w:pPr>
        <w:pStyle w:val="Akapitzlist1"/>
        <w:numPr>
          <w:ilvl w:val="0"/>
          <w:numId w:val="4"/>
        </w:numPr>
        <w:tabs>
          <w:tab w:val="clear" w:pos="720"/>
          <w:tab w:val="num" w:pos="0"/>
        </w:tabs>
        <w:spacing w:after="0"/>
        <w:jc w:val="both"/>
        <w:rPr>
          <w:rFonts w:ascii="Arial" w:eastAsia="Arial Unicode MS" w:hAnsi="Arial" w:cs="Arial"/>
        </w:rPr>
      </w:pPr>
      <w:r w:rsidRPr="007E55FE">
        <w:rPr>
          <w:rFonts w:ascii="Arial" w:eastAsia="Arial Unicode MS" w:hAnsi="Arial" w:cs="Arial"/>
        </w:rPr>
        <w:t>rodzaj gruntu;</w:t>
      </w:r>
    </w:p>
    <w:p w14:paraId="6B1C87AB" w14:textId="77777777" w:rsidR="005907FF" w:rsidRPr="007E55FE" w:rsidRDefault="005907FF" w:rsidP="005907FF">
      <w:pPr>
        <w:spacing w:line="276" w:lineRule="auto"/>
        <w:ind w:left="360"/>
        <w:rPr>
          <w:rFonts w:eastAsia="Arial Unicode MS" w:cs="Arial"/>
          <w:szCs w:val="22"/>
        </w:rPr>
      </w:pPr>
      <w:r w:rsidRPr="007E55FE">
        <w:rPr>
          <w:rFonts w:eastAsia="Arial Unicode MS" w:cs="Arial"/>
          <w:szCs w:val="22"/>
        </w:rPr>
        <w:t>oraz rozróżnia różnego typu źródła hałasu (liniowe, punktowe, powierzchniowe typu hala produkcyjna). Dokładność tej metody jest szacowana na 3 dB.</w:t>
      </w:r>
    </w:p>
    <w:p w14:paraId="10F05A95" w14:textId="0AB3D7CA" w:rsidR="005907FF" w:rsidRPr="007E55FE" w:rsidRDefault="00CD346D" w:rsidP="00CF1F11">
      <w:pPr>
        <w:pStyle w:val="Nagwek3"/>
        <w:rPr>
          <w:rFonts w:eastAsia="Arial Unicode MS"/>
        </w:rPr>
      </w:pPr>
      <w:bookmarkStart w:id="471" w:name="_Toc477771523"/>
      <w:bookmarkStart w:id="472" w:name="_Toc490822765"/>
      <w:bookmarkStart w:id="473" w:name="_Toc491245001"/>
      <w:bookmarkEnd w:id="469"/>
      <w:bookmarkEnd w:id="470"/>
      <w:r w:rsidRPr="007E55FE">
        <w:rPr>
          <w:rFonts w:eastAsia="Arial Unicode MS"/>
        </w:rPr>
        <w:t>11</w:t>
      </w:r>
      <w:r w:rsidR="005907FF" w:rsidRPr="007E55FE">
        <w:rPr>
          <w:rFonts w:eastAsia="Arial Unicode MS"/>
        </w:rPr>
        <w:t>.</w:t>
      </w:r>
      <w:r w:rsidR="00CF1F11" w:rsidRPr="007E55FE">
        <w:rPr>
          <w:rFonts w:eastAsia="Arial Unicode MS"/>
        </w:rPr>
        <w:t>1.</w:t>
      </w:r>
      <w:r w:rsidR="005907FF" w:rsidRPr="007E55FE">
        <w:rPr>
          <w:rFonts w:eastAsia="Arial Unicode MS"/>
        </w:rPr>
        <w:t>3. Zrzuty ścieków</w:t>
      </w:r>
      <w:bookmarkEnd w:id="471"/>
      <w:bookmarkEnd w:id="472"/>
      <w:bookmarkEnd w:id="473"/>
    </w:p>
    <w:p w14:paraId="6FCFBCAD" w14:textId="60F7CC42" w:rsidR="005907FF" w:rsidRPr="007E55FE" w:rsidRDefault="005907FF" w:rsidP="006518DE">
      <w:pPr>
        <w:tabs>
          <w:tab w:val="left" w:pos="0"/>
        </w:tabs>
        <w:autoSpaceDE w:val="0"/>
        <w:autoSpaceDN w:val="0"/>
        <w:adjustRightInd w:val="0"/>
        <w:spacing w:after="120" w:line="276" w:lineRule="auto"/>
        <w:rPr>
          <w:rFonts w:eastAsia="Arial Unicode MS" w:cs="Arial"/>
          <w:szCs w:val="22"/>
        </w:rPr>
      </w:pPr>
      <w:r w:rsidRPr="007E55FE">
        <w:rPr>
          <w:rFonts w:eastAsia="Arial Unicode MS" w:cs="Arial"/>
          <w:szCs w:val="22"/>
        </w:rPr>
        <w:t xml:space="preserve">Do określenia ilości ścieków bytowych wykorzystano dane przedstawione przez inwestora oraz metody obliczeń zawarte w </w:t>
      </w:r>
      <w:r w:rsidRPr="007E55FE">
        <w:rPr>
          <w:rFonts w:eastAsia="Arial Unicode MS" w:cs="Arial"/>
          <w:iCs/>
          <w:szCs w:val="22"/>
        </w:rPr>
        <w:t xml:space="preserve">Rozporządzeniu Ministra Infrastruktury </w:t>
      </w:r>
      <w:r w:rsidRPr="007E55FE">
        <w:rPr>
          <w:rFonts w:eastAsia="Arial Unicode MS" w:cs="Arial"/>
          <w:iCs/>
          <w:szCs w:val="22"/>
        </w:rPr>
        <w:br/>
        <w:t>z dnia 14 stycznia 2002 roku</w:t>
      </w:r>
      <w:r w:rsidRPr="007E55FE">
        <w:rPr>
          <w:rFonts w:eastAsia="Arial Unicode MS" w:cs="Arial"/>
          <w:i/>
          <w:iCs/>
          <w:szCs w:val="22"/>
        </w:rPr>
        <w:t xml:space="preserve"> w sprawie określenia przeciętnych norm zużycia wody </w:t>
      </w:r>
      <w:r w:rsidRPr="007E55FE">
        <w:rPr>
          <w:rFonts w:eastAsia="Arial Unicode MS" w:cs="Arial"/>
          <w:i/>
          <w:iCs/>
          <w:szCs w:val="22"/>
        </w:rPr>
        <w:br/>
      </w:r>
      <w:r w:rsidRPr="007E55FE">
        <w:rPr>
          <w:rFonts w:eastAsia="Arial Unicode MS" w:cs="Arial"/>
          <w:iCs/>
          <w:szCs w:val="22"/>
        </w:rPr>
        <w:t>(Dz.U. Nr 8, poz. 70)</w:t>
      </w:r>
      <w:r w:rsidRPr="007E55FE">
        <w:rPr>
          <w:rFonts w:eastAsia="Arial Unicode MS" w:cs="Arial"/>
          <w:szCs w:val="22"/>
        </w:rPr>
        <w:t xml:space="preserve">. </w:t>
      </w:r>
    </w:p>
    <w:p w14:paraId="0F861BAE" w14:textId="77777777" w:rsidR="005907FF" w:rsidRPr="007E55FE" w:rsidRDefault="005907FF" w:rsidP="006518DE">
      <w:pPr>
        <w:spacing w:line="276" w:lineRule="auto"/>
        <w:rPr>
          <w:rFonts w:eastAsia="Arial Unicode MS" w:cs="Arial"/>
          <w:szCs w:val="22"/>
        </w:rPr>
      </w:pPr>
      <w:r w:rsidRPr="007E55FE">
        <w:rPr>
          <w:rFonts w:eastAsia="Arial Unicode MS" w:cs="Arial"/>
          <w:szCs w:val="22"/>
        </w:rPr>
        <w:t>Ilość powstających wód opadowych i roztopowych oszacowano według poniższego wzoru:</w:t>
      </w:r>
    </w:p>
    <w:p w14:paraId="26E0AC2B" w14:textId="77777777" w:rsidR="005907FF" w:rsidRPr="007E55FE" w:rsidRDefault="005907FF" w:rsidP="005907FF">
      <w:pPr>
        <w:spacing w:line="276" w:lineRule="auto"/>
        <w:jc w:val="center"/>
        <w:rPr>
          <w:rFonts w:eastAsia="Arial Unicode MS" w:cs="Arial"/>
          <w:b/>
          <w:i/>
          <w:szCs w:val="22"/>
        </w:rPr>
      </w:pPr>
      <w:r w:rsidRPr="007E55FE">
        <w:rPr>
          <w:rFonts w:eastAsia="Arial Unicode MS" w:cs="Arial"/>
          <w:b/>
          <w:i/>
          <w:szCs w:val="22"/>
        </w:rPr>
        <w:t>Q = λ · q · F</w:t>
      </w:r>
    </w:p>
    <w:p w14:paraId="1439ABD1" w14:textId="77777777" w:rsidR="005907FF" w:rsidRPr="007E55FE" w:rsidRDefault="005907FF" w:rsidP="005907FF">
      <w:pPr>
        <w:spacing w:line="276" w:lineRule="auto"/>
        <w:rPr>
          <w:rFonts w:eastAsia="Arial Unicode MS" w:cs="Arial"/>
          <w:i/>
          <w:szCs w:val="22"/>
        </w:rPr>
      </w:pPr>
      <w:r w:rsidRPr="007E55FE">
        <w:rPr>
          <w:rFonts w:eastAsia="Arial Unicode MS" w:cs="Arial"/>
          <w:i/>
          <w:szCs w:val="22"/>
        </w:rPr>
        <w:t xml:space="preserve">λ – współczynnik spływu, </w:t>
      </w:r>
    </w:p>
    <w:p w14:paraId="03811B44" w14:textId="77777777" w:rsidR="005907FF" w:rsidRPr="007E55FE" w:rsidRDefault="005907FF" w:rsidP="005907FF">
      <w:pPr>
        <w:spacing w:line="276" w:lineRule="auto"/>
        <w:rPr>
          <w:rFonts w:eastAsia="Arial Unicode MS" w:cs="Arial"/>
          <w:i/>
          <w:szCs w:val="22"/>
        </w:rPr>
      </w:pPr>
      <w:r w:rsidRPr="007E55FE">
        <w:rPr>
          <w:rFonts w:eastAsia="Arial Unicode MS" w:cs="Arial"/>
          <w:i/>
          <w:szCs w:val="22"/>
        </w:rPr>
        <w:t>q</w:t>
      </w:r>
      <w:r w:rsidRPr="007E55FE">
        <w:rPr>
          <w:rFonts w:eastAsia="Arial Unicode MS" w:cs="Arial"/>
          <w:i/>
          <w:szCs w:val="22"/>
          <w:vertAlign w:val="subscript"/>
        </w:rPr>
        <w:t>max</w:t>
      </w:r>
      <w:r w:rsidRPr="007E55FE">
        <w:rPr>
          <w:rFonts w:eastAsia="Arial Unicode MS" w:cs="Arial"/>
          <w:i/>
          <w:szCs w:val="22"/>
        </w:rPr>
        <w:t xml:space="preserve"> – natężenie deszczu miarodajnego,</w:t>
      </w:r>
    </w:p>
    <w:p w14:paraId="0AFFA4DF" w14:textId="77777777" w:rsidR="005907FF" w:rsidRPr="007E55FE" w:rsidRDefault="005907FF" w:rsidP="005907FF">
      <w:pPr>
        <w:spacing w:line="276" w:lineRule="auto"/>
        <w:rPr>
          <w:rFonts w:eastAsia="Arial Unicode MS" w:cs="Arial"/>
          <w:i/>
          <w:szCs w:val="22"/>
        </w:rPr>
      </w:pPr>
      <w:r w:rsidRPr="007E55FE">
        <w:rPr>
          <w:rFonts w:eastAsia="Arial Unicode MS" w:cs="Arial"/>
          <w:i/>
          <w:szCs w:val="22"/>
        </w:rPr>
        <w:t>q</w:t>
      </w:r>
      <w:r w:rsidRPr="007E55FE">
        <w:rPr>
          <w:rFonts w:eastAsia="Arial Unicode MS" w:cs="Arial"/>
          <w:i/>
          <w:szCs w:val="22"/>
          <w:vertAlign w:val="subscript"/>
        </w:rPr>
        <w:t>śr</w:t>
      </w:r>
      <w:r w:rsidRPr="007E55FE">
        <w:rPr>
          <w:rFonts w:eastAsia="Arial Unicode MS" w:cs="Arial"/>
          <w:i/>
          <w:szCs w:val="22"/>
        </w:rPr>
        <w:t xml:space="preserve"> – natężenie dla deszczu średniorocznego</w:t>
      </w:r>
    </w:p>
    <w:p w14:paraId="0C64B616" w14:textId="77777777" w:rsidR="005907FF" w:rsidRPr="007E55FE" w:rsidRDefault="005907FF" w:rsidP="005907FF">
      <w:pPr>
        <w:spacing w:line="276" w:lineRule="auto"/>
        <w:rPr>
          <w:rFonts w:eastAsia="Arial Unicode MS" w:cs="Arial"/>
          <w:i/>
          <w:szCs w:val="22"/>
        </w:rPr>
      </w:pPr>
      <w:r w:rsidRPr="007E55FE">
        <w:rPr>
          <w:rFonts w:eastAsia="Arial Unicode MS" w:cs="Arial"/>
          <w:i/>
          <w:szCs w:val="22"/>
        </w:rPr>
        <w:t>F – powierzchnia w ha.</w:t>
      </w:r>
    </w:p>
    <w:p w14:paraId="559E17D1" w14:textId="77777777" w:rsidR="008204BA" w:rsidRPr="007E55FE" w:rsidRDefault="005907FF" w:rsidP="005907FF">
      <w:pPr>
        <w:spacing w:line="276" w:lineRule="auto"/>
        <w:rPr>
          <w:rFonts w:eastAsia="Arial Unicode MS" w:cs="Arial"/>
          <w:b/>
          <w:szCs w:val="22"/>
        </w:rPr>
      </w:pPr>
      <w:r w:rsidRPr="007E55FE">
        <w:rPr>
          <w:rFonts w:eastAsia="Arial Unicode MS" w:cs="Arial"/>
          <w:b/>
          <w:szCs w:val="22"/>
        </w:rPr>
        <w:tab/>
      </w:r>
    </w:p>
    <w:p w14:paraId="0EAA30E1" w14:textId="2D048618" w:rsidR="005907FF" w:rsidRPr="007E55FE" w:rsidRDefault="005907FF" w:rsidP="005907FF">
      <w:pPr>
        <w:spacing w:line="276" w:lineRule="auto"/>
        <w:rPr>
          <w:rFonts w:eastAsia="Arial Unicode MS" w:cs="Arial"/>
          <w:szCs w:val="22"/>
        </w:rPr>
      </w:pPr>
      <w:r w:rsidRPr="007E55FE">
        <w:rPr>
          <w:rFonts w:eastAsia="Arial Unicode MS" w:cs="Arial"/>
          <w:szCs w:val="22"/>
        </w:rPr>
        <w:t>Wartość deszczu miarodajnego obliczono ze wzoru Błaszczyka dla opadu średniorocznego, przy prawdopodobieństwu pojawienia się opadu – P = 20% i czasie trwania opadu t = 15 minut.</w:t>
      </w:r>
    </w:p>
    <w:p w14:paraId="3221D4C5" w14:textId="77777777" w:rsidR="005907FF" w:rsidRPr="007E55FE" w:rsidRDefault="005907FF" w:rsidP="005907FF">
      <w:pPr>
        <w:spacing w:line="276" w:lineRule="auto"/>
        <w:jc w:val="center"/>
        <w:rPr>
          <w:rFonts w:eastAsia="Arial Unicode MS" w:cs="Arial"/>
          <w:b/>
          <w:i/>
          <w:szCs w:val="22"/>
        </w:rPr>
      </w:pPr>
      <w:r w:rsidRPr="007E55FE">
        <w:rPr>
          <w:rFonts w:eastAsia="Arial Unicode MS" w:cs="Arial"/>
          <w:b/>
          <w:i/>
          <w:szCs w:val="22"/>
        </w:rPr>
        <w:t>q</w:t>
      </w:r>
      <w:r w:rsidRPr="007E55FE">
        <w:rPr>
          <w:rFonts w:eastAsia="Arial Unicode MS" w:cs="Arial"/>
          <w:b/>
          <w:i/>
          <w:szCs w:val="22"/>
          <w:vertAlign w:val="subscript"/>
        </w:rPr>
        <w:t>max</w:t>
      </w:r>
      <w:r w:rsidRPr="007E55FE">
        <w:rPr>
          <w:rFonts w:eastAsia="Arial Unicode MS" w:cs="Arial"/>
          <w:b/>
          <w:i/>
          <w:szCs w:val="22"/>
        </w:rPr>
        <w:t xml:space="preserve"> = A/ t</w:t>
      </w:r>
      <w:r w:rsidRPr="007E55FE">
        <w:rPr>
          <w:rFonts w:eastAsia="Arial Unicode MS" w:cs="Arial"/>
          <w:b/>
          <w:i/>
          <w:szCs w:val="22"/>
          <w:vertAlign w:val="superscript"/>
        </w:rPr>
        <w:t xml:space="preserve">0,67 </w:t>
      </w:r>
      <w:r w:rsidRPr="007E55FE">
        <w:rPr>
          <w:rFonts w:eastAsia="Arial Unicode MS" w:cs="Arial"/>
          <w:b/>
          <w:i/>
          <w:szCs w:val="22"/>
        </w:rPr>
        <w:t>l/s/ha</w:t>
      </w:r>
    </w:p>
    <w:p w14:paraId="7BD5E049" w14:textId="77777777" w:rsidR="00080735" w:rsidRDefault="00080735" w:rsidP="005907FF">
      <w:pPr>
        <w:rPr>
          <w:rFonts w:eastAsia="Arial Unicode MS"/>
        </w:rPr>
      </w:pPr>
    </w:p>
    <w:p w14:paraId="46A2B376" w14:textId="68F57D05" w:rsidR="005907FF" w:rsidRPr="007E55FE" w:rsidRDefault="006518DE" w:rsidP="005907FF">
      <w:pPr>
        <w:rPr>
          <w:rFonts w:eastAsia="Arial Unicode MS"/>
        </w:rPr>
      </w:pPr>
      <w:r w:rsidRPr="007E55FE">
        <w:rPr>
          <w:rFonts w:eastAsia="Arial Unicode MS"/>
        </w:rPr>
        <w:t xml:space="preserve">Ilość powstających </w:t>
      </w:r>
      <w:r w:rsidR="009F0B2B" w:rsidRPr="007E55FE">
        <w:rPr>
          <w:rFonts w:eastAsia="Arial Unicode MS"/>
        </w:rPr>
        <w:t>ścieków przemysłowych określono na podstawie założeń technologicznych.</w:t>
      </w:r>
    </w:p>
    <w:p w14:paraId="6ACB8A3C" w14:textId="7365AF9D" w:rsidR="005907FF" w:rsidRPr="007E55FE" w:rsidRDefault="005907FF" w:rsidP="00CF1F11">
      <w:pPr>
        <w:pStyle w:val="Nagwek3"/>
        <w:rPr>
          <w:rFonts w:eastAsia="Arial Unicode MS"/>
        </w:rPr>
      </w:pPr>
      <w:bookmarkStart w:id="474" w:name="_Toc477771524"/>
      <w:bookmarkStart w:id="475" w:name="_Toc490822766"/>
      <w:bookmarkStart w:id="476" w:name="_Toc491245002"/>
      <w:r w:rsidRPr="007E55FE">
        <w:rPr>
          <w:rFonts w:eastAsia="Arial Unicode MS"/>
        </w:rPr>
        <w:t>1</w:t>
      </w:r>
      <w:r w:rsidR="00CD346D" w:rsidRPr="007E55FE">
        <w:rPr>
          <w:rFonts w:eastAsia="Arial Unicode MS"/>
        </w:rPr>
        <w:t>1</w:t>
      </w:r>
      <w:r w:rsidRPr="007E55FE">
        <w:rPr>
          <w:rFonts w:eastAsia="Arial Unicode MS"/>
        </w:rPr>
        <w:t>.</w:t>
      </w:r>
      <w:r w:rsidR="00CF1F11" w:rsidRPr="007E55FE">
        <w:rPr>
          <w:rFonts w:eastAsia="Arial Unicode MS"/>
        </w:rPr>
        <w:t>1.</w:t>
      </w:r>
      <w:r w:rsidRPr="007E55FE">
        <w:rPr>
          <w:rFonts w:eastAsia="Arial Unicode MS"/>
        </w:rPr>
        <w:t>4. Gospodarka odpadami</w:t>
      </w:r>
      <w:bookmarkEnd w:id="474"/>
      <w:bookmarkEnd w:id="475"/>
      <w:bookmarkEnd w:id="476"/>
    </w:p>
    <w:p w14:paraId="1D830DDE" w14:textId="77777777" w:rsidR="005907FF" w:rsidRPr="007E55FE" w:rsidRDefault="005907FF" w:rsidP="00FE7E01">
      <w:pPr>
        <w:autoSpaceDE w:val="0"/>
        <w:autoSpaceDN w:val="0"/>
        <w:adjustRightInd w:val="0"/>
        <w:spacing w:after="120" w:line="276" w:lineRule="auto"/>
        <w:rPr>
          <w:rFonts w:eastAsia="Arial Unicode MS" w:cs="Arial"/>
          <w:szCs w:val="22"/>
        </w:rPr>
      </w:pPr>
      <w:r w:rsidRPr="007E55FE">
        <w:rPr>
          <w:rFonts w:eastAsia="Arial Unicode MS" w:cs="Arial"/>
          <w:szCs w:val="22"/>
        </w:rPr>
        <w:t>Do określenia rodzajów i ilości powstających odpadów wykorzystano dane uzyskane od Inwestora</w:t>
      </w:r>
      <w:r w:rsidR="00FE7E01" w:rsidRPr="007E55FE">
        <w:rPr>
          <w:rFonts w:eastAsia="Arial Unicode MS" w:cs="Arial"/>
          <w:szCs w:val="22"/>
        </w:rPr>
        <w:t xml:space="preserve"> a także na podstawie analizy przedmiotowej technologii oraz doświadczenia autorów raportu w zakresie gospodarki odpadami.</w:t>
      </w:r>
    </w:p>
    <w:p w14:paraId="47B7D10B" w14:textId="78A29066" w:rsidR="00F622D9" w:rsidRPr="007E55FE" w:rsidRDefault="00CD346D" w:rsidP="001B42E5">
      <w:pPr>
        <w:pStyle w:val="Nagwek3"/>
        <w:rPr>
          <w:rFonts w:eastAsia="Arial Unicode MS"/>
        </w:rPr>
      </w:pPr>
      <w:bookmarkStart w:id="477" w:name="_Toc477771525"/>
      <w:bookmarkStart w:id="478" w:name="_Toc490822767"/>
      <w:bookmarkStart w:id="479" w:name="_Toc491245003"/>
      <w:r w:rsidRPr="007E55FE">
        <w:rPr>
          <w:rFonts w:eastAsia="Arial Unicode MS"/>
        </w:rPr>
        <w:t>11</w:t>
      </w:r>
      <w:r w:rsidR="00F622D9" w:rsidRPr="007E55FE">
        <w:rPr>
          <w:rFonts w:eastAsia="Arial Unicode MS"/>
        </w:rPr>
        <w:t>.1.5. Zużycie wody</w:t>
      </w:r>
      <w:bookmarkEnd w:id="477"/>
      <w:bookmarkEnd w:id="478"/>
      <w:bookmarkEnd w:id="479"/>
    </w:p>
    <w:p w14:paraId="71DB7334" w14:textId="77777777" w:rsidR="00F622D9" w:rsidRPr="007E55FE" w:rsidRDefault="00F622D9" w:rsidP="00FE7E01">
      <w:pPr>
        <w:autoSpaceDE w:val="0"/>
        <w:autoSpaceDN w:val="0"/>
        <w:adjustRightInd w:val="0"/>
        <w:spacing w:after="120" w:line="276" w:lineRule="auto"/>
        <w:rPr>
          <w:rFonts w:eastAsia="Arial Unicode MS" w:cs="Arial"/>
          <w:iCs/>
          <w:szCs w:val="22"/>
        </w:rPr>
      </w:pPr>
      <w:r w:rsidRPr="007E55FE">
        <w:rPr>
          <w:rFonts w:eastAsia="Arial Unicode MS" w:cs="Arial"/>
          <w:szCs w:val="22"/>
        </w:rPr>
        <w:t xml:space="preserve">Zapotrzebowana na wodę do celów bytowych określono zgodnie z </w:t>
      </w:r>
      <w:r w:rsidRPr="007E55FE">
        <w:rPr>
          <w:rFonts w:eastAsia="Arial Unicode MS" w:cs="Arial"/>
          <w:iCs/>
          <w:szCs w:val="22"/>
        </w:rPr>
        <w:t>Rozporządzeniem Ministra Infrastruktury z dnia 14 stycznia 2002 roku w sprawie określenia przeciętnych norm zużycia wody (Dz. U. Nr 8, poz. 70).</w:t>
      </w:r>
    </w:p>
    <w:p w14:paraId="0ADF746D" w14:textId="77777777" w:rsidR="00D5509A" w:rsidRDefault="00D5509A" w:rsidP="00FE7E01">
      <w:pPr>
        <w:autoSpaceDE w:val="0"/>
        <w:autoSpaceDN w:val="0"/>
        <w:adjustRightInd w:val="0"/>
        <w:spacing w:after="120" w:line="276" w:lineRule="auto"/>
        <w:rPr>
          <w:rFonts w:eastAsia="Arial Unicode MS" w:cs="Arial"/>
          <w:iCs/>
          <w:szCs w:val="22"/>
        </w:rPr>
      </w:pPr>
      <w:r w:rsidRPr="007E55FE">
        <w:rPr>
          <w:rFonts w:eastAsia="Arial Unicode MS" w:cs="Arial"/>
          <w:iCs/>
          <w:szCs w:val="22"/>
        </w:rPr>
        <w:t xml:space="preserve">Zapotrzebowanie na wodę celów technologicznych określono </w:t>
      </w:r>
      <w:r w:rsidR="000254E6" w:rsidRPr="007E55FE">
        <w:rPr>
          <w:rFonts w:eastAsia="Arial Unicode MS" w:cs="Arial"/>
          <w:iCs/>
          <w:szCs w:val="22"/>
        </w:rPr>
        <w:t>na podstawie założeń technologicznych.</w:t>
      </w:r>
    </w:p>
    <w:p w14:paraId="398227AE" w14:textId="7D64D1B6" w:rsidR="00CF1F11" w:rsidRPr="007E55FE" w:rsidRDefault="00CD346D" w:rsidP="006D0C99">
      <w:pPr>
        <w:pStyle w:val="Nagwek2"/>
      </w:pPr>
      <w:bookmarkStart w:id="480" w:name="_Toc477771526"/>
      <w:bookmarkStart w:id="481" w:name="_Toc490822768"/>
      <w:bookmarkStart w:id="482" w:name="_Toc491245004"/>
      <w:r w:rsidRPr="007E55FE">
        <w:rPr>
          <w:rFonts w:eastAsiaTheme="minorHAnsi"/>
        </w:rPr>
        <w:lastRenderedPageBreak/>
        <w:t>11</w:t>
      </w:r>
      <w:r w:rsidR="00CF1F11" w:rsidRPr="007E55FE">
        <w:rPr>
          <w:rFonts w:eastAsiaTheme="minorHAnsi"/>
        </w:rPr>
        <w:t xml:space="preserve">.2. </w:t>
      </w:r>
      <w:r w:rsidR="006D0C99" w:rsidRPr="007E55FE">
        <w:t>O</w:t>
      </w:r>
      <w:r w:rsidR="00CF1F11" w:rsidRPr="007E55FE">
        <w:t>pis przewidywanych znacz</w:t>
      </w:r>
      <w:r w:rsidR="00CF1F11" w:rsidRPr="007E55FE">
        <w:rPr>
          <w:rFonts w:eastAsia="TimesNewRoman"/>
        </w:rPr>
        <w:t>ą</w:t>
      </w:r>
      <w:r w:rsidR="00CF1F11" w:rsidRPr="007E55FE">
        <w:t>cych oddziaływa</w:t>
      </w:r>
      <w:r w:rsidR="00CF1F11" w:rsidRPr="007E55FE">
        <w:rPr>
          <w:rFonts w:eastAsia="TimesNewRoman"/>
        </w:rPr>
        <w:t xml:space="preserve">ń </w:t>
      </w:r>
      <w:r w:rsidR="00CF1F11" w:rsidRPr="007E55FE">
        <w:t>planowanego przedsi</w:t>
      </w:r>
      <w:r w:rsidR="00CF1F11" w:rsidRPr="007E55FE">
        <w:rPr>
          <w:rFonts w:eastAsia="TimesNewRoman"/>
        </w:rPr>
        <w:t>ę</w:t>
      </w:r>
      <w:r w:rsidR="00CF1F11" w:rsidRPr="007E55FE">
        <w:t>wzi</w:t>
      </w:r>
      <w:r w:rsidR="00CF1F11" w:rsidRPr="007E55FE">
        <w:rPr>
          <w:rFonts w:eastAsia="TimesNewRoman"/>
        </w:rPr>
        <w:t>ę</w:t>
      </w:r>
      <w:r w:rsidR="00CF1F11" w:rsidRPr="007E55FE">
        <w:t xml:space="preserve">cia na </w:t>
      </w:r>
      <w:r w:rsidR="00CF1F11" w:rsidRPr="007E55FE">
        <w:rPr>
          <w:rFonts w:eastAsia="TimesNewRoman"/>
        </w:rPr>
        <w:t>ś</w:t>
      </w:r>
      <w:r w:rsidR="00CF1F11" w:rsidRPr="007E55FE">
        <w:t>rodowisko, obejmuj</w:t>
      </w:r>
      <w:r w:rsidR="00CF1F11" w:rsidRPr="007E55FE">
        <w:rPr>
          <w:rFonts w:eastAsia="TimesNewRoman"/>
        </w:rPr>
        <w:t>ą</w:t>
      </w:r>
      <w:r w:rsidR="00CF1F11" w:rsidRPr="007E55FE">
        <w:t>cy bezpo</w:t>
      </w:r>
      <w:r w:rsidR="00CF1F11" w:rsidRPr="007E55FE">
        <w:rPr>
          <w:rFonts w:eastAsia="TimesNewRoman"/>
        </w:rPr>
        <w:t>ś</w:t>
      </w:r>
      <w:r w:rsidR="00CF1F11" w:rsidRPr="007E55FE">
        <w:t>rednie, po</w:t>
      </w:r>
      <w:r w:rsidR="00CF1F11" w:rsidRPr="007E55FE">
        <w:rPr>
          <w:rFonts w:eastAsia="TimesNewRoman"/>
        </w:rPr>
        <w:t>ś</w:t>
      </w:r>
      <w:r w:rsidR="00CF1F11" w:rsidRPr="007E55FE">
        <w:t xml:space="preserve">rednie, wtórne, skumulowane, krótko-, </w:t>
      </w:r>
      <w:r w:rsidR="00CF1F11" w:rsidRPr="007E55FE">
        <w:rPr>
          <w:rFonts w:eastAsia="TimesNewRoman"/>
        </w:rPr>
        <w:t>ś</w:t>
      </w:r>
      <w:r w:rsidR="00CF1F11" w:rsidRPr="007E55FE">
        <w:t xml:space="preserve">rednio- i długoterminowe, stałe i chwilowe oddziaływania na </w:t>
      </w:r>
      <w:r w:rsidR="00CF1F11" w:rsidRPr="007E55FE">
        <w:rPr>
          <w:rFonts w:eastAsia="TimesNewRoman"/>
        </w:rPr>
        <w:t>ś</w:t>
      </w:r>
      <w:r w:rsidR="00CF1F11" w:rsidRPr="007E55FE">
        <w:t>rodowisko</w:t>
      </w:r>
      <w:bookmarkEnd w:id="480"/>
      <w:bookmarkEnd w:id="481"/>
      <w:bookmarkEnd w:id="482"/>
    </w:p>
    <w:p w14:paraId="51390CE3" w14:textId="77777777" w:rsidR="006D0C99" w:rsidRPr="00C3692A" w:rsidRDefault="006D0C99" w:rsidP="00481677">
      <w:pPr>
        <w:spacing w:after="120" w:line="276" w:lineRule="auto"/>
        <w:rPr>
          <w:rFonts w:eastAsia="Arial Unicode MS" w:cs="Arial"/>
          <w:szCs w:val="22"/>
        </w:rPr>
      </w:pPr>
      <w:r w:rsidRPr="007E55FE">
        <w:rPr>
          <w:rFonts w:eastAsia="Arial Unicode MS" w:cs="Arial"/>
          <w:szCs w:val="22"/>
        </w:rPr>
        <w:t>Ocena bezpośredniego wpływu oddziaływania na środowisko opisywanego przedsięwzięcia polega na oszacowaniu</w:t>
      </w:r>
      <w:r w:rsidRPr="00C3692A">
        <w:rPr>
          <w:rFonts w:eastAsia="Arial Unicode MS" w:cs="Arial"/>
          <w:szCs w:val="22"/>
        </w:rPr>
        <w:t xml:space="preserve"> jego wpływu na poszczególne elementy środowiska w trakcie użytkowania instalacji. </w:t>
      </w:r>
    </w:p>
    <w:p w14:paraId="14B02FAB" w14:textId="15A4B109" w:rsidR="006D0C99" w:rsidRPr="00C3692A" w:rsidRDefault="006D0C99" w:rsidP="006D0C99">
      <w:pPr>
        <w:spacing w:after="120" w:line="276" w:lineRule="auto"/>
        <w:rPr>
          <w:rFonts w:eastAsia="Arial Unicode MS" w:cs="Arial"/>
          <w:szCs w:val="22"/>
        </w:rPr>
      </w:pPr>
      <w:r w:rsidRPr="00C3692A">
        <w:rPr>
          <w:rFonts w:eastAsia="Arial Unicode MS" w:cs="Arial"/>
          <w:szCs w:val="22"/>
        </w:rPr>
        <w:t xml:space="preserve">Wpływ pośredni inwestycji na środowisko został przedstawiony jako skutki spowodowane </w:t>
      </w:r>
      <w:r w:rsidR="005332F9" w:rsidRPr="00C3692A">
        <w:rPr>
          <w:rFonts w:eastAsia="Arial Unicode MS" w:cs="Arial"/>
          <w:szCs w:val="22"/>
        </w:rPr>
        <w:br/>
      </w:r>
      <w:r w:rsidRPr="00C3692A">
        <w:rPr>
          <w:rFonts w:eastAsia="Arial Unicode MS" w:cs="Arial"/>
          <w:szCs w:val="22"/>
        </w:rPr>
        <w:t xml:space="preserve">w środowisku przez niewłaściwe postępowanie. </w:t>
      </w:r>
    </w:p>
    <w:p w14:paraId="4621665F" w14:textId="77777777" w:rsidR="006D0C99" w:rsidRPr="00C3692A" w:rsidRDefault="006D0C99" w:rsidP="006D0C99">
      <w:pPr>
        <w:spacing w:after="120" w:line="276" w:lineRule="auto"/>
        <w:rPr>
          <w:rFonts w:eastAsia="Arial Unicode MS" w:cs="Arial"/>
          <w:szCs w:val="22"/>
        </w:rPr>
      </w:pPr>
      <w:r w:rsidRPr="00C3692A">
        <w:rPr>
          <w:rFonts w:eastAsia="Arial Unicode MS" w:cs="Arial"/>
          <w:szCs w:val="22"/>
        </w:rPr>
        <w:tab/>
      </w:r>
      <w:r w:rsidRPr="00C3692A">
        <w:rPr>
          <w:rFonts w:eastAsia="Arial Unicode MS" w:cs="Arial"/>
          <w:b/>
          <w:szCs w:val="22"/>
        </w:rPr>
        <w:t>Skumulowane oddziaływanie</w:t>
      </w:r>
      <w:r w:rsidRPr="00C3692A">
        <w:rPr>
          <w:rFonts w:eastAsia="Arial Unicode MS" w:cs="Arial"/>
          <w:szCs w:val="22"/>
        </w:rPr>
        <w:t xml:space="preserve"> instalacji, to sumaryczne obciążenie wszystkich elementów środowiska w krótkim czasie. </w:t>
      </w:r>
    </w:p>
    <w:p w14:paraId="0A612DA5" w14:textId="77777777" w:rsidR="006D0C99" w:rsidRPr="00C3692A" w:rsidRDefault="006D0C99" w:rsidP="006D0C99">
      <w:pPr>
        <w:spacing w:after="120" w:line="276" w:lineRule="auto"/>
        <w:rPr>
          <w:rFonts w:eastAsia="Arial Unicode MS" w:cs="Arial"/>
          <w:szCs w:val="22"/>
        </w:rPr>
      </w:pPr>
      <w:r w:rsidRPr="00C3692A">
        <w:rPr>
          <w:rFonts w:eastAsia="Arial Unicode MS" w:cs="Arial"/>
          <w:szCs w:val="22"/>
        </w:rPr>
        <w:tab/>
      </w:r>
      <w:r w:rsidRPr="00C3692A">
        <w:rPr>
          <w:rFonts w:eastAsia="Arial Unicode MS" w:cs="Arial"/>
          <w:b/>
          <w:szCs w:val="22"/>
        </w:rPr>
        <w:t xml:space="preserve">Stałe oddziaływanie </w:t>
      </w:r>
      <w:r w:rsidRPr="00C3692A">
        <w:rPr>
          <w:rFonts w:eastAsia="Arial Unicode MS" w:cs="Arial"/>
          <w:szCs w:val="22"/>
        </w:rPr>
        <w:t xml:space="preserve">instalacji można określić na podstawie stałych parametrów procesów technologicznych powodujące jednakowe skutki w środowisku na przestrzeni dłuższego czasu. </w:t>
      </w:r>
    </w:p>
    <w:p w14:paraId="4D20D255" w14:textId="77777777" w:rsidR="006D0C99" w:rsidRPr="00C3692A" w:rsidRDefault="006D0C99" w:rsidP="006D0C99">
      <w:pPr>
        <w:spacing w:after="120" w:line="276" w:lineRule="auto"/>
        <w:rPr>
          <w:rFonts w:eastAsia="Arial Unicode MS" w:cs="Arial"/>
          <w:szCs w:val="22"/>
        </w:rPr>
      </w:pPr>
      <w:r w:rsidRPr="00C3692A">
        <w:rPr>
          <w:rFonts w:eastAsia="Arial Unicode MS" w:cs="Arial"/>
          <w:szCs w:val="22"/>
        </w:rPr>
        <w:tab/>
      </w:r>
      <w:r w:rsidRPr="00C3692A">
        <w:rPr>
          <w:rFonts w:eastAsia="Arial Unicode MS" w:cs="Arial"/>
          <w:b/>
          <w:szCs w:val="22"/>
        </w:rPr>
        <w:t>Chwilowe oddziaływanie</w:t>
      </w:r>
      <w:r w:rsidRPr="00C3692A">
        <w:rPr>
          <w:rFonts w:eastAsia="Arial Unicode MS" w:cs="Arial"/>
          <w:szCs w:val="22"/>
        </w:rPr>
        <w:t xml:space="preserve"> przedsięwzięcia na środowisko cechuje określenie emisji </w:t>
      </w:r>
      <w:r w:rsidRPr="00C3692A">
        <w:rPr>
          <w:rFonts w:eastAsia="Arial Unicode MS" w:cs="Arial"/>
          <w:szCs w:val="22"/>
        </w:rPr>
        <w:br/>
        <w:t>w jednostce czasu. Korzystanie instalacji ze środowiska wynikać może z wykorzystywania jego zasobów, bądź z powstających emisji.</w:t>
      </w:r>
    </w:p>
    <w:p w14:paraId="7F31D3FA" w14:textId="77777777" w:rsidR="006D0C99" w:rsidRPr="00C3692A" w:rsidRDefault="006D0C99" w:rsidP="006D0C99">
      <w:pPr>
        <w:spacing w:after="120" w:line="276" w:lineRule="auto"/>
        <w:rPr>
          <w:rFonts w:eastAsia="Arial Unicode MS" w:cs="Arial"/>
          <w:szCs w:val="22"/>
        </w:rPr>
      </w:pPr>
      <w:r w:rsidRPr="00C3692A">
        <w:rPr>
          <w:rFonts w:eastAsia="Arial Unicode MS" w:cs="Arial"/>
          <w:szCs w:val="22"/>
        </w:rPr>
        <w:t xml:space="preserve">Bezpośrednim skutkiem wynikającym z istnienia przedsięwzięcia będą emisje </w:t>
      </w:r>
      <w:r w:rsidRPr="00C3692A">
        <w:rPr>
          <w:rFonts w:eastAsia="Arial Unicode MS" w:cs="Arial"/>
          <w:szCs w:val="22"/>
        </w:rPr>
        <w:br/>
        <w:t xml:space="preserve">do środowiska oraz przekształcenia terenu pod względem przestrzenno – fizjograficznym. </w:t>
      </w:r>
    </w:p>
    <w:p w14:paraId="359E1A80" w14:textId="77777777" w:rsidR="006D0C99" w:rsidRPr="00C3692A" w:rsidRDefault="006D0C99" w:rsidP="006D0C99">
      <w:pPr>
        <w:spacing w:after="120" w:line="276" w:lineRule="auto"/>
        <w:ind w:firstLine="708"/>
        <w:rPr>
          <w:rFonts w:eastAsia="Arial Unicode MS" w:cs="Arial"/>
          <w:szCs w:val="22"/>
        </w:rPr>
      </w:pPr>
      <w:r w:rsidRPr="00C3692A">
        <w:rPr>
          <w:rFonts w:eastAsia="Arial Unicode MS" w:cs="Arial"/>
          <w:b/>
          <w:szCs w:val="22"/>
        </w:rPr>
        <w:t>Oddziaływanie średnioterminowe</w:t>
      </w:r>
      <w:r w:rsidRPr="00C3692A">
        <w:rPr>
          <w:rFonts w:eastAsia="Arial Unicode MS" w:cs="Arial"/>
          <w:szCs w:val="22"/>
        </w:rPr>
        <w:t xml:space="preserve"> analizowanego przedsięwzięcia na środowisko wynikające z zanieczyszczenia powodowanego działalnością inwestycji polegać może przede wszystkim na powtarzaniu jednostkowych operacji związanych z dostawą i odbiorem surowców i gotowych produktów – emisją do powietrza ze spalania paliw (w czasie kilkunastu-kilkudziesięciu lat). Ten rodzaj zanieczyszczeń posiada jednak niewielki zasięg oddziaływań.</w:t>
      </w:r>
    </w:p>
    <w:p w14:paraId="0D6B83EF" w14:textId="77777777" w:rsidR="006D0C99" w:rsidRPr="00C3692A" w:rsidRDefault="006D0C99" w:rsidP="006D0C99">
      <w:pPr>
        <w:pStyle w:val="Default"/>
        <w:spacing w:after="120" w:line="276" w:lineRule="auto"/>
        <w:ind w:firstLine="708"/>
        <w:jc w:val="both"/>
        <w:rPr>
          <w:rFonts w:ascii="Arial" w:eastAsia="Arial Unicode MS" w:hAnsi="Arial" w:cs="Arial"/>
          <w:color w:val="auto"/>
          <w:sz w:val="22"/>
          <w:szCs w:val="22"/>
        </w:rPr>
      </w:pPr>
      <w:r w:rsidRPr="00C3692A">
        <w:rPr>
          <w:rFonts w:ascii="Arial" w:eastAsia="Arial Unicode MS" w:hAnsi="Arial" w:cs="Arial"/>
          <w:b/>
          <w:color w:val="auto"/>
          <w:sz w:val="22"/>
          <w:szCs w:val="22"/>
        </w:rPr>
        <w:t>Oddziaływaniem długoterminowym</w:t>
      </w:r>
      <w:r w:rsidRPr="00C3692A">
        <w:rPr>
          <w:rFonts w:ascii="Arial" w:eastAsia="Arial Unicode MS" w:hAnsi="Arial" w:cs="Arial"/>
          <w:color w:val="auto"/>
          <w:sz w:val="22"/>
          <w:szCs w:val="22"/>
        </w:rPr>
        <w:t xml:space="preserve"> wynikającym z funkcjonowania analizowanego zamierzenia inwestycyjnego będzie propagacja hałasu.</w:t>
      </w:r>
    </w:p>
    <w:p w14:paraId="70B11CB9" w14:textId="77777777" w:rsidR="006D0C99" w:rsidRPr="00C3692A" w:rsidRDefault="006D0C99" w:rsidP="00481677">
      <w:pPr>
        <w:spacing w:after="120" w:line="276" w:lineRule="auto"/>
        <w:rPr>
          <w:rFonts w:eastAsia="Arial Unicode MS" w:cs="Arial"/>
          <w:szCs w:val="22"/>
        </w:rPr>
      </w:pPr>
      <w:r w:rsidRPr="00C3692A">
        <w:rPr>
          <w:rFonts w:eastAsia="Arial Unicode MS" w:cs="Arial"/>
          <w:szCs w:val="22"/>
        </w:rPr>
        <w:t>Wyliczony teoretycznie poziom hałasu zewnętrznego dla terenu najbliższej zabudowy mieszkaniowej, po zrealizowaniu inwestycji, wynosi poniżej 55 dB wartości dopuszczalnej dla pory dziennej i 45 dB wartości dopuszczalnej dla pory nocnej.</w:t>
      </w:r>
    </w:p>
    <w:p w14:paraId="55A7C830" w14:textId="77777777" w:rsidR="006D0C99" w:rsidRPr="00C3692A" w:rsidRDefault="006D0C99" w:rsidP="00481677">
      <w:pPr>
        <w:spacing w:after="120" w:line="276" w:lineRule="auto"/>
        <w:rPr>
          <w:rFonts w:eastAsia="Arial Unicode MS" w:cs="Arial"/>
          <w:szCs w:val="22"/>
        </w:rPr>
      </w:pPr>
      <w:r w:rsidRPr="00C3692A">
        <w:rPr>
          <w:rFonts w:eastAsia="Arial Unicode MS" w:cs="Arial"/>
          <w:szCs w:val="22"/>
        </w:rPr>
        <w:t>Wyniki obliczeń hałasu z programu LEQProfessional wraz z mapami hałasu zostały przedstawione w załącznikach.</w:t>
      </w:r>
    </w:p>
    <w:p w14:paraId="20B7B155" w14:textId="77777777" w:rsidR="006D0C99" w:rsidRPr="00C3692A" w:rsidRDefault="006D0C99" w:rsidP="00481677">
      <w:pPr>
        <w:shd w:val="clear" w:color="auto" w:fill="FFFFFF"/>
        <w:spacing w:after="120" w:line="276" w:lineRule="auto"/>
        <w:rPr>
          <w:rFonts w:eastAsia="Arial Unicode MS" w:cs="Arial"/>
          <w:szCs w:val="22"/>
        </w:rPr>
      </w:pPr>
      <w:r w:rsidRPr="00C3692A">
        <w:rPr>
          <w:rFonts w:eastAsia="Arial Unicode MS" w:cs="Arial"/>
          <w:szCs w:val="22"/>
        </w:rPr>
        <w:t xml:space="preserve">Na podstawie powyższych analiz, można stwierdzić, iż rozpatrywane przedsięwzięcie nie będzie w perspektywie długoterminowej, powodowało przekroczeń dopuszczalnych poziomów hałasu na granicach terenów chronionych prawnie przed hałasem oraz </w:t>
      </w:r>
      <w:r w:rsidRPr="00C3692A">
        <w:rPr>
          <w:rFonts w:eastAsia="Arial Unicode MS" w:cs="Arial"/>
          <w:szCs w:val="22"/>
        </w:rPr>
        <w:br/>
        <w:t xml:space="preserve">we wnętrzach budynków mieszkalnych. </w:t>
      </w:r>
    </w:p>
    <w:p w14:paraId="421ABFD4" w14:textId="77777777" w:rsidR="006D0C99" w:rsidRPr="00C3692A" w:rsidRDefault="006D0C99" w:rsidP="00481677">
      <w:pPr>
        <w:shd w:val="clear" w:color="auto" w:fill="FFFFFF"/>
        <w:spacing w:after="120" w:line="276" w:lineRule="auto"/>
        <w:rPr>
          <w:rFonts w:eastAsia="Arial Unicode MS" w:cs="Arial"/>
          <w:szCs w:val="22"/>
        </w:rPr>
      </w:pPr>
      <w:r w:rsidRPr="00C3692A">
        <w:rPr>
          <w:rFonts w:eastAsia="Arial Unicode MS" w:cs="Arial"/>
          <w:szCs w:val="22"/>
        </w:rPr>
        <w:t xml:space="preserve">Ponadto oddziaływaniem długoterminowym będzie wprowadzanie zanieczyszczeń gazowych i pyłowych do powietrza atmosferycznego. Oddziaływanie będzie występowało na skutek prowadzonych procesów produkcyjnych. Przeprowadzona symulacja rozkładu stężeń </w:t>
      </w:r>
      <w:r w:rsidRPr="00C3692A">
        <w:rPr>
          <w:rFonts w:eastAsia="Arial Unicode MS" w:cs="Arial"/>
          <w:szCs w:val="22"/>
        </w:rPr>
        <w:lastRenderedPageBreak/>
        <w:t xml:space="preserve">wprowadzanych do powietrza zanieczyszczeń gazowych wykazała dotrzymanie wartości dopuszczalnych. </w:t>
      </w:r>
    </w:p>
    <w:p w14:paraId="7BFDD2B0" w14:textId="5D2EF687" w:rsidR="00353645" w:rsidRPr="00C3692A" w:rsidRDefault="006D0C99" w:rsidP="00481677">
      <w:pPr>
        <w:pStyle w:val="Default"/>
        <w:spacing w:after="120" w:line="276" w:lineRule="auto"/>
        <w:jc w:val="both"/>
        <w:rPr>
          <w:rFonts w:ascii="Arial" w:eastAsia="Arial Unicode MS" w:hAnsi="Arial" w:cs="Arial"/>
          <w:color w:val="auto"/>
          <w:sz w:val="22"/>
          <w:szCs w:val="22"/>
        </w:rPr>
      </w:pPr>
      <w:r w:rsidRPr="00C3692A">
        <w:rPr>
          <w:rFonts w:ascii="Arial" w:eastAsia="Arial Unicode MS" w:hAnsi="Arial" w:cs="Arial"/>
          <w:color w:val="auto"/>
          <w:sz w:val="22"/>
          <w:szCs w:val="22"/>
        </w:rPr>
        <w:t>Potencjalne długoterminowe oddziaływanie dotyczyć będzie</w:t>
      </w:r>
      <w:r w:rsidR="00353645" w:rsidRPr="00C3692A">
        <w:rPr>
          <w:rFonts w:ascii="Arial" w:eastAsia="Arial Unicode MS" w:hAnsi="Arial" w:cs="Arial"/>
          <w:color w:val="auto"/>
          <w:sz w:val="22"/>
          <w:szCs w:val="22"/>
        </w:rPr>
        <w:t xml:space="preserve"> </w:t>
      </w:r>
      <w:r w:rsidRPr="00C3692A">
        <w:rPr>
          <w:rFonts w:ascii="Arial" w:eastAsia="Arial Unicode MS" w:hAnsi="Arial" w:cs="Arial"/>
          <w:color w:val="auto"/>
          <w:sz w:val="22"/>
          <w:szCs w:val="22"/>
        </w:rPr>
        <w:t>wytwarzania odpadów – będą one powstawać podczas normalnej eksploatacji zakładu</w:t>
      </w:r>
      <w:r w:rsidR="00C418CD" w:rsidRPr="00C3692A">
        <w:rPr>
          <w:rFonts w:ascii="Arial" w:eastAsia="Arial Unicode MS" w:hAnsi="Arial" w:cs="Arial"/>
          <w:color w:val="auto"/>
          <w:sz w:val="22"/>
          <w:szCs w:val="22"/>
        </w:rPr>
        <w:t>.</w:t>
      </w:r>
    </w:p>
    <w:p w14:paraId="3F980EB7" w14:textId="134A4F8C" w:rsidR="006D0C99" w:rsidRPr="00C3692A" w:rsidRDefault="006D0C99" w:rsidP="00481677">
      <w:pPr>
        <w:spacing w:after="120" w:line="276" w:lineRule="auto"/>
        <w:rPr>
          <w:rFonts w:eastAsia="Arial Unicode MS" w:cs="Arial"/>
          <w:szCs w:val="22"/>
        </w:rPr>
      </w:pPr>
      <w:r w:rsidRPr="00C3692A">
        <w:rPr>
          <w:rFonts w:eastAsia="Arial Unicode MS" w:cs="Arial"/>
          <w:szCs w:val="22"/>
        </w:rPr>
        <w:t xml:space="preserve">Nie </w:t>
      </w:r>
      <w:r w:rsidR="000D425D" w:rsidRPr="00C3692A">
        <w:rPr>
          <w:rFonts w:eastAsia="Arial Unicode MS" w:cs="Arial"/>
          <w:szCs w:val="22"/>
        </w:rPr>
        <w:t>wystąpi oddziaływanie długoterminowe</w:t>
      </w:r>
      <w:r w:rsidRPr="00C3692A">
        <w:rPr>
          <w:rFonts w:eastAsia="Arial Unicode MS" w:cs="Arial"/>
          <w:szCs w:val="22"/>
        </w:rPr>
        <w:t xml:space="preserve"> planowanego zamierzenia na środowisko wynikające z emisji zanieczyszczeń do wód czy gruntu. </w:t>
      </w:r>
    </w:p>
    <w:p w14:paraId="47795D12" w14:textId="7F62A872" w:rsidR="006D0C99" w:rsidRPr="00C3692A" w:rsidRDefault="00353645" w:rsidP="00481677">
      <w:pPr>
        <w:spacing w:after="120" w:line="276" w:lineRule="auto"/>
        <w:rPr>
          <w:rFonts w:eastAsia="Arial Unicode MS" w:cs="Arial"/>
          <w:strike/>
          <w:szCs w:val="22"/>
        </w:rPr>
      </w:pPr>
      <w:r w:rsidRPr="00C3692A">
        <w:rPr>
          <w:rFonts w:eastAsia="Arial Unicode MS" w:cs="Arial"/>
          <w:szCs w:val="22"/>
        </w:rPr>
        <w:t xml:space="preserve">Przewidywanym </w:t>
      </w:r>
      <w:r w:rsidRPr="00C3692A">
        <w:rPr>
          <w:rFonts w:eastAsia="Arial Unicode MS" w:cs="Arial"/>
          <w:b/>
          <w:szCs w:val="22"/>
        </w:rPr>
        <w:t>oddziaływaniem wtórnym</w:t>
      </w:r>
      <w:r w:rsidRPr="00C3692A">
        <w:rPr>
          <w:rFonts w:eastAsia="Arial Unicode MS" w:cs="Arial"/>
          <w:szCs w:val="22"/>
        </w:rPr>
        <w:t xml:space="preserve"> może być </w:t>
      </w:r>
      <w:r w:rsidR="006D0C99" w:rsidRPr="00C3692A">
        <w:rPr>
          <w:rFonts w:eastAsia="Arial Unicode MS" w:cs="Arial"/>
          <w:szCs w:val="22"/>
        </w:rPr>
        <w:t xml:space="preserve">dalsze pogłębienie </w:t>
      </w:r>
      <w:r w:rsidRPr="00C3692A">
        <w:rPr>
          <w:rFonts w:eastAsia="Arial Unicode MS" w:cs="Arial"/>
          <w:szCs w:val="22"/>
        </w:rPr>
        <w:t xml:space="preserve">się </w:t>
      </w:r>
      <w:r w:rsidR="006D0C99" w:rsidRPr="00C3692A">
        <w:rPr>
          <w:rFonts w:eastAsia="Arial Unicode MS" w:cs="Arial"/>
          <w:szCs w:val="22"/>
        </w:rPr>
        <w:t>antropopresji na te</w:t>
      </w:r>
      <w:r w:rsidRPr="00C3692A">
        <w:rPr>
          <w:rFonts w:eastAsia="Arial Unicode MS" w:cs="Arial"/>
          <w:szCs w:val="22"/>
        </w:rPr>
        <w:t>re</w:t>
      </w:r>
      <w:r w:rsidR="006D0C99" w:rsidRPr="00C3692A">
        <w:rPr>
          <w:rFonts w:eastAsia="Arial Unicode MS" w:cs="Arial"/>
          <w:szCs w:val="22"/>
        </w:rPr>
        <w:t>n</w:t>
      </w:r>
      <w:r w:rsidRPr="00C3692A">
        <w:rPr>
          <w:rFonts w:eastAsia="Arial Unicode MS" w:cs="Arial"/>
          <w:szCs w:val="22"/>
        </w:rPr>
        <w:t>ie już</w:t>
      </w:r>
      <w:r w:rsidR="006D0C99" w:rsidRPr="00C3692A">
        <w:rPr>
          <w:rFonts w:eastAsia="Arial Unicode MS" w:cs="Arial"/>
          <w:szCs w:val="22"/>
        </w:rPr>
        <w:t xml:space="preserve"> przekształcony</w:t>
      </w:r>
      <w:r w:rsidRPr="00C3692A">
        <w:rPr>
          <w:rFonts w:eastAsia="Arial Unicode MS" w:cs="Arial"/>
          <w:szCs w:val="22"/>
        </w:rPr>
        <w:t>m</w:t>
      </w:r>
      <w:r w:rsidR="006D0C99" w:rsidRPr="00C3692A">
        <w:rPr>
          <w:rFonts w:eastAsia="Arial Unicode MS" w:cs="Arial"/>
          <w:szCs w:val="22"/>
        </w:rPr>
        <w:t xml:space="preserve"> antropogenicznie. </w:t>
      </w:r>
    </w:p>
    <w:p w14:paraId="675CDB75" w14:textId="4AC7F6B9" w:rsidR="00353645" w:rsidRPr="00C3692A" w:rsidRDefault="00353645" w:rsidP="00481677">
      <w:pPr>
        <w:spacing w:after="120" w:line="276" w:lineRule="auto"/>
        <w:rPr>
          <w:rFonts w:eastAsia="Arial Unicode MS" w:cs="Arial"/>
          <w:szCs w:val="22"/>
        </w:rPr>
      </w:pPr>
      <w:r w:rsidRPr="00C3692A">
        <w:rPr>
          <w:rFonts w:eastAsia="Arial Unicode MS" w:cs="Arial"/>
          <w:szCs w:val="22"/>
        </w:rPr>
        <w:t xml:space="preserve">Nie mniej jednak </w:t>
      </w:r>
      <w:r w:rsidR="00922B45" w:rsidRPr="00C3692A">
        <w:rPr>
          <w:rFonts w:eastAsia="Arial Unicode MS" w:cs="Arial"/>
          <w:szCs w:val="22"/>
        </w:rPr>
        <w:t>teren zostanie estetycznie zagospodarowany urządzoną zielenią ozdobną.</w:t>
      </w:r>
    </w:p>
    <w:p w14:paraId="15F4462C" w14:textId="77777777" w:rsidR="006D0C99" w:rsidRPr="00C3692A" w:rsidRDefault="006D0C99" w:rsidP="00481677">
      <w:pPr>
        <w:spacing w:after="120" w:line="276" w:lineRule="auto"/>
        <w:rPr>
          <w:rFonts w:eastAsia="Arial Unicode MS" w:cs="Arial"/>
          <w:bCs/>
          <w:szCs w:val="22"/>
        </w:rPr>
      </w:pPr>
      <w:r w:rsidRPr="00C3692A">
        <w:rPr>
          <w:rFonts w:eastAsia="Arial Unicode MS" w:cs="Arial"/>
          <w:bCs/>
          <w:szCs w:val="22"/>
        </w:rPr>
        <w:t>W poniższych tabelach przedstawiono opis przewidywanych oddziaływań przedsięwzięcia na środowisko, prawdopodobieństwo oddziaływania, czas trwania, częstotliwość oraz odwracalność oddziaływań planowanej inwestycji.</w:t>
      </w:r>
    </w:p>
    <w:p w14:paraId="5734B62A" w14:textId="77777777" w:rsidR="006D0C99" w:rsidRPr="00C3692A" w:rsidRDefault="006D0C99" w:rsidP="006D0C99">
      <w:pPr>
        <w:spacing w:line="276" w:lineRule="auto"/>
        <w:ind w:firstLine="708"/>
        <w:rPr>
          <w:rFonts w:eastAsia="Arial Unicode MS" w:cs="Arial"/>
          <w:bCs/>
          <w:szCs w:val="22"/>
        </w:rPr>
      </w:pPr>
    </w:p>
    <w:p w14:paraId="1C3D3B3B" w14:textId="77777777" w:rsidR="00481677" w:rsidRPr="00C3692A" w:rsidRDefault="00481677">
      <w:pPr>
        <w:spacing w:after="200" w:line="276" w:lineRule="auto"/>
        <w:jc w:val="left"/>
        <w:rPr>
          <w:rFonts w:cs="Arial"/>
          <w:b/>
          <w:bCs/>
          <w:sz w:val="20"/>
          <w:szCs w:val="20"/>
          <w:lang w:eastAsia="ar-SA"/>
        </w:rPr>
      </w:pPr>
      <w:bookmarkStart w:id="483" w:name="_Toc383434885"/>
      <w:bookmarkStart w:id="484" w:name="_Toc453938790"/>
      <w:r w:rsidRPr="00C3692A">
        <w:rPr>
          <w:rFonts w:cs="Arial"/>
        </w:rPr>
        <w:br w:type="page"/>
      </w:r>
    </w:p>
    <w:p w14:paraId="74161555" w14:textId="65E37410" w:rsidR="006D0C99" w:rsidRPr="00C3692A" w:rsidRDefault="006D0C99" w:rsidP="006D0C99">
      <w:pPr>
        <w:pStyle w:val="Legenda"/>
        <w:jc w:val="both"/>
        <w:rPr>
          <w:rFonts w:ascii="Arial" w:hAnsi="Arial" w:cs="Arial"/>
        </w:rPr>
      </w:pPr>
      <w:bookmarkStart w:id="485" w:name="_Toc490822553"/>
      <w:r w:rsidRPr="00C3692A">
        <w:rPr>
          <w:rFonts w:ascii="Arial" w:hAnsi="Arial" w:cs="Arial"/>
        </w:rPr>
        <w:lastRenderedPageBreak/>
        <w:t xml:space="preserve">Tabela </w:t>
      </w:r>
      <w:r w:rsidRPr="00C3692A">
        <w:rPr>
          <w:rFonts w:ascii="Arial" w:hAnsi="Arial" w:cs="Arial"/>
        </w:rPr>
        <w:fldChar w:fldCharType="begin"/>
      </w:r>
      <w:r w:rsidRPr="00C3692A">
        <w:rPr>
          <w:rFonts w:ascii="Arial" w:hAnsi="Arial" w:cs="Arial"/>
        </w:rPr>
        <w:instrText xml:space="preserve"> SEQ Tabela \* ARABIC </w:instrText>
      </w:r>
      <w:r w:rsidRPr="00C3692A">
        <w:rPr>
          <w:rFonts w:ascii="Arial" w:hAnsi="Arial" w:cs="Arial"/>
        </w:rPr>
        <w:fldChar w:fldCharType="separate"/>
      </w:r>
      <w:r w:rsidR="00B23E3D">
        <w:rPr>
          <w:rFonts w:ascii="Arial" w:hAnsi="Arial" w:cs="Arial"/>
          <w:noProof/>
        </w:rPr>
        <w:t>36</w:t>
      </w:r>
      <w:r w:rsidRPr="00C3692A">
        <w:rPr>
          <w:rFonts w:ascii="Arial" w:hAnsi="Arial" w:cs="Arial"/>
        </w:rPr>
        <w:fldChar w:fldCharType="end"/>
      </w:r>
      <w:r w:rsidRPr="00C3692A">
        <w:rPr>
          <w:rFonts w:ascii="Arial" w:hAnsi="Arial" w:cs="Arial"/>
        </w:rPr>
        <w:t xml:space="preserve">   Opis przewidywanych oddziaływań przedsięwzięcia na środowisko na etapie realizacji i likwidacji</w:t>
      </w:r>
      <w:bookmarkEnd w:id="483"/>
      <w:bookmarkEnd w:id="484"/>
      <w:bookmarkEnd w:id="485"/>
    </w:p>
    <w:tbl>
      <w:tblPr>
        <w:tblW w:w="52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7"/>
        <w:gridCol w:w="1318"/>
        <w:gridCol w:w="1272"/>
        <w:gridCol w:w="1276"/>
        <w:gridCol w:w="1276"/>
        <w:gridCol w:w="1329"/>
        <w:gridCol w:w="1365"/>
      </w:tblGrid>
      <w:tr w:rsidR="00E82CFB" w:rsidRPr="00C3692A" w14:paraId="685C0C0B" w14:textId="77777777" w:rsidTr="00C3692A">
        <w:trPr>
          <w:trHeight w:val="1240"/>
        </w:trPr>
        <w:tc>
          <w:tcPr>
            <w:tcW w:w="873" w:type="pct"/>
            <w:tcBorders>
              <w:tl2br w:val="single" w:sz="4" w:space="0" w:color="auto"/>
            </w:tcBorders>
            <w:shd w:val="clear" w:color="auto" w:fill="BFBFBF" w:themeFill="background1" w:themeFillShade="BF"/>
            <w:vAlign w:val="center"/>
          </w:tcPr>
          <w:p w14:paraId="0E3D41FD" w14:textId="77777777" w:rsidR="006D0C99" w:rsidRPr="00C3692A" w:rsidRDefault="006D0C99" w:rsidP="00D247BF">
            <w:pPr>
              <w:autoSpaceDE w:val="0"/>
              <w:autoSpaceDN w:val="0"/>
              <w:adjustRightInd w:val="0"/>
              <w:spacing w:line="276" w:lineRule="auto"/>
              <w:jc w:val="right"/>
              <w:rPr>
                <w:rFonts w:eastAsia="Arial Unicode MS" w:cs="Arial"/>
                <w:sz w:val="16"/>
                <w:szCs w:val="16"/>
              </w:rPr>
            </w:pPr>
            <w:r w:rsidRPr="00C3692A">
              <w:rPr>
                <w:rFonts w:eastAsia="Arial Unicode MS" w:cs="Arial"/>
                <w:sz w:val="16"/>
                <w:szCs w:val="16"/>
              </w:rPr>
              <w:t>Analiza wpływu inwestycji na poszczególne</w:t>
            </w:r>
          </w:p>
          <w:p w14:paraId="5F192DCC" w14:textId="77777777" w:rsidR="006D0C99" w:rsidRPr="00C3692A" w:rsidRDefault="006D0C99" w:rsidP="00D247BF">
            <w:pPr>
              <w:autoSpaceDE w:val="0"/>
              <w:autoSpaceDN w:val="0"/>
              <w:adjustRightInd w:val="0"/>
              <w:spacing w:line="276" w:lineRule="auto"/>
              <w:jc w:val="right"/>
              <w:rPr>
                <w:rFonts w:eastAsia="Arial Unicode MS" w:cs="Arial"/>
                <w:sz w:val="16"/>
                <w:szCs w:val="16"/>
              </w:rPr>
            </w:pPr>
            <w:r w:rsidRPr="00C3692A">
              <w:rPr>
                <w:rFonts w:eastAsia="Arial Unicode MS" w:cs="Arial"/>
                <w:sz w:val="16"/>
                <w:szCs w:val="16"/>
              </w:rPr>
              <w:t>elementy</w:t>
            </w:r>
          </w:p>
          <w:p w14:paraId="63FECF5D" w14:textId="77777777" w:rsidR="006D0C99" w:rsidRPr="00C3692A" w:rsidRDefault="006D0C99" w:rsidP="00D247BF">
            <w:pPr>
              <w:autoSpaceDE w:val="0"/>
              <w:autoSpaceDN w:val="0"/>
              <w:adjustRightInd w:val="0"/>
              <w:spacing w:line="276" w:lineRule="auto"/>
              <w:jc w:val="right"/>
              <w:rPr>
                <w:rFonts w:eastAsia="Arial Unicode MS" w:cs="Arial"/>
                <w:sz w:val="16"/>
                <w:szCs w:val="16"/>
              </w:rPr>
            </w:pPr>
            <w:r w:rsidRPr="00C3692A">
              <w:rPr>
                <w:rFonts w:eastAsia="Arial Unicode MS" w:cs="Arial"/>
                <w:sz w:val="16"/>
                <w:szCs w:val="16"/>
              </w:rPr>
              <w:t>środ.</w:t>
            </w:r>
          </w:p>
          <w:p w14:paraId="4165FDF9"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Wpływy</w:t>
            </w:r>
          </w:p>
          <w:p w14:paraId="00CD1579"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wynikające z</w:t>
            </w:r>
          </w:p>
          <w:p w14:paraId="56BD788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realizacji inwestycji:</w:t>
            </w:r>
          </w:p>
        </w:tc>
        <w:tc>
          <w:tcPr>
            <w:tcW w:w="694" w:type="pct"/>
            <w:shd w:val="clear" w:color="auto" w:fill="BFBFBF" w:themeFill="background1" w:themeFillShade="BF"/>
            <w:vAlign w:val="center"/>
          </w:tcPr>
          <w:p w14:paraId="3DC5CE60"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Środowisko biologiczne (flora i fauna), Natura 2000</w:t>
            </w:r>
          </w:p>
        </w:tc>
        <w:tc>
          <w:tcPr>
            <w:tcW w:w="670" w:type="pct"/>
            <w:shd w:val="clear" w:color="auto" w:fill="BFBFBF" w:themeFill="background1" w:themeFillShade="BF"/>
            <w:vAlign w:val="center"/>
          </w:tcPr>
          <w:p w14:paraId="688B1D6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Środowisko akustyczne</w:t>
            </w:r>
          </w:p>
        </w:tc>
        <w:tc>
          <w:tcPr>
            <w:tcW w:w="672" w:type="pct"/>
            <w:shd w:val="clear" w:color="auto" w:fill="BFBFBF" w:themeFill="background1" w:themeFillShade="BF"/>
            <w:vAlign w:val="center"/>
          </w:tcPr>
          <w:p w14:paraId="3BF4D5A9"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Powietrze atmosferyczne i klimat</w:t>
            </w:r>
          </w:p>
        </w:tc>
        <w:tc>
          <w:tcPr>
            <w:tcW w:w="672" w:type="pct"/>
            <w:shd w:val="clear" w:color="auto" w:fill="BFBFBF" w:themeFill="background1" w:themeFillShade="BF"/>
            <w:vAlign w:val="center"/>
          </w:tcPr>
          <w:p w14:paraId="3AB57FEC"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Środowisko społeczno-historyczne i kulturowe</w:t>
            </w:r>
          </w:p>
        </w:tc>
        <w:tc>
          <w:tcPr>
            <w:tcW w:w="700" w:type="pct"/>
            <w:shd w:val="clear" w:color="auto" w:fill="BFBFBF" w:themeFill="background1" w:themeFillShade="BF"/>
            <w:vAlign w:val="center"/>
          </w:tcPr>
          <w:p w14:paraId="5FF95E2B"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Wody podziemne i gleby</w:t>
            </w:r>
          </w:p>
        </w:tc>
        <w:tc>
          <w:tcPr>
            <w:tcW w:w="719" w:type="pct"/>
            <w:shd w:val="clear" w:color="auto" w:fill="BFBFBF" w:themeFill="background1" w:themeFillShade="BF"/>
            <w:vAlign w:val="center"/>
          </w:tcPr>
          <w:p w14:paraId="7C9E84D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Wody powierzchniowe i warunki hydrologiczne</w:t>
            </w:r>
          </w:p>
        </w:tc>
      </w:tr>
      <w:tr w:rsidR="00E82CFB" w:rsidRPr="00C3692A" w14:paraId="27B1ABF0" w14:textId="77777777" w:rsidTr="00817F12">
        <w:trPr>
          <w:trHeight w:val="334"/>
        </w:trPr>
        <w:tc>
          <w:tcPr>
            <w:tcW w:w="873" w:type="pct"/>
            <w:shd w:val="clear" w:color="auto" w:fill="auto"/>
            <w:vAlign w:val="center"/>
          </w:tcPr>
          <w:p w14:paraId="2E46E24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zasięg oddziaływań obejmują:</w:t>
            </w:r>
          </w:p>
          <w:p w14:paraId="7063A74A"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teren zakładu, rejon zakładu, miasto, gmina, województwo, region, kraj, transgraniczne</w:t>
            </w:r>
          </w:p>
        </w:tc>
        <w:tc>
          <w:tcPr>
            <w:tcW w:w="694" w:type="pct"/>
            <w:shd w:val="clear" w:color="auto" w:fill="auto"/>
            <w:vAlign w:val="center"/>
          </w:tcPr>
          <w:p w14:paraId="3A15B87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Rejon inwestycji</w:t>
            </w:r>
          </w:p>
        </w:tc>
        <w:tc>
          <w:tcPr>
            <w:tcW w:w="670" w:type="pct"/>
            <w:shd w:val="clear" w:color="auto" w:fill="auto"/>
            <w:vAlign w:val="center"/>
          </w:tcPr>
          <w:p w14:paraId="6E53A84A" w14:textId="77777777" w:rsidR="006D0C99" w:rsidRPr="00C3692A" w:rsidRDefault="006D0C99" w:rsidP="00D247BF">
            <w:pPr>
              <w:jc w:val="center"/>
            </w:pPr>
            <w:r w:rsidRPr="00C3692A">
              <w:rPr>
                <w:rFonts w:eastAsia="Arial Unicode MS" w:cs="Arial"/>
                <w:sz w:val="16"/>
                <w:szCs w:val="16"/>
              </w:rPr>
              <w:t>Rejon inwestycji</w:t>
            </w:r>
          </w:p>
        </w:tc>
        <w:tc>
          <w:tcPr>
            <w:tcW w:w="672" w:type="pct"/>
            <w:shd w:val="clear" w:color="auto" w:fill="auto"/>
            <w:vAlign w:val="center"/>
          </w:tcPr>
          <w:p w14:paraId="1A6C1C04" w14:textId="77777777" w:rsidR="006D0C99" w:rsidRPr="00C3692A" w:rsidRDefault="006D0C99" w:rsidP="00D247BF">
            <w:pPr>
              <w:jc w:val="center"/>
            </w:pPr>
            <w:r w:rsidRPr="00C3692A">
              <w:rPr>
                <w:rFonts w:eastAsia="Arial Unicode MS" w:cs="Arial"/>
                <w:sz w:val="16"/>
                <w:szCs w:val="16"/>
              </w:rPr>
              <w:t>Rejon inwestycji</w:t>
            </w:r>
          </w:p>
        </w:tc>
        <w:tc>
          <w:tcPr>
            <w:tcW w:w="672" w:type="pct"/>
            <w:shd w:val="clear" w:color="auto" w:fill="auto"/>
            <w:vAlign w:val="center"/>
          </w:tcPr>
          <w:p w14:paraId="407B861E" w14:textId="77777777" w:rsidR="006D0C99" w:rsidRPr="00C3692A" w:rsidRDefault="006D0C99" w:rsidP="00D247BF">
            <w:pPr>
              <w:jc w:val="center"/>
            </w:pPr>
            <w:r w:rsidRPr="00C3692A">
              <w:rPr>
                <w:rFonts w:eastAsia="Arial Unicode MS" w:cs="Arial"/>
                <w:sz w:val="16"/>
                <w:szCs w:val="16"/>
              </w:rPr>
              <w:t>Rejon inwestycji</w:t>
            </w:r>
          </w:p>
        </w:tc>
        <w:tc>
          <w:tcPr>
            <w:tcW w:w="700" w:type="pct"/>
            <w:shd w:val="clear" w:color="auto" w:fill="auto"/>
            <w:vAlign w:val="center"/>
          </w:tcPr>
          <w:p w14:paraId="5DD4FD5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Rejon inwestycji</w:t>
            </w:r>
          </w:p>
        </w:tc>
        <w:tc>
          <w:tcPr>
            <w:tcW w:w="719" w:type="pct"/>
            <w:shd w:val="clear" w:color="auto" w:fill="auto"/>
            <w:vAlign w:val="center"/>
          </w:tcPr>
          <w:p w14:paraId="4F09027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Rejon inwestycji</w:t>
            </w:r>
          </w:p>
        </w:tc>
      </w:tr>
      <w:tr w:rsidR="00E82CFB" w:rsidRPr="00C3692A" w14:paraId="36DF5F36" w14:textId="77777777" w:rsidTr="00817F12">
        <w:trPr>
          <w:trHeight w:val="334"/>
        </w:trPr>
        <w:tc>
          <w:tcPr>
            <w:tcW w:w="873" w:type="pct"/>
            <w:shd w:val="clear" w:color="auto" w:fill="auto"/>
            <w:vAlign w:val="center"/>
          </w:tcPr>
          <w:p w14:paraId="661DDBF2"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czas trwania są:</w:t>
            </w:r>
          </w:p>
          <w:p w14:paraId="228BB0E0"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krótkotrwałe, długotrwałe</w:t>
            </w:r>
          </w:p>
        </w:tc>
        <w:tc>
          <w:tcPr>
            <w:tcW w:w="694" w:type="pct"/>
            <w:shd w:val="clear" w:color="auto" w:fill="auto"/>
            <w:vAlign w:val="center"/>
          </w:tcPr>
          <w:p w14:paraId="640D52AC"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Krótkotrwałe</w:t>
            </w:r>
          </w:p>
        </w:tc>
        <w:tc>
          <w:tcPr>
            <w:tcW w:w="670" w:type="pct"/>
            <w:shd w:val="clear" w:color="auto" w:fill="auto"/>
            <w:vAlign w:val="center"/>
          </w:tcPr>
          <w:p w14:paraId="6E296D65"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Krótkotrwałe</w:t>
            </w:r>
          </w:p>
        </w:tc>
        <w:tc>
          <w:tcPr>
            <w:tcW w:w="672" w:type="pct"/>
            <w:shd w:val="clear" w:color="auto" w:fill="auto"/>
            <w:vAlign w:val="center"/>
          </w:tcPr>
          <w:p w14:paraId="46569E86" w14:textId="34434B26" w:rsidR="006D0C99" w:rsidRPr="00C3692A" w:rsidRDefault="00667E3F"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Krótkotrwałe</w:t>
            </w:r>
          </w:p>
        </w:tc>
        <w:tc>
          <w:tcPr>
            <w:tcW w:w="672" w:type="pct"/>
            <w:shd w:val="clear" w:color="auto" w:fill="auto"/>
            <w:vAlign w:val="center"/>
          </w:tcPr>
          <w:p w14:paraId="040C44A3"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Krótkotrwałe</w:t>
            </w:r>
          </w:p>
        </w:tc>
        <w:tc>
          <w:tcPr>
            <w:tcW w:w="700" w:type="pct"/>
            <w:shd w:val="clear" w:color="auto" w:fill="auto"/>
            <w:vAlign w:val="center"/>
          </w:tcPr>
          <w:p w14:paraId="65B1DF67"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Krótkotrwałe</w:t>
            </w:r>
          </w:p>
        </w:tc>
        <w:tc>
          <w:tcPr>
            <w:tcW w:w="719" w:type="pct"/>
            <w:shd w:val="clear" w:color="auto" w:fill="auto"/>
            <w:vAlign w:val="center"/>
          </w:tcPr>
          <w:p w14:paraId="73D4697A"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Krótkotrwałe</w:t>
            </w:r>
          </w:p>
        </w:tc>
      </w:tr>
      <w:tr w:rsidR="00E82CFB" w:rsidRPr="00C3692A" w14:paraId="58E91335" w14:textId="77777777" w:rsidTr="00817F12">
        <w:trPr>
          <w:trHeight w:val="292"/>
        </w:trPr>
        <w:tc>
          <w:tcPr>
            <w:tcW w:w="873" w:type="pct"/>
            <w:shd w:val="clear" w:color="auto" w:fill="auto"/>
            <w:vAlign w:val="center"/>
          </w:tcPr>
          <w:p w14:paraId="3254780E"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prawdopodobieństwo wystąpienia są:</w:t>
            </w:r>
          </w:p>
          <w:p w14:paraId="6D8E77F7"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mało prawdop., prawdop., wysoce prawdop., oczywiste</w:t>
            </w:r>
          </w:p>
        </w:tc>
        <w:tc>
          <w:tcPr>
            <w:tcW w:w="694" w:type="pct"/>
            <w:shd w:val="clear" w:color="auto" w:fill="auto"/>
            <w:vAlign w:val="center"/>
          </w:tcPr>
          <w:p w14:paraId="0D9D387E"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Mało prawdop.</w:t>
            </w:r>
          </w:p>
        </w:tc>
        <w:tc>
          <w:tcPr>
            <w:tcW w:w="670" w:type="pct"/>
            <w:shd w:val="clear" w:color="auto" w:fill="auto"/>
            <w:vAlign w:val="center"/>
          </w:tcPr>
          <w:p w14:paraId="638CF3B1"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Oczywiste</w:t>
            </w:r>
          </w:p>
        </w:tc>
        <w:tc>
          <w:tcPr>
            <w:tcW w:w="672" w:type="pct"/>
            <w:shd w:val="clear" w:color="auto" w:fill="auto"/>
            <w:vAlign w:val="center"/>
          </w:tcPr>
          <w:p w14:paraId="316DB6C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Oczywiste</w:t>
            </w:r>
          </w:p>
        </w:tc>
        <w:tc>
          <w:tcPr>
            <w:tcW w:w="672" w:type="pct"/>
            <w:shd w:val="clear" w:color="auto" w:fill="auto"/>
            <w:vAlign w:val="center"/>
          </w:tcPr>
          <w:p w14:paraId="590AA6B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Mało prawdop.</w:t>
            </w:r>
          </w:p>
        </w:tc>
        <w:tc>
          <w:tcPr>
            <w:tcW w:w="700" w:type="pct"/>
            <w:shd w:val="clear" w:color="auto" w:fill="auto"/>
            <w:vAlign w:val="center"/>
          </w:tcPr>
          <w:p w14:paraId="08AACF4B"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Mało prawdop.</w:t>
            </w:r>
          </w:p>
        </w:tc>
        <w:tc>
          <w:tcPr>
            <w:tcW w:w="719" w:type="pct"/>
            <w:shd w:val="clear" w:color="auto" w:fill="auto"/>
            <w:vAlign w:val="center"/>
          </w:tcPr>
          <w:p w14:paraId="1BDF19A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Mało prawdop.</w:t>
            </w:r>
          </w:p>
        </w:tc>
      </w:tr>
      <w:tr w:rsidR="00E82CFB" w:rsidRPr="00C3692A" w14:paraId="7009A858" w14:textId="77777777" w:rsidTr="00817F12">
        <w:trPr>
          <w:trHeight w:val="334"/>
        </w:trPr>
        <w:tc>
          <w:tcPr>
            <w:tcW w:w="873" w:type="pct"/>
            <w:shd w:val="clear" w:color="auto" w:fill="auto"/>
            <w:vAlign w:val="center"/>
          </w:tcPr>
          <w:p w14:paraId="0092C0C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skutki:</w:t>
            </w:r>
          </w:p>
          <w:p w14:paraId="18FA7B0C"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izolowane, interaktywne, skumulowane</w:t>
            </w:r>
          </w:p>
        </w:tc>
        <w:tc>
          <w:tcPr>
            <w:tcW w:w="694" w:type="pct"/>
            <w:shd w:val="clear" w:color="auto" w:fill="auto"/>
            <w:vAlign w:val="center"/>
          </w:tcPr>
          <w:p w14:paraId="5C4F2C4A"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Izolowane</w:t>
            </w:r>
          </w:p>
        </w:tc>
        <w:tc>
          <w:tcPr>
            <w:tcW w:w="670" w:type="pct"/>
            <w:shd w:val="clear" w:color="auto" w:fill="auto"/>
            <w:vAlign w:val="center"/>
          </w:tcPr>
          <w:p w14:paraId="6462E950"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Izolowane</w:t>
            </w:r>
          </w:p>
        </w:tc>
        <w:tc>
          <w:tcPr>
            <w:tcW w:w="672" w:type="pct"/>
            <w:shd w:val="clear" w:color="auto" w:fill="auto"/>
            <w:vAlign w:val="center"/>
          </w:tcPr>
          <w:p w14:paraId="419D7CBA"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Izolowane</w:t>
            </w:r>
          </w:p>
        </w:tc>
        <w:tc>
          <w:tcPr>
            <w:tcW w:w="672" w:type="pct"/>
            <w:shd w:val="clear" w:color="auto" w:fill="auto"/>
            <w:vAlign w:val="center"/>
          </w:tcPr>
          <w:p w14:paraId="51C6BD2B"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Izolowane</w:t>
            </w:r>
          </w:p>
        </w:tc>
        <w:tc>
          <w:tcPr>
            <w:tcW w:w="700" w:type="pct"/>
            <w:shd w:val="clear" w:color="auto" w:fill="auto"/>
            <w:vAlign w:val="center"/>
          </w:tcPr>
          <w:p w14:paraId="5053ED0B"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Izolowane</w:t>
            </w:r>
          </w:p>
        </w:tc>
        <w:tc>
          <w:tcPr>
            <w:tcW w:w="719" w:type="pct"/>
            <w:shd w:val="clear" w:color="auto" w:fill="auto"/>
            <w:vAlign w:val="center"/>
          </w:tcPr>
          <w:p w14:paraId="3EB9915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Izolowane</w:t>
            </w:r>
          </w:p>
        </w:tc>
      </w:tr>
      <w:tr w:rsidR="00E82CFB" w:rsidRPr="00C3692A" w14:paraId="5692BAE1" w14:textId="77777777" w:rsidTr="00817F12">
        <w:trPr>
          <w:trHeight w:val="334"/>
        </w:trPr>
        <w:tc>
          <w:tcPr>
            <w:tcW w:w="873" w:type="pct"/>
            <w:shd w:val="clear" w:color="auto" w:fill="auto"/>
            <w:vAlign w:val="center"/>
          </w:tcPr>
          <w:p w14:paraId="3D8C2DD5"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odwracalność:</w:t>
            </w:r>
          </w:p>
          <w:p w14:paraId="45C71394"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Odwracalne, nieodwracalne</w:t>
            </w:r>
          </w:p>
        </w:tc>
        <w:tc>
          <w:tcPr>
            <w:tcW w:w="694" w:type="pct"/>
            <w:shd w:val="clear" w:color="auto" w:fill="auto"/>
            <w:vAlign w:val="center"/>
          </w:tcPr>
          <w:p w14:paraId="0146EE62"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Odwracalne</w:t>
            </w:r>
          </w:p>
        </w:tc>
        <w:tc>
          <w:tcPr>
            <w:tcW w:w="670" w:type="pct"/>
            <w:shd w:val="clear" w:color="auto" w:fill="auto"/>
            <w:vAlign w:val="center"/>
          </w:tcPr>
          <w:p w14:paraId="1933E25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Odwracalne</w:t>
            </w:r>
          </w:p>
        </w:tc>
        <w:tc>
          <w:tcPr>
            <w:tcW w:w="672" w:type="pct"/>
            <w:shd w:val="clear" w:color="auto" w:fill="auto"/>
            <w:vAlign w:val="center"/>
          </w:tcPr>
          <w:p w14:paraId="768015E6"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Odwracalne</w:t>
            </w:r>
          </w:p>
        </w:tc>
        <w:tc>
          <w:tcPr>
            <w:tcW w:w="672" w:type="pct"/>
            <w:shd w:val="clear" w:color="auto" w:fill="auto"/>
            <w:vAlign w:val="center"/>
          </w:tcPr>
          <w:p w14:paraId="2AD51786"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Odwracalne</w:t>
            </w:r>
          </w:p>
        </w:tc>
        <w:tc>
          <w:tcPr>
            <w:tcW w:w="700" w:type="pct"/>
            <w:shd w:val="clear" w:color="auto" w:fill="auto"/>
            <w:vAlign w:val="center"/>
          </w:tcPr>
          <w:p w14:paraId="4BF42E65"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Odwracalne</w:t>
            </w:r>
          </w:p>
        </w:tc>
        <w:tc>
          <w:tcPr>
            <w:tcW w:w="719" w:type="pct"/>
            <w:shd w:val="clear" w:color="auto" w:fill="auto"/>
            <w:vAlign w:val="center"/>
          </w:tcPr>
          <w:p w14:paraId="71A4B3C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Odwracalne</w:t>
            </w:r>
          </w:p>
        </w:tc>
      </w:tr>
      <w:tr w:rsidR="00E82CFB" w:rsidRPr="00C3692A" w14:paraId="0293AE6F" w14:textId="77777777" w:rsidTr="00817F12">
        <w:trPr>
          <w:trHeight w:val="292"/>
        </w:trPr>
        <w:tc>
          <w:tcPr>
            <w:tcW w:w="873" w:type="pct"/>
            <w:shd w:val="clear" w:color="auto" w:fill="auto"/>
            <w:vAlign w:val="center"/>
          </w:tcPr>
          <w:p w14:paraId="561829D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Wpływają na różne grupy społeczne:</w:t>
            </w:r>
          </w:p>
          <w:p w14:paraId="780B2B92"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Tak, nie, możliwe</w:t>
            </w:r>
          </w:p>
        </w:tc>
        <w:tc>
          <w:tcPr>
            <w:tcW w:w="694" w:type="pct"/>
            <w:shd w:val="clear" w:color="auto" w:fill="auto"/>
            <w:vAlign w:val="center"/>
          </w:tcPr>
          <w:p w14:paraId="5F937EE4"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Możliwe</w:t>
            </w:r>
          </w:p>
        </w:tc>
        <w:tc>
          <w:tcPr>
            <w:tcW w:w="670" w:type="pct"/>
            <w:shd w:val="clear" w:color="auto" w:fill="auto"/>
            <w:vAlign w:val="center"/>
          </w:tcPr>
          <w:p w14:paraId="3877DE99"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Możliwe</w:t>
            </w:r>
          </w:p>
        </w:tc>
        <w:tc>
          <w:tcPr>
            <w:tcW w:w="672" w:type="pct"/>
            <w:shd w:val="clear" w:color="auto" w:fill="auto"/>
            <w:vAlign w:val="center"/>
          </w:tcPr>
          <w:p w14:paraId="69A37164"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Możliwe</w:t>
            </w:r>
          </w:p>
        </w:tc>
        <w:tc>
          <w:tcPr>
            <w:tcW w:w="672" w:type="pct"/>
            <w:shd w:val="clear" w:color="auto" w:fill="auto"/>
            <w:vAlign w:val="center"/>
          </w:tcPr>
          <w:p w14:paraId="3E41F30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Możliwe</w:t>
            </w:r>
          </w:p>
        </w:tc>
        <w:tc>
          <w:tcPr>
            <w:tcW w:w="700" w:type="pct"/>
            <w:shd w:val="clear" w:color="auto" w:fill="auto"/>
            <w:vAlign w:val="center"/>
          </w:tcPr>
          <w:p w14:paraId="03161EE1"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Możliwe</w:t>
            </w:r>
          </w:p>
        </w:tc>
        <w:tc>
          <w:tcPr>
            <w:tcW w:w="719" w:type="pct"/>
            <w:shd w:val="clear" w:color="auto" w:fill="auto"/>
            <w:vAlign w:val="center"/>
          </w:tcPr>
          <w:p w14:paraId="02AB5976"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Możliwe</w:t>
            </w:r>
          </w:p>
        </w:tc>
      </w:tr>
      <w:tr w:rsidR="00E82CFB" w:rsidRPr="00C3692A" w14:paraId="5D033F59" w14:textId="77777777" w:rsidTr="00817F12">
        <w:trPr>
          <w:trHeight w:val="334"/>
        </w:trPr>
        <w:tc>
          <w:tcPr>
            <w:tcW w:w="873" w:type="pct"/>
            <w:shd w:val="clear" w:color="auto" w:fill="auto"/>
            <w:vAlign w:val="center"/>
          </w:tcPr>
          <w:p w14:paraId="76978307"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Mają charakter nadzwyczajnych zagrożeń środowiska:</w:t>
            </w:r>
          </w:p>
          <w:p w14:paraId="2D8A8A4A"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Tak, nie</w:t>
            </w:r>
          </w:p>
        </w:tc>
        <w:tc>
          <w:tcPr>
            <w:tcW w:w="694" w:type="pct"/>
            <w:shd w:val="clear" w:color="auto" w:fill="auto"/>
            <w:vAlign w:val="center"/>
          </w:tcPr>
          <w:p w14:paraId="36E7F50D"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70" w:type="pct"/>
            <w:shd w:val="clear" w:color="auto" w:fill="auto"/>
            <w:vAlign w:val="center"/>
          </w:tcPr>
          <w:p w14:paraId="7BB0C817"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72" w:type="pct"/>
            <w:shd w:val="clear" w:color="auto" w:fill="auto"/>
            <w:vAlign w:val="center"/>
          </w:tcPr>
          <w:p w14:paraId="47F9086D"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72" w:type="pct"/>
            <w:shd w:val="clear" w:color="auto" w:fill="auto"/>
            <w:vAlign w:val="center"/>
          </w:tcPr>
          <w:p w14:paraId="37C510FE"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00" w:type="pct"/>
            <w:shd w:val="clear" w:color="auto" w:fill="auto"/>
            <w:vAlign w:val="center"/>
          </w:tcPr>
          <w:p w14:paraId="1E29C07C"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19" w:type="pct"/>
            <w:shd w:val="clear" w:color="auto" w:fill="auto"/>
            <w:vAlign w:val="center"/>
          </w:tcPr>
          <w:p w14:paraId="42CA1137"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r>
      <w:tr w:rsidR="00817F12" w:rsidRPr="00C3692A" w14:paraId="246C5083" w14:textId="77777777" w:rsidTr="00817F12">
        <w:trPr>
          <w:trHeight w:val="334"/>
        </w:trPr>
        <w:tc>
          <w:tcPr>
            <w:tcW w:w="873" w:type="pct"/>
            <w:shd w:val="clear" w:color="auto" w:fill="auto"/>
            <w:vAlign w:val="center"/>
          </w:tcPr>
          <w:p w14:paraId="60A22766" w14:textId="77777777" w:rsidR="00817F12" w:rsidRPr="00C3692A" w:rsidRDefault="00817F12"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zakres przestrzenny i czasowy:</w:t>
            </w:r>
          </w:p>
          <w:p w14:paraId="47CE6DBD" w14:textId="77777777" w:rsidR="00817F12" w:rsidRPr="00C3692A" w:rsidRDefault="00817F12" w:rsidP="00D247BF">
            <w:pPr>
              <w:spacing w:line="276" w:lineRule="auto"/>
              <w:rPr>
                <w:rFonts w:eastAsia="Arial Unicode MS" w:cs="Arial"/>
                <w:sz w:val="16"/>
                <w:szCs w:val="16"/>
              </w:rPr>
            </w:pPr>
            <w:r w:rsidRPr="00C3692A">
              <w:rPr>
                <w:rFonts w:eastAsia="Arial Unicode MS" w:cs="Arial"/>
                <w:sz w:val="16"/>
                <w:szCs w:val="16"/>
              </w:rPr>
              <w:t>Bezpośrednie, pośrednie</w:t>
            </w:r>
          </w:p>
        </w:tc>
        <w:tc>
          <w:tcPr>
            <w:tcW w:w="694" w:type="pct"/>
            <w:shd w:val="clear" w:color="auto" w:fill="auto"/>
            <w:vAlign w:val="center"/>
          </w:tcPr>
          <w:p w14:paraId="5554C4E6" w14:textId="77777777" w:rsidR="00817F12" w:rsidRPr="00C3692A" w:rsidRDefault="00817F12"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Bezpośrednie</w:t>
            </w:r>
          </w:p>
        </w:tc>
        <w:tc>
          <w:tcPr>
            <w:tcW w:w="670" w:type="pct"/>
            <w:shd w:val="clear" w:color="auto" w:fill="auto"/>
            <w:vAlign w:val="center"/>
          </w:tcPr>
          <w:p w14:paraId="30129235" w14:textId="77777777" w:rsidR="00817F12" w:rsidRPr="00C3692A" w:rsidRDefault="00817F12" w:rsidP="00D247BF">
            <w:pPr>
              <w:jc w:val="center"/>
            </w:pPr>
            <w:r w:rsidRPr="00C3692A">
              <w:rPr>
                <w:rFonts w:eastAsia="Arial Unicode MS" w:cs="Arial"/>
                <w:sz w:val="16"/>
                <w:szCs w:val="16"/>
              </w:rPr>
              <w:t>Bezpośrednie</w:t>
            </w:r>
          </w:p>
        </w:tc>
        <w:tc>
          <w:tcPr>
            <w:tcW w:w="672" w:type="pct"/>
            <w:shd w:val="clear" w:color="auto" w:fill="auto"/>
            <w:vAlign w:val="center"/>
          </w:tcPr>
          <w:p w14:paraId="537FCF3F" w14:textId="77777777" w:rsidR="00817F12" w:rsidRPr="00C3692A" w:rsidRDefault="00817F12" w:rsidP="00D247BF">
            <w:pPr>
              <w:jc w:val="center"/>
            </w:pPr>
            <w:r w:rsidRPr="00C3692A">
              <w:rPr>
                <w:rFonts w:eastAsia="Arial Unicode MS" w:cs="Arial"/>
                <w:sz w:val="16"/>
                <w:szCs w:val="16"/>
              </w:rPr>
              <w:t>Bezpośrednie</w:t>
            </w:r>
          </w:p>
        </w:tc>
        <w:tc>
          <w:tcPr>
            <w:tcW w:w="672" w:type="pct"/>
            <w:shd w:val="clear" w:color="auto" w:fill="auto"/>
            <w:vAlign w:val="center"/>
          </w:tcPr>
          <w:p w14:paraId="693E957A" w14:textId="77777777" w:rsidR="00817F12" w:rsidRPr="00C3692A" w:rsidRDefault="00817F12"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Bezpośrednie</w:t>
            </w:r>
          </w:p>
        </w:tc>
        <w:tc>
          <w:tcPr>
            <w:tcW w:w="700" w:type="pct"/>
            <w:shd w:val="clear" w:color="auto" w:fill="auto"/>
            <w:vAlign w:val="center"/>
          </w:tcPr>
          <w:p w14:paraId="20F95140" w14:textId="40E8DA32" w:rsidR="00817F12" w:rsidRPr="00C3692A" w:rsidRDefault="00817F12" w:rsidP="00817F12">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Bezpośrednie</w:t>
            </w:r>
          </w:p>
        </w:tc>
        <w:tc>
          <w:tcPr>
            <w:tcW w:w="719" w:type="pct"/>
            <w:shd w:val="clear" w:color="auto" w:fill="auto"/>
            <w:vAlign w:val="center"/>
          </w:tcPr>
          <w:p w14:paraId="17AEB542" w14:textId="7E14E536" w:rsidR="00817F12" w:rsidRPr="00C3692A" w:rsidRDefault="00817F12" w:rsidP="00817F12">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Bezpośrednie</w:t>
            </w:r>
          </w:p>
        </w:tc>
      </w:tr>
      <w:tr w:rsidR="00E82CFB" w:rsidRPr="00C3692A" w14:paraId="6A83BAFF" w14:textId="77777777" w:rsidTr="00817F12">
        <w:trPr>
          <w:trHeight w:val="334"/>
        </w:trPr>
        <w:tc>
          <w:tcPr>
            <w:tcW w:w="873" w:type="pct"/>
            <w:shd w:val="clear" w:color="auto" w:fill="auto"/>
            <w:vAlign w:val="center"/>
          </w:tcPr>
          <w:p w14:paraId="6A597985"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Znaczące na środowisko:</w:t>
            </w:r>
          </w:p>
          <w:p w14:paraId="0597CB8C"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Tak, nie</w:t>
            </w:r>
          </w:p>
        </w:tc>
        <w:tc>
          <w:tcPr>
            <w:tcW w:w="694" w:type="pct"/>
            <w:shd w:val="clear" w:color="auto" w:fill="auto"/>
            <w:vAlign w:val="center"/>
          </w:tcPr>
          <w:p w14:paraId="2B686060"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70" w:type="pct"/>
            <w:shd w:val="clear" w:color="auto" w:fill="auto"/>
            <w:vAlign w:val="center"/>
          </w:tcPr>
          <w:p w14:paraId="5E460449"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72" w:type="pct"/>
            <w:shd w:val="clear" w:color="auto" w:fill="auto"/>
            <w:vAlign w:val="center"/>
          </w:tcPr>
          <w:p w14:paraId="3F1F5450"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72" w:type="pct"/>
            <w:shd w:val="clear" w:color="auto" w:fill="auto"/>
            <w:vAlign w:val="center"/>
          </w:tcPr>
          <w:p w14:paraId="2FF25B3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00" w:type="pct"/>
            <w:shd w:val="clear" w:color="auto" w:fill="auto"/>
            <w:vAlign w:val="center"/>
          </w:tcPr>
          <w:p w14:paraId="7FA1A112"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19" w:type="pct"/>
            <w:shd w:val="clear" w:color="auto" w:fill="auto"/>
            <w:vAlign w:val="center"/>
          </w:tcPr>
          <w:p w14:paraId="76AD1ECE"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r>
    </w:tbl>
    <w:p w14:paraId="5AA9B3B5" w14:textId="77777777" w:rsidR="006D0C99" w:rsidRPr="00C3692A" w:rsidRDefault="006D0C99" w:rsidP="006D0C99">
      <w:bookmarkStart w:id="486" w:name="_Toc383434886"/>
    </w:p>
    <w:p w14:paraId="3B60163F" w14:textId="77777777" w:rsidR="00481677" w:rsidRPr="00C3692A" w:rsidRDefault="00481677">
      <w:pPr>
        <w:spacing w:after="200" w:line="276" w:lineRule="auto"/>
        <w:jc w:val="left"/>
        <w:rPr>
          <w:rFonts w:cs="Arial"/>
          <w:b/>
          <w:bCs/>
          <w:sz w:val="20"/>
          <w:szCs w:val="20"/>
          <w:lang w:eastAsia="ar-SA"/>
        </w:rPr>
      </w:pPr>
      <w:bookmarkStart w:id="487" w:name="_Toc453938791"/>
      <w:r w:rsidRPr="00C3692A">
        <w:rPr>
          <w:rFonts w:cs="Arial"/>
        </w:rPr>
        <w:br w:type="page"/>
      </w:r>
    </w:p>
    <w:p w14:paraId="70425383" w14:textId="29EFE5C3" w:rsidR="006D0C99" w:rsidRPr="00C3692A" w:rsidRDefault="006D0C99" w:rsidP="00116B36">
      <w:pPr>
        <w:pStyle w:val="Legenda"/>
        <w:jc w:val="both"/>
        <w:rPr>
          <w:rFonts w:ascii="Arial" w:hAnsi="Arial" w:cs="Arial"/>
          <w:szCs w:val="22"/>
        </w:rPr>
      </w:pPr>
      <w:bookmarkStart w:id="488" w:name="_Toc490822554"/>
      <w:r w:rsidRPr="00C3692A">
        <w:rPr>
          <w:rFonts w:ascii="Arial" w:hAnsi="Arial" w:cs="Arial"/>
        </w:rPr>
        <w:lastRenderedPageBreak/>
        <w:t xml:space="preserve">Tabela </w:t>
      </w:r>
      <w:r w:rsidRPr="00C3692A">
        <w:rPr>
          <w:rFonts w:ascii="Arial" w:hAnsi="Arial" w:cs="Arial"/>
        </w:rPr>
        <w:fldChar w:fldCharType="begin"/>
      </w:r>
      <w:r w:rsidRPr="00C3692A">
        <w:rPr>
          <w:rFonts w:ascii="Arial" w:hAnsi="Arial" w:cs="Arial"/>
        </w:rPr>
        <w:instrText xml:space="preserve"> SEQ Tabela \* ARABIC </w:instrText>
      </w:r>
      <w:r w:rsidRPr="00C3692A">
        <w:rPr>
          <w:rFonts w:ascii="Arial" w:hAnsi="Arial" w:cs="Arial"/>
        </w:rPr>
        <w:fldChar w:fldCharType="separate"/>
      </w:r>
      <w:r w:rsidR="00B23E3D">
        <w:rPr>
          <w:rFonts w:ascii="Arial" w:hAnsi="Arial" w:cs="Arial"/>
          <w:noProof/>
        </w:rPr>
        <w:t>37</w:t>
      </w:r>
      <w:r w:rsidRPr="00C3692A">
        <w:rPr>
          <w:rFonts w:ascii="Arial" w:hAnsi="Arial" w:cs="Arial"/>
        </w:rPr>
        <w:fldChar w:fldCharType="end"/>
      </w:r>
      <w:r w:rsidRPr="00C3692A">
        <w:rPr>
          <w:rFonts w:ascii="Arial" w:hAnsi="Arial" w:cs="Arial"/>
          <w:szCs w:val="22"/>
        </w:rPr>
        <w:t xml:space="preserve">   Opis przewidywanych oddziaływań przedsięwzięcia na środowisko na etapie eksploatacji</w:t>
      </w:r>
      <w:bookmarkEnd w:id="486"/>
      <w:bookmarkEnd w:id="487"/>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096"/>
        <w:gridCol w:w="1195"/>
        <w:gridCol w:w="1347"/>
        <w:gridCol w:w="1096"/>
        <w:gridCol w:w="1089"/>
        <w:gridCol w:w="1415"/>
      </w:tblGrid>
      <w:tr w:rsidR="006D0C99" w:rsidRPr="00C3692A" w14:paraId="5730C4C4" w14:textId="77777777" w:rsidTr="00C3692A">
        <w:trPr>
          <w:trHeight w:val="1240"/>
        </w:trPr>
        <w:tc>
          <w:tcPr>
            <w:tcW w:w="1007" w:type="pct"/>
            <w:tcBorders>
              <w:tl2br w:val="single" w:sz="4" w:space="0" w:color="auto"/>
            </w:tcBorders>
            <w:shd w:val="clear" w:color="auto" w:fill="BFBFBF" w:themeFill="background1" w:themeFillShade="BF"/>
            <w:vAlign w:val="center"/>
          </w:tcPr>
          <w:p w14:paraId="3B8AC69F" w14:textId="77777777" w:rsidR="006D0C99" w:rsidRPr="00C3692A" w:rsidRDefault="006D0C99" w:rsidP="00D247BF">
            <w:pPr>
              <w:autoSpaceDE w:val="0"/>
              <w:autoSpaceDN w:val="0"/>
              <w:adjustRightInd w:val="0"/>
              <w:spacing w:line="276" w:lineRule="auto"/>
              <w:jc w:val="right"/>
              <w:rPr>
                <w:rFonts w:eastAsia="Arial Unicode MS" w:cs="Arial"/>
                <w:sz w:val="16"/>
                <w:szCs w:val="16"/>
              </w:rPr>
            </w:pPr>
            <w:r w:rsidRPr="00C3692A">
              <w:rPr>
                <w:rFonts w:eastAsia="Arial Unicode MS" w:cs="Arial"/>
                <w:sz w:val="16"/>
                <w:szCs w:val="16"/>
              </w:rPr>
              <w:t>Analiza wpływu inwestycji na poszczególne</w:t>
            </w:r>
          </w:p>
          <w:p w14:paraId="55F28951" w14:textId="77777777" w:rsidR="006D0C99" w:rsidRPr="00C3692A" w:rsidRDefault="006D0C99" w:rsidP="00D247BF">
            <w:pPr>
              <w:autoSpaceDE w:val="0"/>
              <w:autoSpaceDN w:val="0"/>
              <w:adjustRightInd w:val="0"/>
              <w:spacing w:line="276" w:lineRule="auto"/>
              <w:jc w:val="right"/>
              <w:rPr>
                <w:rFonts w:eastAsia="Arial Unicode MS" w:cs="Arial"/>
                <w:sz w:val="16"/>
                <w:szCs w:val="16"/>
              </w:rPr>
            </w:pPr>
            <w:r w:rsidRPr="00C3692A">
              <w:rPr>
                <w:rFonts w:eastAsia="Arial Unicode MS" w:cs="Arial"/>
                <w:sz w:val="16"/>
                <w:szCs w:val="16"/>
              </w:rPr>
              <w:t>elementy</w:t>
            </w:r>
          </w:p>
          <w:p w14:paraId="548AD42C" w14:textId="77777777" w:rsidR="006D0C99" w:rsidRPr="00C3692A" w:rsidRDefault="006D0C99" w:rsidP="00D247BF">
            <w:pPr>
              <w:autoSpaceDE w:val="0"/>
              <w:autoSpaceDN w:val="0"/>
              <w:adjustRightInd w:val="0"/>
              <w:spacing w:line="276" w:lineRule="auto"/>
              <w:jc w:val="right"/>
              <w:rPr>
                <w:rFonts w:eastAsia="Arial Unicode MS" w:cs="Arial"/>
                <w:sz w:val="16"/>
                <w:szCs w:val="16"/>
              </w:rPr>
            </w:pPr>
            <w:r w:rsidRPr="00C3692A">
              <w:rPr>
                <w:rFonts w:eastAsia="Arial Unicode MS" w:cs="Arial"/>
                <w:sz w:val="16"/>
                <w:szCs w:val="16"/>
              </w:rPr>
              <w:t>środ.</w:t>
            </w:r>
          </w:p>
          <w:p w14:paraId="6CFA7D77"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Wpływy</w:t>
            </w:r>
          </w:p>
          <w:p w14:paraId="60AC2422"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wynikające z</w:t>
            </w:r>
          </w:p>
          <w:p w14:paraId="46F30764"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realizacji inwestycji:</w:t>
            </w:r>
          </w:p>
        </w:tc>
        <w:tc>
          <w:tcPr>
            <w:tcW w:w="605" w:type="pct"/>
            <w:shd w:val="clear" w:color="auto" w:fill="BFBFBF" w:themeFill="background1" w:themeFillShade="BF"/>
            <w:vAlign w:val="center"/>
          </w:tcPr>
          <w:p w14:paraId="746F5567"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Środowisko biologiczne (flora i fauna), Natura 2000</w:t>
            </w:r>
          </w:p>
        </w:tc>
        <w:tc>
          <w:tcPr>
            <w:tcW w:w="657" w:type="pct"/>
            <w:shd w:val="clear" w:color="auto" w:fill="BFBFBF" w:themeFill="background1" w:themeFillShade="BF"/>
            <w:vAlign w:val="center"/>
          </w:tcPr>
          <w:p w14:paraId="6E2C349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Środowisko akustyczne</w:t>
            </w:r>
          </w:p>
        </w:tc>
        <w:tc>
          <w:tcPr>
            <w:tcW w:w="744" w:type="pct"/>
            <w:shd w:val="clear" w:color="auto" w:fill="BFBFBF" w:themeFill="background1" w:themeFillShade="BF"/>
            <w:vAlign w:val="center"/>
          </w:tcPr>
          <w:p w14:paraId="30EAA5E1"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Powietrze atmosferyczne i klimat</w:t>
            </w:r>
          </w:p>
        </w:tc>
        <w:tc>
          <w:tcPr>
            <w:tcW w:w="605" w:type="pct"/>
            <w:shd w:val="clear" w:color="auto" w:fill="BFBFBF" w:themeFill="background1" w:themeFillShade="BF"/>
            <w:vAlign w:val="center"/>
          </w:tcPr>
          <w:p w14:paraId="34EA698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Środowisko społeczno-historyczne i kulturowe</w:t>
            </w:r>
          </w:p>
        </w:tc>
        <w:tc>
          <w:tcPr>
            <w:tcW w:w="601" w:type="pct"/>
            <w:shd w:val="clear" w:color="auto" w:fill="BFBFBF" w:themeFill="background1" w:themeFillShade="BF"/>
            <w:vAlign w:val="center"/>
          </w:tcPr>
          <w:p w14:paraId="1FE024A2"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Wody podziemne i gleby</w:t>
            </w:r>
          </w:p>
        </w:tc>
        <w:tc>
          <w:tcPr>
            <w:tcW w:w="781" w:type="pct"/>
            <w:shd w:val="clear" w:color="auto" w:fill="BFBFBF" w:themeFill="background1" w:themeFillShade="BF"/>
            <w:vAlign w:val="center"/>
          </w:tcPr>
          <w:p w14:paraId="74EA2F98"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Wody powierzchniowe i warunki hydrologiczne</w:t>
            </w:r>
          </w:p>
        </w:tc>
      </w:tr>
      <w:tr w:rsidR="006D0C99" w:rsidRPr="00C3692A" w14:paraId="06EF0BC3" w14:textId="77777777" w:rsidTr="004A7CC9">
        <w:trPr>
          <w:trHeight w:val="334"/>
        </w:trPr>
        <w:tc>
          <w:tcPr>
            <w:tcW w:w="1007" w:type="pct"/>
            <w:shd w:val="clear" w:color="auto" w:fill="auto"/>
            <w:vAlign w:val="center"/>
          </w:tcPr>
          <w:p w14:paraId="04F9786F"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zasięg oddziaływań obejmują:</w:t>
            </w:r>
          </w:p>
          <w:p w14:paraId="718DFD02"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teren zakładu, rejon zakładu, miasto, gmina, województwo, region, kraj, transgraniczne</w:t>
            </w:r>
          </w:p>
        </w:tc>
        <w:tc>
          <w:tcPr>
            <w:tcW w:w="605" w:type="pct"/>
            <w:shd w:val="clear" w:color="auto" w:fill="auto"/>
            <w:vAlign w:val="center"/>
          </w:tcPr>
          <w:p w14:paraId="6F3028E4" w14:textId="77777777" w:rsidR="006D0C99" w:rsidRPr="00C3692A" w:rsidRDefault="006D0C99" w:rsidP="00D247BF">
            <w:pPr>
              <w:jc w:val="center"/>
            </w:pPr>
            <w:r w:rsidRPr="00C3692A">
              <w:rPr>
                <w:rFonts w:eastAsia="Arial Unicode MS" w:cs="Arial"/>
                <w:sz w:val="16"/>
                <w:szCs w:val="16"/>
              </w:rPr>
              <w:t>Rejon inwestycji</w:t>
            </w:r>
          </w:p>
        </w:tc>
        <w:tc>
          <w:tcPr>
            <w:tcW w:w="657" w:type="pct"/>
            <w:shd w:val="clear" w:color="auto" w:fill="auto"/>
            <w:vAlign w:val="center"/>
          </w:tcPr>
          <w:p w14:paraId="259D93B6" w14:textId="77777777" w:rsidR="006D0C99" w:rsidRPr="00C3692A" w:rsidRDefault="006D0C99" w:rsidP="00D247BF">
            <w:pPr>
              <w:jc w:val="center"/>
            </w:pPr>
            <w:r w:rsidRPr="00C3692A">
              <w:rPr>
                <w:rFonts w:eastAsia="Arial Unicode MS" w:cs="Arial"/>
                <w:sz w:val="16"/>
                <w:szCs w:val="16"/>
              </w:rPr>
              <w:t>Rejon inwestycji</w:t>
            </w:r>
          </w:p>
        </w:tc>
        <w:tc>
          <w:tcPr>
            <w:tcW w:w="744" w:type="pct"/>
            <w:shd w:val="clear" w:color="auto" w:fill="auto"/>
            <w:vAlign w:val="center"/>
          </w:tcPr>
          <w:p w14:paraId="293881B7" w14:textId="77777777" w:rsidR="006D0C99" w:rsidRPr="00C3692A" w:rsidRDefault="006D0C99" w:rsidP="00D247BF">
            <w:pPr>
              <w:jc w:val="center"/>
            </w:pPr>
            <w:r w:rsidRPr="00C3692A">
              <w:rPr>
                <w:rFonts w:eastAsia="Arial Unicode MS" w:cs="Arial"/>
                <w:sz w:val="16"/>
                <w:szCs w:val="16"/>
              </w:rPr>
              <w:t>Rejon inwestycji</w:t>
            </w:r>
          </w:p>
        </w:tc>
        <w:tc>
          <w:tcPr>
            <w:tcW w:w="605" w:type="pct"/>
            <w:shd w:val="clear" w:color="auto" w:fill="auto"/>
            <w:vAlign w:val="center"/>
          </w:tcPr>
          <w:p w14:paraId="77D4FFBA" w14:textId="77777777" w:rsidR="006D0C99" w:rsidRPr="00C3692A" w:rsidRDefault="006D0C99" w:rsidP="00D247BF">
            <w:pPr>
              <w:jc w:val="center"/>
            </w:pPr>
            <w:r w:rsidRPr="00C3692A">
              <w:rPr>
                <w:rFonts w:eastAsia="Arial Unicode MS" w:cs="Arial"/>
                <w:sz w:val="16"/>
                <w:szCs w:val="16"/>
              </w:rPr>
              <w:t>Rejon inwestycji</w:t>
            </w:r>
          </w:p>
        </w:tc>
        <w:tc>
          <w:tcPr>
            <w:tcW w:w="601" w:type="pct"/>
            <w:shd w:val="clear" w:color="auto" w:fill="auto"/>
            <w:vAlign w:val="center"/>
          </w:tcPr>
          <w:p w14:paraId="41636FE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Rejon inwestycji</w:t>
            </w:r>
          </w:p>
        </w:tc>
        <w:tc>
          <w:tcPr>
            <w:tcW w:w="781" w:type="pct"/>
            <w:shd w:val="clear" w:color="auto" w:fill="auto"/>
            <w:vAlign w:val="center"/>
          </w:tcPr>
          <w:p w14:paraId="1EC85845"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Rejon inwestycji</w:t>
            </w:r>
          </w:p>
        </w:tc>
      </w:tr>
      <w:tr w:rsidR="004A7CC9" w:rsidRPr="00C3692A" w14:paraId="2C295906" w14:textId="77777777" w:rsidTr="004A7CC9">
        <w:trPr>
          <w:trHeight w:val="334"/>
        </w:trPr>
        <w:tc>
          <w:tcPr>
            <w:tcW w:w="1007" w:type="pct"/>
            <w:shd w:val="clear" w:color="auto" w:fill="auto"/>
            <w:vAlign w:val="center"/>
          </w:tcPr>
          <w:p w14:paraId="1BA2F043" w14:textId="77777777" w:rsidR="004A7CC9" w:rsidRPr="00C3692A" w:rsidRDefault="004A7CC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czas trwania są:</w:t>
            </w:r>
          </w:p>
          <w:p w14:paraId="54E80B90" w14:textId="77777777" w:rsidR="004A7CC9" w:rsidRPr="00C3692A" w:rsidRDefault="004A7CC9" w:rsidP="00D247BF">
            <w:pPr>
              <w:spacing w:line="276" w:lineRule="auto"/>
              <w:rPr>
                <w:rFonts w:eastAsia="Arial Unicode MS" w:cs="Arial"/>
                <w:sz w:val="16"/>
                <w:szCs w:val="16"/>
              </w:rPr>
            </w:pPr>
            <w:r w:rsidRPr="00C3692A">
              <w:rPr>
                <w:rFonts w:eastAsia="Arial Unicode MS" w:cs="Arial"/>
                <w:sz w:val="16"/>
                <w:szCs w:val="16"/>
              </w:rPr>
              <w:t>krótkotrwałe, długotrwałe</w:t>
            </w:r>
          </w:p>
        </w:tc>
        <w:tc>
          <w:tcPr>
            <w:tcW w:w="605" w:type="pct"/>
            <w:shd w:val="clear" w:color="auto" w:fill="auto"/>
            <w:vAlign w:val="center"/>
          </w:tcPr>
          <w:p w14:paraId="65106941" w14:textId="77777777" w:rsidR="004A7CC9" w:rsidRPr="00C3692A" w:rsidRDefault="004A7CC9" w:rsidP="00D247BF">
            <w:pPr>
              <w:jc w:val="center"/>
            </w:pPr>
            <w:r w:rsidRPr="00C3692A">
              <w:rPr>
                <w:rFonts w:eastAsia="Arial Unicode MS" w:cs="Arial"/>
                <w:sz w:val="16"/>
                <w:szCs w:val="16"/>
              </w:rPr>
              <w:t>Długotrwałe</w:t>
            </w:r>
          </w:p>
        </w:tc>
        <w:tc>
          <w:tcPr>
            <w:tcW w:w="657" w:type="pct"/>
            <w:shd w:val="clear" w:color="auto" w:fill="auto"/>
            <w:vAlign w:val="center"/>
          </w:tcPr>
          <w:p w14:paraId="41A2C991" w14:textId="77777777" w:rsidR="004A7CC9" w:rsidRPr="00C3692A" w:rsidRDefault="004A7CC9" w:rsidP="00D247BF">
            <w:pPr>
              <w:jc w:val="center"/>
            </w:pPr>
            <w:r w:rsidRPr="00C3692A">
              <w:rPr>
                <w:rFonts w:eastAsia="Arial Unicode MS" w:cs="Arial"/>
                <w:sz w:val="16"/>
                <w:szCs w:val="16"/>
              </w:rPr>
              <w:t>Długotrwałe</w:t>
            </w:r>
          </w:p>
        </w:tc>
        <w:tc>
          <w:tcPr>
            <w:tcW w:w="744" w:type="pct"/>
            <w:shd w:val="clear" w:color="auto" w:fill="auto"/>
            <w:vAlign w:val="center"/>
          </w:tcPr>
          <w:p w14:paraId="1D1B892F" w14:textId="77777777" w:rsidR="004A7CC9" w:rsidRPr="00C3692A" w:rsidRDefault="004A7CC9" w:rsidP="00D247BF">
            <w:pPr>
              <w:jc w:val="center"/>
            </w:pPr>
            <w:r w:rsidRPr="00C3692A">
              <w:rPr>
                <w:rFonts w:eastAsia="Arial Unicode MS" w:cs="Arial"/>
                <w:sz w:val="16"/>
                <w:szCs w:val="16"/>
              </w:rPr>
              <w:t>Długotrwałe</w:t>
            </w:r>
          </w:p>
        </w:tc>
        <w:tc>
          <w:tcPr>
            <w:tcW w:w="605" w:type="pct"/>
            <w:shd w:val="clear" w:color="auto" w:fill="auto"/>
            <w:vAlign w:val="center"/>
          </w:tcPr>
          <w:p w14:paraId="446A8AD1" w14:textId="77777777" w:rsidR="004A7CC9" w:rsidRPr="00C3692A" w:rsidRDefault="004A7CC9" w:rsidP="00D247BF">
            <w:pPr>
              <w:jc w:val="center"/>
            </w:pPr>
            <w:r w:rsidRPr="00C3692A">
              <w:rPr>
                <w:rFonts w:eastAsia="Arial Unicode MS" w:cs="Arial"/>
                <w:sz w:val="16"/>
                <w:szCs w:val="16"/>
              </w:rPr>
              <w:t>Długotrwałe</w:t>
            </w:r>
          </w:p>
        </w:tc>
        <w:tc>
          <w:tcPr>
            <w:tcW w:w="601" w:type="pct"/>
            <w:shd w:val="clear" w:color="auto" w:fill="auto"/>
            <w:vAlign w:val="center"/>
          </w:tcPr>
          <w:p w14:paraId="465C5D5A" w14:textId="7C4E3D31" w:rsidR="004A7CC9" w:rsidRPr="00C3692A" w:rsidRDefault="004A7CC9" w:rsidP="004A7CC9">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Długotrwałe</w:t>
            </w:r>
          </w:p>
        </w:tc>
        <w:tc>
          <w:tcPr>
            <w:tcW w:w="781" w:type="pct"/>
            <w:shd w:val="clear" w:color="auto" w:fill="auto"/>
            <w:vAlign w:val="center"/>
          </w:tcPr>
          <w:p w14:paraId="60760EF9" w14:textId="56DAEAF8" w:rsidR="004A7CC9" w:rsidRPr="00C3692A" w:rsidRDefault="004A7CC9" w:rsidP="004A7CC9">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Długotrwałe</w:t>
            </w:r>
          </w:p>
        </w:tc>
      </w:tr>
      <w:tr w:rsidR="006D0C99" w:rsidRPr="00C3692A" w14:paraId="5E096EAB" w14:textId="77777777" w:rsidTr="004A7CC9">
        <w:trPr>
          <w:trHeight w:val="292"/>
        </w:trPr>
        <w:tc>
          <w:tcPr>
            <w:tcW w:w="1007" w:type="pct"/>
            <w:shd w:val="clear" w:color="auto" w:fill="auto"/>
            <w:vAlign w:val="center"/>
          </w:tcPr>
          <w:p w14:paraId="49490A9A"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prawdopodobieństwo wystąpienia są:</w:t>
            </w:r>
          </w:p>
          <w:p w14:paraId="1228A478"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mało prawdop., prawdop., wysoce prawdop., oczywiste</w:t>
            </w:r>
          </w:p>
        </w:tc>
        <w:tc>
          <w:tcPr>
            <w:tcW w:w="605" w:type="pct"/>
            <w:shd w:val="clear" w:color="auto" w:fill="auto"/>
            <w:vAlign w:val="center"/>
          </w:tcPr>
          <w:p w14:paraId="3C3A3FFF" w14:textId="36A4CF51" w:rsidR="006D0C99" w:rsidRPr="00C3692A" w:rsidRDefault="004A7CC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Mało prawdopod.</w:t>
            </w:r>
          </w:p>
        </w:tc>
        <w:tc>
          <w:tcPr>
            <w:tcW w:w="657" w:type="pct"/>
            <w:shd w:val="clear" w:color="auto" w:fill="auto"/>
            <w:vAlign w:val="center"/>
          </w:tcPr>
          <w:p w14:paraId="21B6008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Oczywiste</w:t>
            </w:r>
          </w:p>
        </w:tc>
        <w:tc>
          <w:tcPr>
            <w:tcW w:w="744" w:type="pct"/>
            <w:shd w:val="clear" w:color="auto" w:fill="auto"/>
            <w:vAlign w:val="center"/>
          </w:tcPr>
          <w:p w14:paraId="5E3E8A7D"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Oczywiste</w:t>
            </w:r>
          </w:p>
        </w:tc>
        <w:tc>
          <w:tcPr>
            <w:tcW w:w="605" w:type="pct"/>
            <w:shd w:val="clear" w:color="auto" w:fill="auto"/>
            <w:vAlign w:val="center"/>
          </w:tcPr>
          <w:p w14:paraId="2053C2A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Mało prawdopod.</w:t>
            </w:r>
          </w:p>
        </w:tc>
        <w:tc>
          <w:tcPr>
            <w:tcW w:w="601" w:type="pct"/>
            <w:shd w:val="clear" w:color="auto" w:fill="auto"/>
            <w:vAlign w:val="center"/>
          </w:tcPr>
          <w:p w14:paraId="485ED04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Mało prawdopod</w:t>
            </w:r>
          </w:p>
        </w:tc>
        <w:tc>
          <w:tcPr>
            <w:tcW w:w="781" w:type="pct"/>
            <w:shd w:val="clear" w:color="auto" w:fill="auto"/>
            <w:vAlign w:val="center"/>
          </w:tcPr>
          <w:p w14:paraId="78688D80"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Mało prawdopod</w:t>
            </w:r>
          </w:p>
        </w:tc>
      </w:tr>
      <w:tr w:rsidR="006D0C99" w:rsidRPr="00C3692A" w14:paraId="04DE1FC9" w14:textId="77777777" w:rsidTr="004A7CC9">
        <w:trPr>
          <w:trHeight w:val="334"/>
        </w:trPr>
        <w:tc>
          <w:tcPr>
            <w:tcW w:w="1007" w:type="pct"/>
            <w:shd w:val="clear" w:color="auto" w:fill="auto"/>
            <w:vAlign w:val="center"/>
          </w:tcPr>
          <w:p w14:paraId="2AE78A09"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skutki:</w:t>
            </w:r>
          </w:p>
          <w:p w14:paraId="0FA75509"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izolowane, interaktywne, skumulowane</w:t>
            </w:r>
          </w:p>
        </w:tc>
        <w:tc>
          <w:tcPr>
            <w:tcW w:w="605" w:type="pct"/>
            <w:shd w:val="clear" w:color="auto" w:fill="auto"/>
            <w:vAlign w:val="center"/>
          </w:tcPr>
          <w:p w14:paraId="217604FA" w14:textId="77777777" w:rsidR="006D0C99" w:rsidRPr="00C3692A" w:rsidRDefault="006D0C99" w:rsidP="00D247BF">
            <w:pPr>
              <w:jc w:val="center"/>
            </w:pPr>
            <w:r w:rsidRPr="00C3692A">
              <w:rPr>
                <w:rFonts w:eastAsia="Arial Unicode MS" w:cs="Arial"/>
                <w:sz w:val="16"/>
                <w:szCs w:val="16"/>
              </w:rPr>
              <w:t>Izolowane</w:t>
            </w:r>
          </w:p>
        </w:tc>
        <w:tc>
          <w:tcPr>
            <w:tcW w:w="657" w:type="pct"/>
            <w:shd w:val="clear" w:color="auto" w:fill="auto"/>
            <w:vAlign w:val="center"/>
          </w:tcPr>
          <w:p w14:paraId="47A9A1F8" w14:textId="77777777" w:rsidR="006D0C99" w:rsidRPr="00C3692A" w:rsidRDefault="006D0C99" w:rsidP="00D247BF">
            <w:pPr>
              <w:jc w:val="center"/>
            </w:pPr>
            <w:r w:rsidRPr="00C3692A">
              <w:rPr>
                <w:rFonts w:eastAsia="Arial Unicode MS" w:cs="Arial"/>
                <w:sz w:val="16"/>
                <w:szCs w:val="16"/>
              </w:rPr>
              <w:t>Izolowane</w:t>
            </w:r>
          </w:p>
        </w:tc>
        <w:tc>
          <w:tcPr>
            <w:tcW w:w="744" w:type="pct"/>
            <w:shd w:val="clear" w:color="auto" w:fill="auto"/>
            <w:vAlign w:val="center"/>
          </w:tcPr>
          <w:p w14:paraId="51B774F2" w14:textId="77777777" w:rsidR="006D0C99" w:rsidRPr="00C3692A" w:rsidRDefault="006D0C99" w:rsidP="00D247BF">
            <w:pPr>
              <w:jc w:val="center"/>
            </w:pPr>
            <w:r w:rsidRPr="00C3692A">
              <w:rPr>
                <w:rFonts w:eastAsia="Arial Unicode MS" w:cs="Arial"/>
                <w:sz w:val="16"/>
                <w:szCs w:val="16"/>
              </w:rPr>
              <w:t>Izolowane</w:t>
            </w:r>
          </w:p>
        </w:tc>
        <w:tc>
          <w:tcPr>
            <w:tcW w:w="605" w:type="pct"/>
            <w:shd w:val="clear" w:color="auto" w:fill="auto"/>
            <w:vAlign w:val="center"/>
          </w:tcPr>
          <w:p w14:paraId="060E3731" w14:textId="77777777" w:rsidR="006D0C99" w:rsidRPr="00C3692A" w:rsidRDefault="006D0C99" w:rsidP="00D247BF">
            <w:pPr>
              <w:jc w:val="center"/>
            </w:pPr>
            <w:r w:rsidRPr="00C3692A">
              <w:rPr>
                <w:rFonts w:eastAsia="Arial Unicode MS" w:cs="Arial"/>
                <w:sz w:val="16"/>
                <w:szCs w:val="16"/>
              </w:rPr>
              <w:t>Izolowane</w:t>
            </w:r>
          </w:p>
        </w:tc>
        <w:tc>
          <w:tcPr>
            <w:tcW w:w="601" w:type="pct"/>
            <w:shd w:val="clear" w:color="auto" w:fill="auto"/>
            <w:vAlign w:val="center"/>
          </w:tcPr>
          <w:p w14:paraId="6A680D05"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Izolowane</w:t>
            </w:r>
          </w:p>
        </w:tc>
        <w:tc>
          <w:tcPr>
            <w:tcW w:w="781" w:type="pct"/>
            <w:shd w:val="clear" w:color="auto" w:fill="auto"/>
            <w:vAlign w:val="center"/>
          </w:tcPr>
          <w:p w14:paraId="34C857D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Izolowane</w:t>
            </w:r>
          </w:p>
        </w:tc>
      </w:tr>
      <w:tr w:rsidR="006D0C99" w:rsidRPr="00C3692A" w14:paraId="65D9A72A" w14:textId="77777777" w:rsidTr="004A7CC9">
        <w:trPr>
          <w:trHeight w:val="334"/>
        </w:trPr>
        <w:tc>
          <w:tcPr>
            <w:tcW w:w="1007" w:type="pct"/>
            <w:shd w:val="clear" w:color="auto" w:fill="auto"/>
            <w:vAlign w:val="center"/>
          </w:tcPr>
          <w:p w14:paraId="5876053C"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odwracalność:</w:t>
            </w:r>
          </w:p>
          <w:p w14:paraId="42B3B6DF"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Odwracalne, nieodwracalne</w:t>
            </w:r>
          </w:p>
        </w:tc>
        <w:tc>
          <w:tcPr>
            <w:tcW w:w="605" w:type="pct"/>
            <w:shd w:val="clear" w:color="auto" w:fill="auto"/>
            <w:vAlign w:val="center"/>
          </w:tcPr>
          <w:p w14:paraId="037B6E52"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Odwracalne</w:t>
            </w:r>
          </w:p>
        </w:tc>
        <w:tc>
          <w:tcPr>
            <w:tcW w:w="657" w:type="pct"/>
            <w:shd w:val="clear" w:color="auto" w:fill="auto"/>
            <w:vAlign w:val="center"/>
          </w:tcPr>
          <w:p w14:paraId="3143E315"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Odwracalne</w:t>
            </w:r>
          </w:p>
        </w:tc>
        <w:tc>
          <w:tcPr>
            <w:tcW w:w="744" w:type="pct"/>
            <w:shd w:val="clear" w:color="auto" w:fill="auto"/>
            <w:vAlign w:val="center"/>
          </w:tcPr>
          <w:p w14:paraId="146B6550"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Odwracalne</w:t>
            </w:r>
          </w:p>
        </w:tc>
        <w:tc>
          <w:tcPr>
            <w:tcW w:w="605" w:type="pct"/>
            <w:shd w:val="clear" w:color="auto" w:fill="auto"/>
            <w:vAlign w:val="center"/>
          </w:tcPr>
          <w:p w14:paraId="771A68E1"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Odwracalne</w:t>
            </w:r>
          </w:p>
        </w:tc>
        <w:tc>
          <w:tcPr>
            <w:tcW w:w="601" w:type="pct"/>
            <w:shd w:val="clear" w:color="auto" w:fill="auto"/>
            <w:vAlign w:val="center"/>
          </w:tcPr>
          <w:p w14:paraId="4B367021"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Odwracalne</w:t>
            </w:r>
          </w:p>
        </w:tc>
        <w:tc>
          <w:tcPr>
            <w:tcW w:w="781" w:type="pct"/>
            <w:shd w:val="clear" w:color="auto" w:fill="auto"/>
            <w:vAlign w:val="center"/>
          </w:tcPr>
          <w:p w14:paraId="02788D8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Odwracalne</w:t>
            </w:r>
          </w:p>
        </w:tc>
      </w:tr>
      <w:tr w:rsidR="006D0C99" w:rsidRPr="00C3692A" w14:paraId="47ABBFAA" w14:textId="77777777" w:rsidTr="004A7CC9">
        <w:trPr>
          <w:trHeight w:val="292"/>
        </w:trPr>
        <w:tc>
          <w:tcPr>
            <w:tcW w:w="1007" w:type="pct"/>
            <w:shd w:val="clear" w:color="auto" w:fill="auto"/>
            <w:vAlign w:val="center"/>
          </w:tcPr>
          <w:p w14:paraId="69EEE886"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Wpływają na różne grupy społeczne:</w:t>
            </w:r>
          </w:p>
          <w:p w14:paraId="0D5B4D9A"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Tak, nie, możliwe</w:t>
            </w:r>
          </w:p>
        </w:tc>
        <w:tc>
          <w:tcPr>
            <w:tcW w:w="605" w:type="pct"/>
            <w:shd w:val="clear" w:color="auto" w:fill="auto"/>
            <w:vAlign w:val="center"/>
          </w:tcPr>
          <w:p w14:paraId="02BCB629"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Możliwe</w:t>
            </w:r>
          </w:p>
        </w:tc>
        <w:tc>
          <w:tcPr>
            <w:tcW w:w="657" w:type="pct"/>
            <w:shd w:val="clear" w:color="auto" w:fill="auto"/>
            <w:vAlign w:val="center"/>
          </w:tcPr>
          <w:p w14:paraId="1CA4F2A0"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Możliwe</w:t>
            </w:r>
          </w:p>
        </w:tc>
        <w:tc>
          <w:tcPr>
            <w:tcW w:w="744" w:type="pct"/>
            <w:shd w:val="clear" w:color="auto" w:fill="auto"/>
            <w:vAlign w:val="center"/>
          </w:tcPr>
          <w:p w14:paraId="7EFCB2A6"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Możliwe</w:t>
            </w:r>
          </w:p>
        </w:tc>
        <w:tc>
          <w:tcPr>
            <w:tcW w:w="605" w:type="pct"/>
            <w:shd w:val="clear" w:color="auto" w:fill="auto"/>
            <w:vAlign w:val="center"/>
          </w:tcPr>
          <w:p w14:paraId="3F5E88EF"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Możliwe</w:t>
            </w:r>
          </w:p>
        </w:tc>
        <w:tc>
          <w:tcPr>
            <w:tcW w:w="601" w:type="pct"/>
            <w:shd w:val="clear" w:color="auto" w:fill="auto"/>
            <w:vAlign w:val="center"/>
          </w:tcPr>
          <w:p w14:paraId="28B811C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Możliwe</w:t>
            </w:r>
          </w:p>
        </w:tc>
        <w:tc>
          <w:tcPr>
            <w:tcW w:w="781" w:type="pct"/>
            <w:shd w:val="clear" w:color="auto" w:fill="auto"/>
            <w:vAlign w:val="center"/>
          </w:tcPr>
          <w:p w14:paraId="388E56FB"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Możliwe</w:t>
            </w:r>
          </w:p>
        </w:tc>
      </w:tr>
      <w:tr w:rsidR="006D0C99" w:rsidRPr="00C3692A" w14:paraId="661EB41D" w14:textId="77777777" w:rsidTr="004A7CC9">
        <w:trPr>
          <w:trHeight w:val="334"/>
        </w:trPr>
        <w:tc>
          <w:tcPr>
            <w:tcW w:w="1007" w:type="pct"/>
            <w:shd w:val="clear" w:color="auto" w:fill="auto"/>
            <w:vAlign w:val="center"/>
          </w:tcPr>
          <w:p w14:paraId="22E4A67D"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Mają charakter nadzwyczajnych zagrożeń środowiska:</w:t>
            </w:r>
          </w:p>
          <w:p w14:paraId="38D3D90F"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Tak, nie</w:t>
            </w:r>
          </w:p>
        </w:tc>
        <w:tc>
          <w:tcPr>
            <w:tcW w:w="605" w:type="pct"/>
            <w:shd w:val="clear" w:color="auto" w:fill="auto"/>
            <w:vAlign w:val="center"/>
          </w:tcPr>
          <w:p w14:paraId="323AF183"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57" w:type="pct"/>
            <w:shd w:val="clear" w:color="auto" w:fill="auto"/>
            <w:vAlign w:val="center"/>
          </w:tcPr>
          <w:p w14:paraId="1A4FF8FF"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44" w:type="pct"/>
            <w:shd w:val="clear" w:color="auto" w:fill="auto"/>
            <w:vAlign w:val="center"/>
          </w:tcPr>
          <w:p w14:paraId="09101047"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05" w:type="pct"/>
            <w:shd w:val="clear" w:color="auto" w:fill="auto"/>
            <w:vAlign w:val="center"/>
          </w:tcPr>
          <w:p w14:paraId="484D2BC4"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01" w:type="pct"/>
            <w:shd w:val="clear" w:color="auto" w:fill="auto"/>
            <w:vAlign w:val="center"/>
          </w:tcPr>
          <w:p w14:paraId="5394CBFA"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81" w:type="pct"/>
            <w:shd w:val="clear" w:color="auto" w:fill="auto"/>
            <w:vAlign w:val="center"/>
          </w:tcPr>
          <w:p w14:paraId="0E62247E"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r>
      <w:tr w:rsidR="006D0C99" w:rsidRPr="00C3692A" w14:paraId="04D3C9DD" w14:textId="77777777" w:rsidTr="004A7CC9">
        <w:trPr>
          <w:trHeight w:val="334"/>
        </w:trPr>
        <w:tc>
          <w:tcPr>
            <w:tcW w:w="1007" w:type="pct"/>
            <w:shd w:val="clear" w:color="auto" w:fill="auto"/>
            <w:vAlign w:val="center"/>
          </w:tcPr>
          <w:p w14:paraId="42F09B2B"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Ze względu na zakres przestrzenny i czasowy:</w:t>
            </w:r>
          </w:p>
          <w:p w14:paraId="237DAA46"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Bezpośrednie, pośrednie</w:t>
            </w:r>
          </w:p>
        </w:tc>
        <w:tc>
          <w:tcPr>
            <w:tcW w:w="605" w:type="pct"/>
            <w:shd w:val="clear" w:color="auto" w:fill="auto"/>
            <w:vAlign w:val="center"/>
          </w:tcPr>
          <w:p w14:paraId="26F9F741"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Pośrednie</w:t>
            </w:r>
          </w:p>
        </w:tc>
        <w:tc>
          <w:tcPr>
            <w:tcW w:w="657" w:type="pct"/>
            <w:shd w:val="clear" w:color="auto" w:fill="auto"/>
            <w:vAlign w:val="center"/>
          </w:tcPr>
          <w:p w14:paraId="5E8F3873"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Bezpośrednie</w:t>
            </w:r>
          </w:p>
        </w:tc>
        <w:tc>
          <w:tcPr>
            <w:tcW w:w="744" w:type="pct"/>
            <w:shd w:val="clear" w:color="auto" w:fill="auto"/>
            <w:vAlign w:val="center"/>
          </w:tcPr>
          <w:p w14:paraId="37758AB0"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Bezpośrednie</w:t>
            </w:r>
          </w:p>
        </w:tc>
        <w:tc>
          <w:tcPr>
            <w:tcW w:w="605" w:type="pct"/>
            <w:shd w:val="clear" w:color="auto" w:fill="auto"/>
            <w:vAlign w:val="center"/>
          </w:tcPr>
          <w:p w14:paraId="335665E5"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Pośrednie</w:t>
            </w:r>
          </w:p>
        </w:tc>
        <w:tc>
          <w:tcPr>
            <w:tcW w:w="601" w:type="pct"/>
            <w:shd w:val="clear" w:color="auto" w:fill="auto"/>
            <w:vAlign w:val="center"/>
          </w:tcPr>
          <w:p w14:paraId="148FC182"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Pośrednie</w:t>
            </w:r>
          </w:p>
        </w:tc>
        <w:tc>
          <w:tcPr>
            <w:tcW w:w="781" w:type="pct"/>
            <w:shd w:val="clear" w:color="auto" w:fill="auto"/>
            <w:vAlign w:val="center"/>
          </w:tcPr>
          <w:p w14:paraId="69FF5E5B"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Pośrednie</w:t>
            </w:r>
          </w:p>
        </w:tc>
      </w:tr>
      <w:tr w:rsidR="006D0C99" w:rsidRPr="00C3692A" w14:paraId="594D3015" w14:textId="77777777" w:rsidTr="004A7CC9">
        <w:trPr>
          <w:trHeight w:val="334"/>
        </w:trPr>
        <w:tc>
          <w:tcPr>
            <w:tcW w:w="1007" w:type="pct"/>
            <w:shd w:val="clear" w:color="auto" w:fill="auto"/>
            <w:vAlign w:val="center"/>
          </w:tcPr>
          <w:p w14:paraId="4BF3DFFA" w14:textId="77777777" w:rsidR="006D0C99" w:rsidRPr="00C3692A" w:rsidRDefault="006D0C99" w:rsidP="00D247BF">
            <w:pPr>
              <w:autoSpaceDE w:val="0"/>
              <w:autoSpaceDN w:val="0"/>
              <w:adjustRightInd w:val="0"/>
              <w:spacing w:line="276" w:lineRule="auto"/>
              <w:rPr>
                <w:rFonts w:eastAsia="Arial Unicode MS" w:cs="Arial"/>
                <w:sz w:val="16"/>
                <w:szCs w:val="16"/>
              </w:rPr>
            </w:pPr>
            <w:r w:rsidRPr="00C3692A">
              <w:rPr>
                <w:rFonts w:eastAsia="Arial Unicode MS" w:cs="Arial"/>
                <w:sz w:val="16"/>
                <w:szCs w:val="16"/>
              </w:rPr>
              <w:t>Znaczące na środowisko:</w:t>
            </w:r>
          </w:p>
          <w:p w14:paraId="65E4589A" w14:textId="77777777" w:rsidR="006D0C99" w:rsidRPr="00C3692A" w:rsidRDefault="006D0C99" w:rsidP="00D247BF">
            <w:pPr>
              <w:spacing w:line="276" w:lineRule="auto"/>
              <w:rPr>
                <w:rFonts w:eastAsia="Arial Unicode MS" w:cs="Arial"/>
                <w:sz w:val="16"/>
                <w:szCs w:val="16"/>
              </w:rPr>
            </w:pPr>
            <w:r w:rsidRPr="00C3692A">
              <w:rPr>
                <w:rFonts w:eastAsia="Arial Unicode MS" w:cs="Arial"/>
                <w:sz w:val="16"/>
                <w:szCs w:val="16"/>
              </w:rPr>
              <w:t>Tak, nie</w:t>
            </w:r>
          </w:p>
        </w:tc>
        <w:tc>
          <w:tcPr>
            <w:tcW w:w="605" w:type="pct"/>
            <w:shd w:val="clear" w:color="auto" w:fill="auto"/>
            <w:vAlign w:val="center"/>
          </w:tcPr>
          <w:p w14:paraId="04280389"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57" w:type="pct"/>
            <w:shd w:val="clear" w:color="auto" w:fill="auto"/>
            <w:vAlign w:val="center"/>
          </w:tcPr>
          <w:p w14:paraId="0E1C4E5A"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44" w:type="pct"/>
            <w:shd w:val="clear" w:color="auto" w:fill="auto"/>
            <w:vAlign w:val="center"/>
          </w:tcPr>
          <w:p w14:paraId="6EF69348"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05" w:type="pct"/>
            <w:shd w:val="clear" w:color="auto" w:fill="auto"/>
            <w:vAlign w:val="center"/>
          </w:tcPr>
          <w:p w14:paraId="047D2107"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601" w:type="pct"/>
            <w:shd w:val="clear" w:color="auto" w:fill="auto"/>
            <w:vAlign w:val="center"/>
          </w:tcPr>
          <w:p w14:paraId="4F68C45C"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c>
          <w:tcPr>
            <w:tcW w:w="781" w:type="pct"/>
            <w:shd w:val="clear" w:color="auto" w:fill="auto"/>
            <w:vAlign w:val="center"/>
          </w:tcPr>
          <w:p w14:paraId="0141EDD2" w14:textId="77777777" w:rsidR="006D0C99" w:rsidRPr="00C3692A" w:rsidRDefault="006D0C99" w:rsidP="00D247BF">
            <w:pPr>
              <w:autoSpaceDE w:val="0"/>
              <w:autoSpaceDN w:val="0"/>
              <w:adjustRightInd w:val="0"/>
              <w:spacing w:line="276" w:lineRule="auto"/>
              <w:jc w:val="center"/>
              <w:rPr>
                <w:rFonts w:eastAsia="Arial Unicode MS" w:cs="Arial"/>
                <w:sz w:val="16"/>
                <w:szCs w:val="16"/>
              </w:rPr>
            </w:pPr>
            <w:r w:rsidRPr="00C3692A">
              <w:rPr>
                <w:rFonts w:eastAsia="Arial Unicode MS" w:cs="Arial"/>
                <w:sz w:val="16"/>
                <w:szCs w:val="16"/>
              </w:rPr>
              <w:t>Nie</w:t>
            </w:r>
          </w:p>
        </w:tc>
      </w:tr>
    </w:tbl>
    <w:p w14:paraId="013A8893" w14:textId="77777777" w:rsidR="006D0C99" w:rsidRPr="00C3692A" w:rsidRDefault="006D0C99" w:rsidP="006D0C99">
      <w:pPr>
        <w:pStyle w:val="Legenda"/>
        <w:keepNext/>
        <w:spacing w:before="60" w:line="276" w:lineRule="auto"/>
        <w:jc w:val="both"/>
        <w:rPr>
          <w:rFonts w:ascii="Arial" w:eastAsia="Arial Unicode MS" w:hAnsi="Arial" w:cs="Arial"/>
          <w:szCs w:val="22"/>
        </w:rPr>
      </w:pPr>
      <w:bookmarkStart w:id="489" w:name="_Toc383434887"/>
    </w:p>
    <w:p w14:paraId="3D962068" w14:textId="77777777" w:rsidR="00481677" w:rsidRPr="00C3692A" w:rsidRDefault="00481677">
      <w:pPr>
        <w:spacing w:after="200" w:line="276" w:lineRule="auto"/>
        <w:jc w:val="left"/>
        <w:rPr>
          <w:rFonts w:cs="Arial"/>
          <w:b/>
          <w:bCs/>
          <w:sz w:val="20"/>
          <w:szCs w:val="20"/>
          <w:lang w:eastAsia="ar-SA"/>
        </w:rPr>
      </w:pPr>
      <w:bookmarkStart w:id="490" w:name="_Toc453938792"/>
      <w:r w:rsidRPr="00C3692A">
        <w:rPr>
          <w:rFonts w:cs="Arial"/>
        </w:rPr>
        <w:br w:type="page"/>
      </w:r>
    </w:p>
    <w:p w14:paraId="436607AE" w14:textId="4EFFA0F9" w:rsidR="006D0C99" w:rsidRPr="00C3692A" w:rsidRDefault="006D0C99" w:rsidP="00116B36">
      <w:pPr>
        <w:pStyle w:val="Legenda"/>
        <w:jc w:val="both"/>
        <w:rPr>
          <w:rFonts w:ascii="Arial" w:hAnsi="Arial" w:cs="Arial"/>
        </w:rPr>
      </w:pPr>
      <w:bookmarkStart w:id="491" w:name="_Toc490822555"/>
      <w:r w:rsidRPr="00C3692A">
        <w:rPr>
          <w:rFonts w:ascii="Arial" w:hAnsi="Arial" w:cs="Arial"/>
        </w:rPr>
        <w:lastRenderedPageBreak/>
        <w:t xml:space="preserve">Tabela </w:t>
      </w:r>
      <w:r w:rsidRPr="00C3692A">
        <w:rPr>
          <w:rFonts w:ascii="Arial" w:hAnsi="Arial" w:cs="Arial"/>
        </w:rPr>
        <w:fldChar w:fldCharType="begin"/>
      </w:r>
      <w:r w:rsidRPr="00C3692A">
        <w:rPr>
          <w:rFonts w:ascii="Arial" w:hAnsi="Arial" w:cs="Arial"/>
        </w:rPr>
        <w:instrText xml:space="preserve"> SEQ Tabela \* ARABIC </w:instrText>
      </w:r>
      <w:r w:rsidRPr="00C3692A">
        <w:rPr>
          <w:rFonts w:ascii="Arial" w:hAnsi="Arial" w:cs="Arial"/>
        </w:rPr>
        <w:fldChar w:fldCharType="separate"/>
      </w:r>
      <w:r w:rsidR="00B23E3D">
        <w:rPr>
          <w:rFonts w:ascii="Arial" w:hAnsi="Arial" w:cs="Arial"/>
          <w:noProof/>
        </w:rPr>
        <w:t>38</w:t>
      </w:r>
      <w:r w:rsidRPr="00C3692A">
        <w:rPr>
          <w:rFonts w:ascii="Arial" w:hAnsi="Arial" w:cs="Arial"/>
        </w:rPr>
        <w:fldChar w:fldCharType="end"/>
      </w:r>
      <w:r w:rsidRPr="00C3692A">
        <w:rPr>
          <w:rFonts w:ascii="Arial" w:hAnsi="Arial" w:cs="Arial"/>
        </w:rPr>
        <w:t xml:space="preserve">   Szacowany stopień oddziaływania inwestycji na środowisko</w:t>
      </w:r>
      <w:bookmarkEnd w:id="489"/>
      <w:bookmarkEnd w:id="490"/>
      <w:bookmarkEnd w:id="491"/>
      <w:r w:rsidRPr="00C3692A">
        <w:rPr>
          <w:rFonts w:ascii="Arial" w:hAnsi="Arial" w:cs="Arial"/>
        </w:rPr>
        <w:t xml:space="preserve"> </w:t>
      </w:r>
    </w:p>
    <w:tbl>
      <w:tblPr>
        <w:tblW w:w="5000" w:type="pct"/>
        <w:tblInd w:w="-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83"/>
        <w:gridCol w:w="2111"/>
        <w:gridCol w:w="1812"/>
        <w:gridCol w:w="1956"/>
      </w:tblGrid>
      <w:tr w:rsidR="006D0C99" w:rsidRPr="00C3692A" w14:paraId="41E8D57C" w14:textId="77777777" w:rsidTr="00C3692A">
        <w:trPr>
          <w:cantSplit/>
          <w:trHeight w:val="884"/>
        </w:trPr>
        <w:tc>
          <w:tcPr>
            <w:tcW w:w="1756" w:type="pct"/>
            <w:vMerge w:val="restart"/>
            <w:shd w:val="clear" w:color="auto" w:fill="BFBFBF" w:themeFill="background1" w:themeFillShade="BF"/>
            <w:vAlign w:val="center"/>
          </w:tcPr>
          <w:p w14:paraId="3C41719B" w14:textId="77777777" w:rsidR="006D0C99" w:rsidRPr="00C3692A" w:rsidRDefault="006D0C99" w:rsidP="00D247BF">
            <w:pPr>
              <w:keepNext/>
              <w:autoSpaceDE w:val="0"/>
              <w:autoSpaceDN w:val="0"/>
              <w:adjustRightInd w:val="0"/>
              <w:spacing w:before="40" w:after="40" w:line="276" w:lineRule="auto"/>
              <w:jc w:val="center"/>
              <w:rPr>
                <w:rFonts w:eastAsia="Arial Unicode MS" w:cs="Arial"/>
                <w:b/>
                <w:bCs/>
                <w:sz w:val="18"/>
                <w:szCs w:val="18"/>
              </w:rPr>
            </w:pPr>
            <w:r w:rsidRPr="00C3692A">
              <w:rPr>
                <w:rFonts w:eastAsia="Arial Unicode MS" w:cs="Arial"/>
                <w:b/>
                <w:bCs/>
                <w:sz w:val="18"/>
                <w:szCs w:val="18"/>
              </w:rPr>
              <w:t>Element środowiska poddany oddziaływaniu</w:t>
            </w:r>
          </w:p>
        </w:tc>
        <w:tc>
          <w:tcPr>
            <w:tcW w:w="3244" w:type="pct"/>
            <w:gridSpan w:val="3"/>
            <w:shd w:val="clear" w:color="auto" w:fill="BFBFBF" w:themeFill="background1" w:themeFillShade="BF"/>
            <w:vAlign w:val="center"/>
          </w:tcPr>
          <w:p w14:paraId="35B02784" w14:textId="77777777" w:rsidR="006D0C99" w:rsidRPr="00C3692A" w:rsidRDefault="006D0C99" w:rsidP="00116B36">
            <w:pPr>
              <w:keepNext/>
              <w:autoSpaceDE w:val="0"/>
              <w:autoSpaceDN w:val="0"/>
              <w:adjustRightInd w:val="0"/>
              <w:spacing w:before="40" w:after="40" w:line="276" w:lineRule="auto"/>
              <w:jc w:val="center"/>
              <w:rPr>
                <w:rFonts w:eastAsia="Arial Unicode MS" w:cs="Arial"/>
                <w:b/>
                <w:bCs/>
                <w:sz w:val="18"/>
                <w:szCs w:val="18"/>
              </w:rPr>
            </w:pPr>
            <w:r w:rsidRPr="00C3692A">
              <w:rPr>
                <w:rFonts w:eastAsia="Arial Unicode MS" w:cs="Arial"/>
                <w:b/>
                <w:bCs/>
                <w:sz w:val="18"/>
                <w:szCs w:val="18"/>
              </w:rPr>
              <w:t>Szacowany stopień oddziaływania</w:t>
            </w:r>
            <w:r w:rsidRPr="00C3692A">
              <w:rPr>
                <w:rFonts w:eastAsia="Arial Unicode MS" w:cs="Arial"/>
                <w:b/>
                <w:bCs/>
                <w:sz w:val="18"/>
                <w:szCs w:val="18"/>
              </w:rPr>
              <w:br/>
              <w:t>na środowisko</w:t>
            </w:r>
          </w:p>
        </w:tc>
      </w:tr>
      <w:tr w:rsidR="006D0C99" w:rsidRPr="00C3692A" w14:paraId="30D209FD" w14:textId="77777777" w:rsidTr="00C3692A">
        <w:trPr>
          <w:cantSplit/>
        </w:trPr>
        <w:tc>
          <w:tcPr>
            <w:tcW w:w="1756" w:type="pct"/>
            <w:vMerge/>
            <w:shd w:val="clear" w:color="auto" w:fill="BFBFBF" w:themeFill="background1" w:themeFillShade="BF"/>
            <w:vAlign w:val="center"/>
          </w:tcPr>
          <w:p w14:paraId="1C52CA6B" w14:textId="77777777" w:rsidR="006D0C99" w:rsidRPr="00C3692A" w:rsidRDefault="006D0C99" w:rsidP="00D247BF">
            <w:pPr>
              <w:keepNext/>
              <w:spacing w:before="40" w:after="40" w:line="276" w:lineRule="auto"/>
              <w:jc w:val="center"/>
              <w:rPr>
                <w:rFonts w:eastAsia="Arial Unicode MS" w:cs="Arial"/>
                <w:sz w:val="18"/>
                <w:szCs w:val="18"/>
              </w:rPr>
            </w:pPr>
          </w:p>
        </w:tc>
        <w:tc>
          <w:tcPr>
            <w:tcW w:w="1165" w:type="pct"/>
            <w:shd w:val="clear" w:color="auto" w:fill="BFBFBF" w:themeFill="background1" w:themeFillShade="BF"/>
            <w:vAlign w:val="center"/>
          </w:tcPr>
          <w:p w14:paraId="2F2C3294" w14:textId="77777777" w:rsidR="006D0C99" w:rsidRPr="00C3692A" w:rsidRDefault="006D0C99" w:rsidP="00D247BF">
            <w:pPr>
              <w:keepNext/>
              <w:autoSpaceDE w:val="0"/>
              <w:autoSpaceDN w:val="0"/>
              <w:adjustRightInd w:val="0"/>
              <w:spacing w:before="40" w:after="40" w:line="276" w:lineRule="auto"/>
              <w:jc w:val="center"/>
              <w:rPr>
                <w:rFonts w:eastAsia="Arial Unicode MS" w:cs="Arial"/>
                <w:b/>
                <w:bCs/>
                <w:sz w:val="18"/>
                <w:szCs w:val="18"/>
              </w:rPr>
            </w:pPr>
            <w:r w:rsidRPr="00C3692A">
              <w:rPr>
                <w:rFonts w:eastAsia="Arial Unicode MS" w:cs="Arial"/>
                <w:b/>
                <w:bCs/>
                <w:sz w:val="18"/>
                <w:szCs w:val="18"/>
              </w:rPr>
              <w:t>Prawdopodobieństwo</w:t>
            </w:r>
          </w:p>
          <w:p w14:paraId="4D9D2B16" w14:textId="77777777" w:rsidR="006D0C99" w:rsidRPr="00C3692A" w:rsidRDefault="006D0C99" w:rsidP="00D247BF">
            <w:pPr>
              <w:keepNext/>
              <w:spacing w:before="40" w:after="40" w:line="276" w:lineRule="auto"/>
              <w:jc w:val="center"/>
              <w:rPr>
                <w:rFonts w:eastAsia="Arial Unicode MS" w:cs="Arial"/>
                <w:b/>
                <w:bCs/>
                <w:sz w:val="18"/>
                <w:szCs w:val="18"/>
              </w:rPr>
            </w:pPr>
            <w:r w:rsidRPr="00C3692A">
              <w:rPr>
                <w:rFonts w:eastAsia="Arial Unicode MS" w:cs="Arial"/>
                <w:b/>
                <w:bCs/>
                <w:sz w:val="18"/>
                <w:szCs w:val="18"/>
              </w:rPr>
              <w:t>oddziaływania</w:t>
            </w:r>
          </w:p>
        </w:tc>
        <w:tc>
          <w:tcPr>
            <w:tcW w:w="1000" w:type="pct"/>
            <w:shd w:val="clear" w:color="auto" w:fill="BFBFBF" w:themeFill="background1" w:themeFillShade="BF"/>
            <w:vAlign w:val="center"/>
          </w:tcPr>
          <w:p w14:paraId="218AC43C" w14:textId="77777777" w:rsidR="006D0C99" w:rsidRPr="00C3692A" w:rsidRDefault="006D0C99" w:rsidP="00D247BF">
            <w:pPr>
              <w:keepNext/>
              <w:autoSpaceDE w:val="0"/>
              <w:autoSpaceDN w:val="0"/>
              <w:adjustRightInd w:val="0"/>
              <w:spacing w:before="40" w:after="40" w:line="276" w:lineRule="auto"/>
              <w:jc w:val="center"/>
              <w:rPr>
                <w:rFonts w:eastAsia="Arial Unicode MS" w:cs="Arial"/>
                <w:b/>
                <w:bCs/>
                <w:sz w:val="18"/>
                <w:szCs w:val="18"/>
              </w:rPr>
            </w:pPr>
            <w:r w:rsidRPr="00C3692A">
              <w:rPr>
                <w:rFonts w:eastAsia="Arial Unicode MS" w:cs="Arial"/>
                <w:b/>
                <w:bCs/>
                <w:sz w:val="18"/>
                <w:szCs w:val="18"/>
              </w:rPr>
              <w:t>Skala oddziaływań</w:t>
            </w:r>
          </w:p>
        </w:tc>
        <w:tc>
          <w:tcPr>
            <w:tcW w:w="1079" w:type="pct"/>
            <w:shd w:val="clear" w:color="auto" w:fill="BFBFBF" w:themeFill="background1" w:themeFillShade="BF"/>
            <w:vAlign w:val="center"/>
          </w:tcPr>
          <w:p w14:paraId="6396F215" w14:textId="77777777" w:rsidR="006D0C99" w:rsidRPr="00C3692A" w:rsidRDefault="006D0C99" w:rsidP="00D247BF">
            <w:pPr>
              <w:keepNext/>
              <w:spacing w:before="40" w:after="40" w:line="276" w:lineRule="auto"/>
              <w:jc w:val="center"/>
              <w:rPr>
                <w:rFonts w:eastAsia="Arial Unicode MS" w:cs="Arial"/>
                <w:b/>
                <w:bCs/>
                <w:sz w:val="18"/>
                <w:szCs w:val="18"/>
              </w:rPr>
            </w:pPr>
            <w:r w:rsidRPr="00C3692A">
              <w:rPr>
                <w:rFonts w:eastAsia="Arial Unicode MS" w:cs="Arial"/>
                <w:b/>
                <w:bCs/>
                <w:sz w:val="18"/>
                <w:szCs w:val="18"/>
              </w:rPr>
              <w:t>Czas trwania/ekspozycji</w:t>
            </w:r>
          </w:p>
        </w:tc>
      </w:tr>
      <w:tr w:rsidR="006D0C99" w:rsidRPr="00C3692A" w14:paraId="1C12A692" w14:textId="77777777" w:rsidTr="00E82CFB">
        <w:tc>
          <w:tcPr>
            <w:tcW w:w="1756" w:type="pct"/>
            <w:vAlign w:val="center"/>
          </w:tcPr>
          <w:p w14:paraId="04D5FA24" w14:textId="77777777" w:rsidR="006D0C99" w:rsidRPr="00C3692A" w:rsidRDefault="006D0C99" w:rsidP="00D247BF">
            <w:pPr>
              <w:keepNext/>
              <w:spacing w:before="40" w:after="40" w:line="276" w:lineRule="auto"/>
              <w:rPr>
                <w:rFonts w:eastAsia="Arial Unicode MS" w:cs="Arial"/>
                <w:sz w:val="18"/>
                <w:szCs w:val="18"/>
              </w:rPr>
            </w:pPr>
            <w:r w:rsidRPr="00C3692A">
              <w:rPr>
                <w:rFonts w:eastAsia="Arial Unicode MS" w:cs="Arial"/>
                <w:sz w:val="18"/>
                <w:szCs w:val="18"/>
              </w:rPr>
              <w:t>Jakość powietrza i warunki klimatyczne</w:t>
            </w:r>
          </w:p>
        </w:tc>
        <w:tc>
          <w:tcPr>
            <w:tcW w:w="1165" w:type="pct"/>
            <w:vAlign w:val="center"/>
          </w:tcPr>
          <w:p w14:paraId="1FE9F8A5"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4</w:t>
            </w:r>
          </w:p>
        </w:tc>
        <w:tc>
          <w:tcPr>
            <w:tcW w:w="1000" w:type="pct"/>
            <w:vAlign w:val="center"/>
          </w:tcPr>
          <w:p w14:paraId="6DF482F1"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3</w:t>
            </w:r>
          </w:p>
        </w:tc>
        <w:tc>
          <w:tcPr>
            <w:tcW w:w="1079" w:type="pct"/>
            <w:vAlign w:val="center"/>
          </w:tcPr>
          <w:p w14:paraId="58504FCF"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stały</w:t>
            </w:r>
          </w:p>
        </w:tc>
      </w:tr>
      <w:tr w:rsidR="006D0C99" w:rsidRPr="00C3692A" w14:paraId="480C1CA1" w14:textId="77777777" w:rsidTr="00E82CFB">
        <w:tc>
          <w:tcPr>
            <w:tcW w:w="1756" w:type="pct"/>
            <w:vAlign w:val="center"/>
          </w:tcPr>
          <w:p w14:paraId="128CF7DF"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Gleby i złoża kopalin</w:t>
            </w:r>
          </w:p>
        </w:tc>
        <w:tc>
          <w:tcPr>
            <w:tcW w:w="1165" w:type="pct"/>
            <w:vAlign w:val="center"/>
          </w:tcPr>
          <w:p w14:paraId="450DEEC4" w14:textId="3EA5BDE3" w:rsidR="006D0C99" w:rsidRPr="00C3692A" w:rsidRDefault="00972388"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2</w:t>
            </w:r>
          </w:p>
        </w:tc>
        <w:tc>
          <w:tcPr>
            <w:tcW w:w="1000" w:type="pct"/>
            <w:vAlign w:val="center"/>
          </w:tcPr>
          <w:p w14:paraId="428DBD5B"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79" w:type="pct"/>
            <w:vAlign w:val="center"/>
          </w:tcPr>
          <w:p w14:paraId="52A611F7"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stały</w:t>
            </w:r>
          </w:p>
        </w:tc>
      </w:tr>
      <w:tr w:rsidR="006D0C99" w:rsidRPr="00C3692A" w14:paraId="51C5F29F" w14:textId="77777777" w:rsidTr="00E82CFB">
        <w:tc>
          <w:tcPr>
            <w:tcW w:w="1756" w:type="pct"/>
            <w:vAlign w:val="center"/>
          </w:tcPr>
          <w:p w14:paraId="13B3158C"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Wody podziemne i warunki hydrologiczne</w:t>
            </w:r>
          </w:p>
        </w:tc>
        <w:tc>
          <w:tcPr>
            <w:tcW w:w="1165" w:type="pct"/>
            <w:vAlign w:val="center"/>
          </w:tcPr>
          <w:p w14:paraId="584E5328" w14:textId="4023D298" w:rsidR="006D0C99" w:rsidRPr="00C3692A" w:rsidRDefault="00972388"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2</w:t>
            </w:r>
          </w:p>
        </w:tc>
        <w:tc>
          <w:tcPr>
            <w:tcW w:w="1000" w:type="pct"/>
            <w:vAlign w:val="center"/>
          </w:tcPr>
          <w:p w14:paraId="4FD90151"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79" w:type="pct"/>
            <w:vAlign w:val="center"/>
          </w:tcPr>
          <w:p w14:paraId="53146DD2"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brak</w:t>
            </w:r>
          </w:p>
        </w:tc>
      </w:tr>
      <w:tr w:rsidR="006D0C99" w:rsidRPr="00C3692A" w14:paraId="63A30133" w14:textId="77777777" w:rsidTr="00E82CFB">
        <w:tc>
          <w:tcPr>
            <w:tcW w:w="1756" w:type="pct"/>
            <w:vAlign w:val="center"/>
          </w:tcPr>
          <w:p w14:paraId="31F995BB"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Wody powierzchniowe i warunki hydrologiczne</w:t>
            </w:r>
          </w:p>
        </w:tc>
        <w:tc>
          <w:tcPr>
            <w:tcW w:w="1165" w:type="pct"/>
            <w:vAlign w:val="center"/>
          </w:tcPr>
          <w:p w14:paraId="4EF1E3DA" w14:textId="7ED4B77B" w:rsidR="006D0C99" w:rsidRPr="00C3692A" w:rsidRDefault="00972388"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2</w:t>
            </w:r>
          </w:p>
        </w:tc>
        <w:tc>
          <w:tcPr>
            <w:tcW w:w="1000" w:type="pct"/>
            <w:vAlign w:val="center"/>
          </w:tcPr>
          <w:p w14:paraId="30BEEF86"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79" w:type="pct"/>
            <w:vAlign w:val="center"/>
          </w:tcPr>
          <w:p w14:paraId="27F7AC8A"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brak</w:t>
            </w:r>
          </w:p>
        </w:tc>
      </w:tr>
      <w:tr w:rsidR="006D0C99" w:rsidRPr="00C3692A" w14:paraId="47A7D2FC" w14:textId="77777777" w:rsidTr="00E82CFB">
        <w:tc>
          <w:tcPr>
            <w:tcW w:w="1756" w:type="pct"/>
            <w:vAlign w:val="center"/>
          </w:tcPr>
          <w:p w14:paraId="7F71DDE9"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Klimat akustyczny</w:t>
            </w:r>
          </w:p>
        </w:tc>
        <w:tc>
          <w:tcPr>
            <w:tcW w:w="1165" w:type="pct"/>
            <w:vAlign w:val="center"/>
          </w:tcPr>
          <w:p w14:paraId="4E5B326C"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4</w:t>
            </w:r>
          </w:p>
        </w:tc>
        <w:tc>
          <w:tcPr>
            <w:tcW w:w="1000" w:type="pct"/>
            <w:vAlign w:val="center"/>
          </w:tcPr>
          <w:p w14:paraId="1BAA3FF7"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3</w:t>
            </w:r>
          </w:p>
        </w:tc>
        <w:tc>
          <w:tcPr>
            <w:tcW w:w="1079" w:type="pct"/>
            <w:vAlign w:val="center"/>
          </w:tcPr>
          <w:p w14:paraId="6D649B54"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stały</w:t>
            </w:r>
          </w:p>
        </w:tc>
      </w:tr>
      <w:tr w:rsidR="006D0C99" w:rsidRPr="00C3692A" w14:paraId="2E52411C" w14:textId="77777777" w:rsidTr="00E82CFB">
        <w:tc>
          <w:tcPr>
            <w:tcW w:w="1756" w:type="pct"/>
            <w:shd w:val="clear" w:color="auto" w:fill="auto"/>
            <w:vAlign w:val="center"/>
          </w:tcPr>
          <w:p w14:paraId="0C55F5ED"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Krajobraz</w:t>
            </w:r>
          </w:p>
        </w:tc>
        <w:tc>
          <w:tcPr>
            <w:tcW w:w="1165" w:type="pct"/>
            <w:shd w:val="clear" w:color="auto" w:fill="auto"/>
            <w:vAlign w:val="center"/>
          </w:tcPr>
          <w:p w14:paraId="58C8398C" w14:textId="47464FA5" w:rsidR="006D0C99" w:rsidRPr="00C3692A" w:rsidRDefault="00972388"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2</w:t>
            </w:r>
          </w:p>
        </w:tc>
        <w:tc>
          <w:tcPr>
            <w:tcW w:w="1000" w:type="pct"/>
            <w:shd w:val="clear" w:color="auto" w:fill="auto"/>
            <w:vAlign w:val="center"/>
          </w:tcPr>
          <w:p w14:paraId="14548F65"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3</w:t>
            </w:r>
          </w:p>
        </w:tc>
        <w:tc>
          <w:tcPr>
            <w:tcW w:w="1079" w:type="pct"/>
            <w:shd w:val="clear" w:color="auto" w:fill="auto"/>
            <w:vAlign w:val="center"/>
          </w:tcPr>
          <w:p w14:paraId="0B0DDFE0"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 xml:space="preserve">stały </w:t>
            </w:r>
          </w:p>
        </w:tc>
      </w:tr>
      <w:tr w:rsidR="006D0C99" w:rsidRPr="00C3692A" w14:paraId="68850C3E" w14:textId="77777777" w:rsidTr="00E82CFB">
        <w:tc>
          <w:tcPr>
            <w:tcW w:w="1756" w:type="pct"/>
            <w:shd w:val="clear" w:color="auto" w:fill="auto"/>
            <w:vAlign w:val="center"/>
          </w:tcPr>
          <w:p w14:paraId="24989382"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Funkcjonowanie ekosystemów</w:t>
            </w:r>
          </w:p>
        </w:tc>
        <w:tc>
          <w:tcPr>
            <w:tcW w:w="1165" w:type="pct"/>
            <w:shd w:val="clear" w:color="auto" w:fill="auto"/>
            <w:vAlign w:val="center"/>
          </w:tcPr>
          <w:p w14:paraId="0C5FAEE2"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00" w:type="pct"/>
            <w:shd w:val="clear" w:color="auto" w:fill="auto"/>
            <w:vAlign w:val="center"/>
          </w:tcPr>
          <w:p w14:paraId="4DC4C09C"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79" w:type="pct"/>
            <w:shd w:val="clear" w:color="auto" w:fill="auto"/>
            <w:vAlign w:val="center"/>
          </w:tcPr>
          <w:p w14:paraId="101DF678"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sporadyczny</w:t>
            </w:r>
          </w:p>
        </w:tc>
      </w:tr>
      <w:tr w:rsidR="006D0C99" w:rsidRPr="00C3692A" w14:paraId="2DFC4692" w14:textId="77777777" w:rsidTr="00E82CFB">
        <w:tc>
          <w:tcPr>
            <w:tcW w:w="1756" w:type="pct"/>
            <w:shd w:val="clear" w:color="auto" w:fill="auto"/>
            <w:vAlign w:val="center"/>
          </w:tcPr>
          <w:p w14:paraId="53339EA2"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Dziedzictwo historyczne i kulturowe</w:t>
            </w:r>
          </w:p>
        </w:tc>
        <w:tc>
          <w:tcPr>
            <w:tcW w:w="1165" w:type="pct"/>
            <w:shd w:val="clear" w:color="auto" w:fill="auto"/>
            <w:vAlign w:val="center"/>
          </w:tcPr>
          <w:p w14:paraId="7E598D35"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00" w:type="pct"/>
            <w:shd w:val="clear" w:color="auto" w:fill="auto"/>
            <w:vAlign w:val="center"/>
          </w:tcPr>
          <w:p w14:paraId="4C8B1AB9"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1</w:t>
            </w:r>
          </w:p>
        </w:tc>
        <w:tc>
          <w:tcPr>
            <w:tcW w:w="1079" w:type="pct"/>
            <w:shd w:val="clear" w:color="auto" w:fill="auto"/>
            <w:vAlign w:val="center"/>
          </w:tcPr>
          <w:p w14:paraId="0F8CF76A"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brak</w:t>
            </w:r>
          </w:p>
        </w:tc>
      </w:tr>
      <w:tr w:rsidR="006D0C99" w:rsidRPr="00C3692A" w14:paraId="732DAA4E" w14:textId="77777777" w:rsidTr="00E82CFB">
        <w:tc>
          <w:tcPr>
            <w:tcW w:w="1756" w:type="pct"/>
            <w:vAlign w:val="center"/>
          </w:tcPr>
          <w:p w14:paraId="422C1732" w14:textId="77777777" w:rsidR="006D0C99" w:rsidRPr="00C3692A" w:rsidRDefault="006D0C99" w:rsidP="00D247BF">
            <w:pPr>
              <w:keepNext/>
              <w:autoSpaceDE w:val="0"/>
              <w:autoSpaceDN w:val="0"/>
              <w:adjustRightInd w:val="0"/>
              <w:spacing w:before="40" w:after="40" w:line="276" w:lineRule="auto"/>
              <w:rPr>
                <w:rFonts w:eastAsia="Arial Unicode MS" w:cs="Arial"/>
                <w:sz w:val="18"/>
                <w:szCs w:val="18"/>
              </w:rPr>
            </w:pPr>
            <w:r w:rsidRPr="00C3692A">
              <w:rPr>
                <w:rFonts w:eastAsia="Arial Unicode MS" w:cs="Arial"/>
                <w:sz w:val="18"/>
                <w:szCs w:val="18"/>
              </w:rPr>
              <w:t>Zmiana użytkowania terenu</w:t>
            </w:r>
          </w:p>
        </w:tc>
        <w:tc>
          <w:tcPr>
            <w:tcW w:w="1165" w:type="pct"/>
            <w:vAlign w:val="center"/>
          </w:tcPr>
          <w:p w14:paraId="3082AFEF"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2</w:t>
            </w:r>
          </w:p>
        </w:tc>
        <w:tc>
          <w:tcPr>
            <w:tcW w:w="1000" w:type="pct"/>
            <w:vAlign w:val="center"/>
          </w:tcPr>
          <w:p w14:paraId="20A42457"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2</w:t>
            </w:r>
          </w:p>
        </w:tc>
        <w:tc>
          <w:tcPr>
            <w:tcW w:w="1079" w:type="pct"/>
            <w:vAlign w:val="center"/>
          </w:tcPr>
          <w:p w14:paraId="5412E024" w14:textId="77777777" w:rsidR="006D0C99" w:rsidRPr="00C3692A" w:rsidRDefault="006D0C99" w:rsidP="00D247BF">
            <w:pPr>
              <w:autoSpaceDE w:val="0"/>
              <w:autoSpaceDN w:val="0"/>
              <w:adjustRightInd w:val="0"/>
              <w:spacing w:line="276" w:lineRule="auto"/>
              <w:jc w:val="center"/>
              <w:rPr>
                <w:rFonts w:eastAsia="Arial Unicode MS" w:cs="Arial"/>
                <w:sz w:val="18"/>
                <w:szCs w:val="18"/>
              </w:rPr>
            </w:pPr>
            <w:r w:rsidRPr="00C3692A">
              <w:rPr>
                <w:rFonts w:eastAsia="Arial Unicode MS" w:cs="Arial"/>
                <w:sz w:val="18"/>
                <w:szCs w:val="18"/>
              </w:rPr>
              <w:t>stały</w:t>
            </w:r>
          </w:p>
        </w:tc>
      </w:tr>
    </w:tbl>
    <w:p w14:paraId="23258D97" w14:textId="77777777" w:rsidR="006F1560" w:rsidRPr="00C3692A" w:rsidRDefault="006F1560" w:rsidP="006F1560">
      <w:pPr>
        <w:spacing w:line="276" w:lineRule="auto"/>
        <w:rPr>
          <w:rFonts w:eastAsia="Arial Unicode MS" w:cs="Arial"/>
          <w:sz w:val="18"/>
          <w:szCs w:val="18"/>
        </w:rPr>
      </w:pPr>
      <w:r w:rsidRPr="00C3692A">
        <w:rPr>
          <w:rFonts w:eastAsia="Arial Unicode MS" w:cs="Arial"/>
          <w:sz w:val="18"/>
          <w:szCs w:val="18"/>
        </w:rPr>
        <w:t>* Stosowana skala powiązań: 1- brak, 2- nieistotne, 3- średnie, 4- duże, 5- bardzo duże</w:t>
      </w:r>
    </w:p>
    <w:p w14:paraId="151DB1EB" w14:textId="77777777" w:rsidR="006D0C99" w:rsidRPr="00C3692A" w:rsidRDefault="006D0C99" w:rsidP="006D0C99">
      <w:pPr>
        <w:spacing w:after="120" w:line="276" w:lineRule="auto"/>
        <w:ind w:firstLine="709"/>
        <w:rPr>
          <w:rFonts w:eastAsia="Arial Unicode MS" w:cs="Arial"/>
          <w:szCs w:val="22"/>
        </w:rPr>
      </w:pPr>
    </w:p>
    <w:p w14:paraId="2F3F4CC1" w14:textId="630FE330" w:rsidR="006D0C99" w:rsidRPr="00C3692A" w:rsidRDefault="006D0C99" w:rsidP="004D7A2C">
      <w:pPr>
        <w:spacing w:after="120" w:line="276" w:lineRule="auto"/>
        <w:rPr>
          <w:rFonts w:eastAsia="Arial Unicode MS" w:cs="Arial"/>
          <w:szCs w:val="22"/>
        </w:rPr>
      </w:pPr>
      <w:r w:rsidRPr="00C3692A">
        <w:rPr>
          <w:rFonts w:eastAsia="Arial Unicode MS" w:cs="Arial"/>
          <w:szCs w:val="22"/>
        </w:rPr>
        <w:t>Ocena wpływu inwestycji na poszczególne komponenty środowiska została przeprowadzona na podstawie informacji uzyskanych od prowadzącego instalację, dokumentacji projektowej oraz w oparciu o własne doświadczenie w tej dziedzinie.</w:t>
      </w:r>
      <w:r w:rsidR="00AA1445" w:rsidRPr="00C3692A">
        <w:rPr>
          <w:rFonts w:eastAsia="Arial Unicode MS" w:cs="Arial"/>
          <w:szCs w:val="22"/>
        </w:rPr>
        <w:t xml:space="preserve"> </w:t>
      </w:r>
    </w:p>
    <w:p w14:paraId="2A704D6C" w14:textId="77777777" w:rsidR="006D0C99" w:rsidRPr="00C3692A" w:rsidRDefault="006D0C99" w:rsidP="004D7A2C">
      <w:pPr>
        <w:pStyle w:val="Akapitzlist"/>
        <w:spacing w:after="120"/>
        <w:ind w:left="0"/>
        <w:rPr>
          <w:rFonts w:eastAsia="Arial Unicode MS" w:cs="Arial"/>
        </w:rPr>
      </w:pPr>
      <w:r w:rsidRPr="00C3692A">
        <w:rPr>
          <w:rFonts w:eastAsia="Arial Unicode MS" w:cs="Arial"/>
        </w:rPr>
        <w:t xml:space="preserve">Ponadto w fazie eksploatacji inwestycji proponuje się monitoring, który polegał będzie przede wszystkim na okresowym sprawdzaniu stanu technicznego i szczelności urządzeń technicznych, które warunkują m.in. nieprzenikanie substancji zanieczyszczających do środowiska gruntowo-wodnego. </w:t>
      </w:r>
    </w:p>
    <w:p w14:paraId="7354EE83" w14:textId="77777777" w:rsidR="00AA1445" w:rsidRPr="00C3692A" w:rsidRDefault="00AA1445" w:rsidP="006D0C99">
      <w:pPr>
        <w:pStyle w:val="Akapitzlist"/>
        <w:spacing w:after="120"/>
        <w:ind w:left="0" w:firstLine="708"/>
        <w:rPr>
          <w:rFonts w:eastAsia="Arial Unicode MS" w:cs="Arial"/>
        </w:rPr>
      </w:pPr>
    </w:p>
    <w:p w14:paraId="1C4F176C" w14:textId="77777777" w:rsidR="00AA1445" w:rsidRPr="00C3692A" w:rsidRDefault="00AA1445" w:rsidP="006D0C99">
      <w:pPr>
        <w:pStyle w:val="Akapitzlist"/>
        <w:spacing w:after="120"/>
        <w:ind w:left="0" w:firstLine="708"/>
        <w:rPr>
          <w:rFonts w:eastAsia="Arial Unicode MS" w:cs="Arial"/>
        </w:rPr>
      </w:pPr>
    </w:p>
    <w:p w14:paraId="21423937" w14:textId="77777777" w:rsidR="00AA1445" w:rsidRPr="00C3692A" w:rsidRDefault="00AA1445" w:rsidP="006D0C99">
      <w:pPr>
        <w:pStyle w:val="Akapitzlist"/>
        <w:spacing w:after="120"/>
        <w:ind w:left="0" w:firstLine="708"/>
        <w:rPr>
          <w:rFonts w:eastAsia="Arial Unicode MS" w:cs="Arial"/>
        </w:rPr>
      </w:pPr>
    </w:p>
    <w:p w14:paraId="0499C88D" w14:textId="77777777" w:rsidR="00AA1445" w:rsidRPr="00C3692A" w:rsidRDefault="00AA1445" w:rsidP="006D0C99">
      <w:pPr>
        <w:pStyle w:val="Akapitzlist"/>
        <w:spacing w:after="120"/>
        <w:ind w:left="0" w:firstLine="708"/>
        <w:rPr>
          <w:rFonts w:eastAsia="Arial Unicode MS" w:cs="Arial"/>
        </w:rPr>
      </w:pPr>
    </w:p>
    <w:p w14:paraId="1AAF8D56" w14:textId="77777777" w:rsidR="00AA1445" w:rsidRPr="00C3692A" w:rsidRDefault="00AA1445" w:rsidP="006D0C99">
      <w:pPr>
        <w:pStyle w:val="Akapitzlist"/>
        <w:spacing w:after="120"/>
        <w:ind w:left="0" w:firstLine="708"/>
        <w:rPr>
          <w:rFonts w:eastAsia="Arial Unicode MS" w:cs="Arial"/>
        </w:rPr>
      </w:pPr>
    </w:p>
    <w:p w14:paraId="5BCDD3FD" w14:textId="77777777" w:rsidR="00AA1445" w:rsidRPr="00C3692A" w:rsidRDefault="00AA1445" w:rsidP="006D0C99">
      <w:pPr>
        <w:pStyle w:val="Akapitzlist"/>
        <w:spacing w:after="120"/>
        <w:ind w:left="0" w:firstLine="708"/>
        <w:rPr>
          <w:rFonts w:eastAsia="Arial Unicode MS" w:cs="Arial"/>
        </w:rPr>
      </w:pPr>
    </w:p>
    <w:p w14:paraId="024A7026" w14:textId="77777777" w:rsidR="00AA1445" w:rsidRPr="00C3692A" w:rsidRDefault="00AA1445" w:rsidP="006D0C99">
      <w:pPr>
        <w:pStyle w:val="Akapitzlist"/>
        <w:spacing w:after="120"/>
        <w:ind w:left="0" w:firstLine="708"/>
        <w:rPr>
          <w:rFonts w:eastAsia="Arial Unicode MS" w:cs="Arial"/>
        </w:rPr>
      </w:pPr>
    </w:p>
    <w:p w14:paraId="7CBD101B" w14:textId="77777777" w:rsidR="00AA1445" w:rsidRPr="00C3692A" w:rsidRDefault="00AA1445" w:rsidP="006D0C99">
      <w:pPr>
        <w:pStyle w:val="Akapitzlist"/>
        <w:spacing w:after="120"/>
        <w:ind w:left="0" w:firstLine="708"/>
        <w:rPr>
          <w:rFonts w:eastAsia="Arial Unicode MS" w:cs="Arial"/>
        </w:rPr>
      </w:pPr>
    </w:p>
    <w:p w14:paraId="7C1FE5C0" w14:textId="77777777" w:rsidR="00AA1445" w:rsidRPr="00C3692A" w:rsidRDefault="00AA1445" w:rsidP="006D0C99">
      <w:pPr>
        <w:pStyle w:val="Akapitzlist"/>
        <w:spacing w:after="120"/>
        <w:ind w:left="0" w:firstLine="708"/>
        <w:rPr>
          <w:rFonts w:eastAsia="Arial Unicode MS" w:cs="Arial"/>
        </w:rPr>
      </w:pPr>
    </w:p>
    <w:p w14:paraId="6EBDF6F3" w14:textId="77777777" w:rsidR="00AA1445" w:rsidRPr="00C3692A" w:rsidRDefault="00AA1445" w:rsidP="006D0C99">
      <w:pPr>
        <w:pStyle w:val="Akapitzlist"/>
        <w:spacing w:after="120"/>
        <w:ind w:left="0" w:firstLine="708"/>
        <w:rPr>
          <w:rFonts w:eastAsia="Arial Unicode MS" w:cs="Arial"/>
        </w:rPr>
      </w:pPr>
    </w:p>
    <w:p w14:paraId="08B7C064" w14:textId="77777777" w:rsidR="00AA1445" w:rsidRPr="00C3692A" w:rsidRDefault="00AA1445" w:rsidP="006D0C99">
      <w:pPr>
        <w:pStyle w:val="Akapitzlist"/>
        <w:spacing w:after="120"/>
        <w:ind w:left="0" w:firstLine="708"/>
        <w:rPr>
          <w:rFonts w:eastAsia="Arial Unicode MS" w:cs="Arial"/>
        </w:rPr>
      </w:pPr>
    </w:p>
    <w:p w14:paraId="0C5C7667" w14:textId="77777777" w:rsidR="00AA1445" w:rsidRPr="00616A29" w:rsidRDefault="00AA1445" w:rsidP="006D0C99">
      <w:pPr>
        <w:pStyle w:val="Akapitzlist"/>
        <w:spacing w:after="120"/>
        <w:ind w:left="0" w:firstLine="708"/>
        <w:rPr>
          <w:rFonts w:eastAsia="Arial Unicode MS" w:cs="Arial"/>
          <w:highlight w:val="yellow"/>
        </w:rPr>
      </w:pPr>
    </w:p>
    <w:p w14:paraId="5236F820" w14:textId="77777777" w:rsidR="00AA1445" w:rsidRPr="00616A29" w:rsidRDefault="00AA1445" w:rsidP="006D0C99">
      <w:pPr>
        <w:pStyle w:val="Akapitzlist"/>
        <w:spacing w:after="120"/>
        <w:ind w:left="0" w:firstLine="708"/>
        <w:rPr>
          <w:rFonts w:eastAsia="Arial Unicode MS" w:cs="Arial"/>
          <w:highlight w:val="yellow"/>
        </w:rPr>
      </w:pPr>
    </w:p>
    <w:p w14:paraId="21D9D1FF" w14:textId="77777777" w:rsidR="00AA1445" w:rsidRPr="00616A29" w:rsidRDefault="00AA1445" w:rsidP="006D0C99">
      <w:pPr>
        <w:pStyle w:val="Akapitzlist"/>
        <w:spacing w:after="120"/>
        <w:ind w:left="0" w:firstLine="708"/>
        <w:rPr>
          <w:rFonts w:eastAsia="Arial Unicode MS" w:cs="Arial"/>
          <w:highlight w:val="yellow"/>
        </w:rPr>
      </w:pPr>
    </w:p>
    <w:p w14:paraId="3C59EC78" w14:textId="77777777" w:rsidR="00AA1445" w:rsidRPr="00616A29" w:rsidRDefault="00AA1445" w:rsidP="006D0C99">
      <w:pPr>
        <w:pStyle w:val="Akapitzlist"/>
        <w:spacing w:after="120"/>
        <w:ind w:left="0" w:firstLine="708"/>
        <w:rPr>
          <w:rFonts w:eastAsia="Arial Unicode MS" w:cs="Arial"/>
          <w:highlight w:val="yellow"/>
        </w:rPr>
      </w:pPr>
    </w:p>
    <w:p w14:paraId="60D18059" w14:textId="77777777" w:rsidR="00AA1445" w:rsidRPr="00616A29" w:rsidRDefault="00AA1445" w:rsidP="006D0C99">
      <w:pPr>
        <w:pStyle w:val="Akapitzlist"/>
        <w:spacing w:after="120"/>
        <w:ind w:left="0" w:firstLine="708"/>
        <w:rPr>
          <w:rFonts w:eastAsia="Arial Unicode MS" w:cs="Arial"/>
          <w:highlight w:val="yellow"/>
        </w:rPr>
      </w:pPr>
    </w:p>
    <w:p w14:paraId="3DFBA189" w14:textId="77777777" w:rsidR="00C418CD" w:rsidRPr="00616A29" w:rsidRDefault="00C418CD">
      <w:pPr>
        <w:spacing w:after="200" w:line="276" w:lineRule="auto"/>
        <w:jc w:val="left"/>
        <w:rPr>
          <w:rFonts w:cs="Arial"/>
          <w:b/>
          <w:bCs/>
          <w:sz w:val="20"/>
          <w:szCs w:val="20"/>
          <w:highlight w:val="yellow"/>
          <w:lang w:eastAsia="ar-SA"/>
        </w:rPr>
      </w:pPr>
      <w:bookmarkStart w:id="492" w:name="_Toc383434888"/>
      <w:bookmarkStart w:id="493" w:name="_Toc453938793"/>
      <w:r w:rsidRPr="00616A29">
        <w:rPr>
          <w:rFonts w:cs="Arial"/>
          <w:b/>
          <w:bCs/>
          <w:sz w:val="20"/>
          <w:szCs w:val="20"/>
          <w:highlight w:val="yellow"/>
          <w:lang w:eastAsia="ar-SA"/>
        </w:rPr>
        <w:br w:type="page"/>
      </w:r>
    </w:p>
    <w:p w14:paraId="315702C0" w14:textId="0EFEAAD1" w:rsidR="006D0C99" w:rsidRPr="00C3692A" w:rsidRDefault="006D0C99" w:rsidP="006D0C99">
      <w:pPr>
        <w:rPr>
          <w:rFonts w:cs="Arial"/>
          <w:b/>
          <w:bCs/>
          <w:sz w:val="20"/>
          <w:szCs w:val="20"/>
          <w:lang w:eastAsia="ar-SA"/>
        </w:rPr>
      </w:pPr>
      <w:bookmarkStart w:id="494" w:name="_Toc490822556"/>
      <w:r w:rsidRPr="00C3692A">
        <w:rPr>
          <w:rFonts w:cs="Arial"/>
          <w:b/>
          <w:bCs/>
          <w:sz w:val="20"/>
          <w:szCs w:val="20"/>
          <w:lang w:eastAsia="ar-SA"/>
        </w:rPr>
        <w:lastRenderedPageBreak/>
        <w:t xml:space="preserve">Tabela </w:t>
      </w:r>
      <w:r w:rsidRPr="00C3692A">
        <w:rPr>
          <w:rFonts w:cs="Arial"/>
          <w:b/>
          <w:bCs/>
          <w:sz w:val="20"/>
          <w:szCs w:val="20"/>
          <w:lang w:eastAsia="ar-SA"/>
        </w:rPr>
        <w:fldChar w:fldCharType="begin"/>
      </w:r>
      <w:r w:rsidRPr="00C3692A">
        <w:rPr>
          <w:rFonts w:cs="Arial"/>
          <w:b/>
          <w:bCs/>
          <w:sz w:val="20"/>
          <w:szCs w:val="20"/>
          <w:lang w:eastAsia="ar-SA"/>
        </w:rPr>
        <w:instrText xml:space="preserve"> SEQ Tabela \* ARABIC </w:instrText>
      </w:r>
      <w:r w:rsidRPr="00C3692A">
        <w:rPr>
          <w:rFonts w:cs="Arial"/>
          <w:b/>
          <w:bCs/>
          <w:sz w:val="20"/>
          <w:szCs w:val="20"/>
          <w:lang w:eastAsia="ar-SA"/>
        </w:rPr>
        <w:fldChar w:fldCharType="separate"/>
      </w:r>
      <w:r w:rsidR="00B23E3D">
        <w:rPr>
          <w:rFonts w:cs="Arial"/>
          <w:b/>
          <w:bCs/>
          <w:noProof/>
          <w:sz w:val="20"/>
          <w:szCs w:val="20"/>
          <w:lang w:eastAsia="ar-SA"/>
        </w:rPr>
        <w:t>39</w:t>
      </w:r>
      <w:r w:rsidRPr="00C3692A">
        <w:rPr>
          <w:rFonts w:cs="Arial"/>
          <w:b/>
          <w:bCs/>
          <w:sz w:val="20"/>
          <w:szCs w:val="20"/>
          <w:lang w:eastAsia="ar-SA"/>
        </w:rPr>
        <w:fldChar w:fldCharType="end"/>
      </w:r>
      <w:r w:rsidRPr="00C3692A">
        <w:rPr>
          <w:rFonts w:cs="Arial"/>
          <w:b/>
          <w:bCs/>
          <w:sz w:val="20"/>
          <w:szCs w:val="20"/>
          <w:lang w:eastAsia="ar-SA"/>
        </w:rPr>
        <w:t xml:space="preserve">   Opis przewidywanych znaczących oddziaływań planowanego przedsięwzięcia na środowisko na etapie funkcjonowania</w:t>
      </w:r>
      <w:bookmarkEnd w:id="492"/>
      <w:bookmarkEnd w:id="493"/>
      <w:bookmarkEnd w:id="494"/>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9"/>
        <w:gridCol w:w="3095"/>
        <w:gridCol w:w="5504"/>
      </w:tblGrid>
      <w:tr w:rsidR="00E612A6" w:rsidRPr="00C3692A" w14:paraId="39BFF746" w14:textId="77777777" w:rsidTr="00FF06EC">
        <w:trPr>
          <w:tblHeader/>
        </w:trPr>
        <w:tc>
          <w:tcPr>
            <w:tcW w:w="570" w:type="dxa"/>
            <w:shd w:val="clear" w:color="auto" w:fill="D9D9D9" w:themeFill="background1" w:themeFillShade="D9"/>
            <w:vAlign w:val="center"/>
          </w:tcPr>
          <w:p w14:paraId="72114368" w14:textId="77777777" w:rsidR="006D0C99" w:rsidRPr="00C3692A" w:rsidRDefault="006D0C99" w:rsidP="00D247BF">
            <w:pPr>
              <w:keepNext/>
              <w:autoSpaceDE w:val="0"/>
              <w:autoSpaceDN w:val="0"/>
              <w:adjustRightInd w:val="0"/>
              <w:spacing w:before="40" w:after="40" w:line="276" w:lineRule="auto"/>
              <w:jc w:val="center"/>
              <w:rPr>
                <w:rFonts w:eastAsia="Arial Unicode MS" w:cs="Arial"/>
                <w:b/>
                <w:sz w:val="18"/>
                <w:szCs w:val="18"/>
              </w:rPr>
            </w:pPr>
            <w:r w:rsidRPr="00C3692A">
              <w:rPr>
                <w:rFonts w:eastAsia="Arial Unicode MS" w:cs="Arial"/>
                <w:b/>
                <w:sz w:val="18"/>
                <w:szCs w:val="18"/>
              </w:rPr>
              <w:t>Lp.</w:t>
            </w:r>
          </w:p>
        </w:tc>
        <w:tc>
          <w:tcPr>
            <w:tcW w:w="3118" w:type="dxa"/>
            <w:shd w:val="clear" w:color="auto" w:fill="D9D9D9" w:themeFill="background1" w:themeFillShade="D9"/>
            <w:vAlign w:val="center"/>
          </w:tcPr>
          <w:p w14:paraId="1B53EDCF" w14:textId="77777777" w:rsidR="006D0C99" w:rsidRPr="00C3692A" w:rsidRDefault="006D0C99" w:rsidP="00D247BF">
            <w:pPr>
              <w:keepNext/>
              <w:autoSpaceDE w:val="0"/>
              <w:autoSpaceDN w:val="0"/>
              <w:adjustRightInd w:val="0"/>
              <w:spacing w:before="40" w:after="40" w:line="276" w:lineRule="auto"/>
              <w:jc w:val="center"/>
              <w:rPr>
                <w:rFonts w:eastAsia="Arial Unicode MS" w:cs="Arial"/>
                <w:b/>
                <w:sz w:val="18"/>
                <w:szCs w:val="18"/>
              </w:rPr>
            </w:pPr>
            <w:r w:rsidRPr="00C3692A">
              <w:rPr>
                <w:rFonts w:eastAsia="Arial Unicode MS" w:cs="Arial"/>
                <w:b/>
                <w:sz w:val="18"/>
                <w:szCs w:val="18"/>
              </w:rPr>
              <w:t>Zakres oddziaływania inwestycji</w:t>
            </w:r>
          </w:p>
        </w:tc>
        <w:tc>
          <w:tcPr>
            <w:tcW w:w="5560" w:type="dxa"/>
            <w:shd w:val="clear" w:color="auto" w:fill="D9D9D9" w:themeFill="background1" w:themeFillShade="D9"/>
            <w:vAlign w:val="center"/>
          </w:tcPr>
          <w:p w14:paraId="7DD6EFF1" w14:textId="77777777" w:rsidR="006D0C99" w:rsidRPr="00C3692A" w:rsidRDefault="006D0C99" w:rsidP="00D247BF">
            <w:pPr>
              <w:keepNext/>
              <w:autoSpaceDE w:val="0"/>
              <w:autoSpaceDN w:val="0"/>
              <w:adjustRightInd w:val="0"/>
              <w:spacing w:before="40" w:after="40" w:line="276" w:lineRule="auto"/>
              <w:jc w:val="center"/>
              <w:rPr>
                <w:rFonts w:eastAsia="Arial Unicode MS" w:cs="Arial"/>
                <w:b/>
                <w:sz w:val="18"/>
                <w:szCs w:val="18"/>
              </w:rPr>
            </w:pPr>
            <w:r w:rsidRPr="00C3692A">
              <w:rPr>
                <w:rFonts w:eastAsia="Arial Unicode MS" w:cs="Arial"/>
                <w:b/>
                <w:sz w:val="18"/>
                <w:szCs w:val="18"/>
              </w:rPr>
              <w:t>Charakter oddziaływania</w:t>
            </w:r>
          </w:p>
        </w:tc>
      </w:tr>
      <w:tr w:rsidR="00E612A6" w:rsidRPr="00C3692A" w14:paraId="150BFF48" w14:textId="77777777" w:rsidTr="00D247BF">
        <w:tc>
          <w:tcPr>
            <w:tcW w:w="570" w:type="dxa"/>
            <w:vAlign w:val="center"/>
          </w:tcPr>
          <w:p w14:paraId="147E02B0"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vAlign w:val="center"/>
          </w:tcPr>
          <w:p w14:paraId="4139CDA3"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powierzchnia ziemi i gleby</w:t>
            </w:r>
          </w:p>
        </w:tc>
        <w:tc>
          <w:tcPr>
            <w:tcW w:w="5560" w:type="dxa"/>
            <w:vAlign w:val="center"/>
          </w:tcPr>
          <w:p w14:paraId="57C754C5" w14:textId="0401E0E1"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 xml:space="preserve">Prawidłowa eksploatacja przedsięwzięcia praktycznie nie będzie oddziaływać na powierzchnię ziemi. </w:t>
            </w:r>
            <w:r w:rsidR="005976EC" w:rsidRPr="00C3692A">
              <w:rPr>
                <w:rFonts w:eastAsia="Arial Unicode MS" w:cs="Arial"/>
                <w:sz w:val="18"/>
                <w:szCs w:val="18"/>
              </w:rPr>
              <w:t xml:space="preserve">Na teren zakładu będą wpuszczane tylko pojazdy sprawne pod względem technicznym, aby zapobiec potencjalnemu zagrożeniu zanieczyszczenia substancjami ropopochodnymi środowiska wodno-gruntowego. Pojazdy będą poruszać się po trasach utwardzonych, wyposażonych w kanalizację wód </w:t>
            </w:r>
            <w:r w:rsidR="00076485" w:rsidRPr="00C3692A">
              <w:rPr>
                <w:rFonts w:eastAsia="Arial Unicode MS" w:cs="Arial"/>
                <w:sz w:val="18"/>
                <w:szCs w:val="18"/>
              </w:rPr>
              <w:t>op</w:t>
            </w:r>
            <w:r w:rsidR="00E612A6" w:rsidRPr="00C3692A">
              <w:rPr>
                <w:rFonts w:eastAsia="Arial Unicode MS" w:cs="Arial"/>
                <w:sz w:val="18"/>
                <w:szCs w:val="18"/>
              </w:rPr>
              <w:t>adowych i system</w:t>
            </w:r>
            <w:r w:rsidR="00FF06EC" w:rsidRPr="00C3692A">
              <w:rPr>
                <w:rFonts w:eastAsia="Arial Unicode MS" w:cs="Arial"/>
                <w:sz w:val="18"/>
                <w:szCs w:val="18"/>
              </w:rPr>
              <w:t xml:space="preserve"> oczyszczania ścieków opadowych</w:t>
            </w:r>
            <w:r w:rsidR="00E612A6" w:rsidRPr="00C3692A">
              <w:rPr>
                <w:rFonts w:eastAsia="Arial Unicode MS" w:cs="Arial"/>
                <w:sz w:val="18"/>
                <w:szCs w:val="18"/>
              </w:rPr>
              <w:t xml:space="preserve">. Dodatkowo zakład </w:t>
            </w:r>
            <w:r w:rsidRPr="00C3692A">
              <w:rPr>
                <w:rFonts w:eastAsia="Arial Unicode MS" w:cs="Arial"/>
                <w:sz w:val="18"/>
                <w:szCs w:val="18"/>
              </w:rPr>
              <w:t>wyposażony będzie w sorbenty do usuwania substancji ropopochodnych.</w:t>
            </w:r>
            <w:r w:rsidR="00E612A6" w:rsidRPr="00C3692A">
              <w:rPr>
                <w:rFonts w:eastAsia="Arial Unicode MS" w:cs="Arial"/>
                <w:sz w:val="18"/>
                <w:szCs w:val="18"/>
              </w:rPr>
              <w:t xml:space="preserve"> Takie zabezpieczenia gwarantują minimalizację negatywnego oddziaływania na powierzchnię ziemi i gleby.</w:t>
            </w:r>
          </w:p>
        </w:tc>
      </w:tr>
      <w:tr w:rsidR="00E612A6" w:rsidRPr="00C3692A" w14:paraId="1A40C3E0" w14:textId="77777777" w:rsidTr="00D247BF">
        <w:tc>
          <w:tcPr>
            <w:tcW w:w="570" w:type="dxa"/>
            <w:vAlign w:val="center"/>
          </w:tcPr>
          <w:p w14:paraId="084D2E59"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vAlign w:val="center"/>
          </w:tcPr>
          <w:p w14:paraId="13F7C0DC"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wody powierzchniowe</w:t>
            </w:r>
          </w:p>
        </w:tc>
        <w:tc>
          <w:tcPr>
            <w:tcW w:w="5560" w:type="dxa"/>
            <w:vAlign w:val="center"/>
          </w:tcPr>
          <w:p w14:paraId="22AE7810" w14:textId="77777777" w:rsidR="006D0C99" w:rsidRPr="00C3692A" w:rsidRDefault="006D0C99" w:rsidP="00D247BF">
            <w:pPr>
              <w:autoSpaceDE w:val="0"/>
              <w:autoSpaceDN w:val="0"/>
              <w:adjustRightInd w:val="0"/>
              <w:spacing w:before="40" w:after="40"/>
              <w:rPr>
                <w:rFonts w:eastAsia="Arial Unicode MS" w:cs="Arial"/>
                <w:sz w:val="18"/>
                <w:szCs w:val="18"/>
              </w:rPr>
            </w:pPr>
            <w:r w:rsidRPr="00C3692A">
              <w:rPr>
                <w:rFonts w:eastAsia="Arial Unicode MS" w:cs="Arial"/>
                <w:sz w:val="18"/>
                <w:szCs w:val="18"/>
              </w:rPr>
              <w:t>Prawidłowa eksploatacja przedsięwzięcia  nie będzie miała wpływu na wody powierzchniowe, z uwagi na ich brak w zasięgu oddziaływania inwestycji.</w:t>
            </w:r>
          </w:p>
        </w:tc>
      </w:tr>
      <w:tr w:rsidR="00E612A6" w:rsidRPr="00C3692A" w14:paraId="408A75A0" w14:textId="77777777" w:rsidTr="00D247BF">
        <w:tc>
          <w:tcPr>
            <w:tcW w:w="570" w:type="dxa"/>
            <w:vAlign w:val="center"/>
          </w:tcPr>
          <w:p w14:paraId="41A7157B"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vAlign w:val="center"/>
          </w:tcPr>
          <w:p w14:paraId="41EFF6DC"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wody podziemne</w:t>
            </w:r>
          </w:p>
        </w:tc>
        <w:tc>
          <w:tcPr>
            <w:tcW w:w="5560" w:type="dxa"/>
            <w:vAlign w:val="center"/>
          </w:tcPr>
          <w:p w14:paraId="2DDE3455" w14:textId="78B99E7C" w:rsidR="00412B6F" w:rsidRPr="00C3692A" w:rsidRDefault="009B7768" w:rsidP="009B7768">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 xml:space="preserve">Prawidłowa eksploatacja przedsięwzięcia  nie będzie miała wpływu na wody </w:t>
            </w:r>
            <w:r>
              <w:rPr>
                <w:rFonts w:eastAsia="Arial Unicode MS" w:cs="Arial"/>
                <w:sz w:val="18"/>
                <w:szCs w:val="18"/>
              </w:rPr>
              <w:t>podziemne</w:t>
            </w:r>
            <w:r w:rsidRPr="00C3692A">
              <w:rPr>
                <w:rFonts w:eastAsia="Arial Unicode MS" w:cs="Arial"/>
                <w:sz w:val="18"/>
                <w:szCs w:val="18"/>
              </w:rPr>
              <w:t xml:space="preserve">, </w:t>
            </w:r>
            <w:r>
              <w:rPr>
                <w:rFonts w:eastAsia="Arial Unicode MS" w:cs="Arial"/>
                <w:sz w:val="18"/>
                <w:szCs w:val="18"/>
              </w:rPr>
              <w:t>ścieki bytowe odprowadzane będą do kanalizacji, odcieki z placów magazynowych gromadzone będą w szczelnych zbiornikach bezodpływowych a następnie wywożone do oczyszczalni ścieków, wody opadowe nie będą ujmowane w system kanalizacji, odprowadzane będą powierzchniowo.</w:t>
            </w:r>
          </w:p>
        </w:tc>
      </w:tr>
      <w:tr w:rsidR="00E612A6" w:rsidRPr="00C3692A" w14:paraId="390951D3" w14:textId="77777777" w:rsidTr="00D247BF">
        <w:tc>
          <w:tcPr>
            <w:tcW w:w="570" w:type="dxa"/>
            <w:vAlign w:val="center"/>
          </w:tcPr>
          <w:p w14:paraId="1ACF3F50"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vAlign w:val="center"/>
          </w:tcPr>
          <w:p w14:paraId="1BBC9EC8"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powietrze</w:t>
            </w:r>
          </w:p>
        </w:tc>
        <w:tc>
          <w:tcPr>
            <w:tcW w:w="5560" w:type="dxa"/>
            <w:vAlign w:val="center"/>
          </w:tcPr>
          <w:p w14:paraId="2E241368" w14:textId="0956A7F6" w:rsidR="006D0C99" w:rsidRPr="00C3692A" w:rsidRDefault="006D0C99" w:rsidP="00822E59">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Szczegółową charakterystykę wpływu inwestycji na powietrze opisano w raporcie. Emisja pochodzić będzie głównie z procesów technologicznych</w:t>
            </w:r>
            <w:r w:rsidR="00E612A6" w:rsidRPr="00C3692A">
              <w:rPr>
                <w:rFonts w:eastAsia="Arial Unicode MS" w:cs="Arial"/>
                <w:sz w:val="18"/>
                <w:szCs w:val="18"/>
              </w:rPr>
              <w:t xml:space="preserve"> i transportu</w:t>
            </w:r>
            <w:r w:rsidRPr="00C3692A">
              <w:rPr>
                <w:rFonts w:eastAsia="Arial Unicode MS" w:cs="Arial"/>
                <w:sz w:val="18"/>
                <w:szCs w:val="18"/>
              </w:rPr>
              <w:t xml:space="preserve">.  </w:t>
            </w:r>
            <w:r w:rsidR="002145B6" w:rsidRPr="00C3692A">
              <w:rPr>
                <w:rFonts w:eastAsia="Arial Unicode MS" w:cs="Arial"/>
                <w:sz w:val="18"/>
                <w:szCs w:val="18"/>
              </w:rPr>
              <w:t xml:space="preserve">Planowane przedsięwzięcie zakłada zastosowanie urządzeń ograniczających emisję do powietrza, co </w:t>
            </w:r>
            <w:r w:rsidRPr="00C3692A">
              <w:rPr>
                <w:rFonts w:eastAsia="Arial Unicode MS" w:cs="Arial"/>
                <w:sz w:val="18"/>
                <w:szCs w:val="18"/>
              </w:rPr>
              <w:t>nie będzie powodowała pogorszenia stanu jakości powietrza poza terenem, do którego Inwestor posiada tytuł prawny.</w:t>
            </w:r>
            <w:r w:rsidR="002145B6" w:rsidRPr="00C3692A">
              <w:rPr>
                <w:rFonts w:eastAsia="Arial Unicode MS" w:cs="Arial"/>
                <w:sz w:val="18"/>
                <w:szCs w:val="18"/>
              </w:rPr>
              <w:t xml:space="preserve"> </w:t>
            </w:r>
          </w:p>
        </w:tc>
      </w:tr>
      <w:tr w:rsidR="00E612A6" w:rsidRPr="00C3692A" w14:paraId="55F827E4" w14:textId="77777777" w:rsidTr="00D247BF">
        <w:tc>
          <w:tcPr>
            <w:tcW w:w="570" w:type="dxa"/>
            <w:vAlign w:val="center"/>
          </w:tcPr>
          <w:p w14:paraId="3594EBB6"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vAlign w:val="center"/>
          </w:tcPr>
          <w:p w14:paraId="2D2379B6"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klimat akustyczny</w:t>
            </w:r>
          </w:p>
        </w:tc>
        <w:tc>
          <w:tcPr>
            <w:tcW w:w="5560" w:type="dxa"/>
            <w:vAlign w:val="center"/>
          </w:tcPr>
          <w:p w14:paraId="450117BB"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W raporcie wykonano dokładną analizę wpływu inwestycji na klimat akustyczny. W jej wyniku, stwierdzono, że planowana inwestycja nie będzie miała negatywnego wpływu na istniejący klimat akustyczny.</w:t>
            </w:r>
          </w:p>
        </w:tc>
      </w:tr>
      <w:tr w:rsidR="00E612A6" w:rsidRPr="00C3692A" w14:paraId="750DF35B" w14:textId="77777777" w:rsidTr="00D247BF">
        <w:tc>
          <w:tcPr>
            <w:tcW w:w="570" w:type="dxa"/>
            <w:shd w:val="clear" w:color="auto" w:fill="auto"/>
            <w:vAlign w:val="center"/>
          </w:tcPr>
          <w:p w14:paraId="2C1F3031"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shd w:val="clear" w:color="auto" w:fill="auto"/>
            <w:vAlign w:val="center"/>
          </w:tcPr>
          <w:p w14:paraId="4388A3E3"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szatę roślinną</w:t>
            </w:r>
          </w:p>
        </w:tc>
        <w:tc>
          <w:tcPr>
            <w:tcW w:w="5560" w:type="dxa"/>
            <w:shd w:val="clear" w:color="auto" w:fill="auto"/>
            <w:vAlign w:val="center"/>
          </w:tcPr>
          <w:p w14:paraId="6C041E5E"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22"/>
              </w:rPr>
              <w:t xml:space="preserve">Na terenie planowanej inwestycji nie znajdują się drzewa przeznaczone do wycinki. </w:t>
            </w:r>
          </w:p>
        </w:tc>
      </w:tr>
      <w:tr w:rsidR="00E612A6" w:rsidRPr="00C3692A" w14:paraId="4FB54FFD" w14:textId="77777777" w:rsidTr="00D247BF">
        <w:trPr>
          <w:trHeight w:val="445"/>
        </w:trPr>
        <w:tc>
          <w:tcPr>
            <w:tcW w:w="570" w:type="dxa"/>
            <w:vAlign w:val="center"/>
          </w:tcPr>
          <w:p w14:paraId="333DE9F6" w14:textId="77777777" w:rsidR="006D0C99" w:rsidRPr="00C3692A" w:rsidRDefault="006D0C99" w:rsidP="006C18AF">
            <w:pPr>
              <w:pStyle w:val="Akapitzlist"/>
              <w:keepNext/>
              <w:widowControl/>
              <w:numPr>
                <w:ilvl w:val="0"/>
                <w:numId w:val="10"/>
              </w:numPr>
              <w:suppressAutoHyphens w:val="0"/>
              <w:autoSpaceDE w:val="0"/>
              <w:autoSpaceDN w:val="0"/>
              <w:adjustRightInd w:val="0"/>
              <w:spacing w:before="40" w:after="40" w:line="276" w:lineRule="auto"/>
              <w:rPr>
                <w:rFonts w:eastAsia="Arial Unicode MS" w:cs="Arial"/>
                <w:sz w:val="18"/>
                <w:szCs w:val="18"/>
              </w:rPr>
            </w:pPr>
          </w:p>
        </w:tc>
        <w:tc>
          <w:tcPr>
            <w:tcW w:w="3118" w:type="dxa"/>
            <w:vAlign w:val="center"/>
          </w:tcPr>
          <w:p w14:paraId="69455E9A"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na ludzi</w:t>
            </w:r>
          </w:p>
        </w:tc>
        <w:tc>
          <w:tcPr>
            <w:tcW w:w="5560" w:type="dxa"/>
            <w:vAlign w:val="center"/>
          </w:tcPr>
          <w:p w14:paraId="254B2ACA" w14:textId="77777777" w:rsidR="006D0C99" w:rsidRPr="00C3692A" w:rsidRDefault="006D0C99" w:rsidP="00D247BF">
            <w:pPr>
              <w:keepNext/>
              <w:autoSpaceDE w:val="0"/>
              <w:autoSpaceDN w:val="0"/>
              <w:adjustRightInd w:val="0"/>
              <w:spacing w:before="40" w:after="40"/>
              <w:rPr>
                <w:rFonts w:eastAsia="Arial Unicode MS" w:cs="Arial"/>
                <w:sz w:val="18"/>
                <w:szCs w:val="18"/>
              </w:rPr>
            </w:pPr>
            <w:r w:rsidRPr="00C3692A">
              <w:rPr>
                <w:rFonts w:eastAsia="Arial Unicode MS" w:cs="Arial"/>
                <w:sz w:val="18"/>
                <w:szCs w:val="18"/>
              </w:rPr>
              <w:t xml:space="preserve">Realizacja inwestycji nie będzie w sposób negatywny oddziaływać na ludzi. </w:t>
            </w:r>
          </w:p>
        </w:tc>
      </w:tr>
    </w:tbl>
    <w:p w14:paraId="79CA771F" w14:textId="77777777" w:rsidR="006D0C99" w:rsidRPr="00616A29" w:rsidRDefault="006D0C99" w:rsidP="006D0C99">
      <w:pPr>
        <w:spacing w:line="276" w:lineRule="auto"/>
        <w:rPr>
          <w:rFonts w:eastAsia="Arial Unicode MS" w:cs="Arial"/>
          <w:b/>
          <w:bCs/>
          <w:i/>
          <w:iCs/>
          <w:szCs w:val="22"/>
          <w:highlight w:val="yellow"/>
        </w:rPr>
      </w:pPr>
    </w:p>
    <w:p w14:paraId="6748D4C6" w14:textId="77777777" w:rsidR="006D0C99" w:rsidRPr="00616A29" w:rsidRDefault="006D0C99" w:rsidP="006D0C99">
      <w:pPr>
        <w:rPr>
          <w:highlight w:val="yellow"/>
        </w:rPr>
      </w:pPr>
    </w:p>
    <w:p w14:paraId="70179B26" w14:textId="77777777" w:rsidR="005907FF" w:rsidRPr="00616A29" w:rsidRDefault="005907FF" w:rsidP="006D0C99">
      <w:pPr>
        <w:rPr>
          <w:rFonts w:eastAsiaTheme="minorHAnsi"/>
          <w:highlight w:val="yellow"/>
          <w:lang w:eastAsia="ar-SA"/>
        </w:rPr>
      </w:pPr>
    </w:p>
    <w:p w14:paraId="1F942D84" w14:textId="77777777" w:rsidR="00784819" w:rsidRPr="00616A29" w:rsidRDefault="00784819">
      <w:pPr>
        <w:spacing w:after="200" w:line="276" w:lineRule="auto"/>
        <w:jc w:val="left"/>
        <w:rPr>
          <w:rFonts w:eastAsiaTheme="minorHAnsi"/>
          <w:b/>
          <w:bCs/>
          <w:kern w:val="32"/>
          <w:szCs w:val="32"/>
          <w:highlight w:val="yellow"/>
          <w:lang w:eastAsia="ar-SA"/>
        </w:rPr>
      </w:pPr>
      <w:r w:rsidRPr="00616A29">
        <w:rPr>
          <w:highlight w:val="yellow"/>
        </w:rPr>
        <w:br w:type="page"/>
      </w:r>
    </w:p>
    <w:p w14:paraId="3E113778" w14:textId="6B629300" w:rsidR="003C0288" w:rsidRPr="00625622" w:rsidRDefault="00451FFE" w:rsidP="001909BE">
      <w:pPr>
        <w:pStyle w:val="Nagwek1"/>
      </w:pPr>
      <w:bookmarkStart w:id="495" w:name="_Toc477771527"/>
      <w:bookmarkStart w:id="496" w:name="_Toc490822769"/>
      <w:bookmarkStart w:id="497" w:name="_Toc491245005"/>
      <w:r w:rsidRPr="00625622">
        <w:lastRenderedPageBreak/>
        <w:t>1</w:t>
      </w:r>
      <w:r w:rsidR="00CD346D" w:rsidRPr="00625622">
        <w:t>2</w:t>
      </w:r>
      <w:r w:rsidR="00B11D07" w:rsidRPr="00625622">
        <w:t xml:space="preserve">. </w:t>
      </w:r>
      <w:r w:rsidR="003C0288" w:rsidRPr="00625622">
        <w:t>Opis przewidywanych działań mających na celu zapobieganie lub ograniczanie negatywnych oddziaływań na środowisko, maj</w:t>
      </w:r>
      <w:r w:rsidR="003C0288" w:rsidRPr="00625622">
        <w:rPr>
          <w:rFonts w:eastAsia="TimesNewRoman"/>
        </w:rPr>
        <w:t>ą</w:t>
      </w:r>
      <w:r w:rsidR="003C0288" w:rsidRPr="00625622">
        <w:t>cych na celu unikanie, zapobieganie, ograniczanie lub kompensacj</w:t>
      </w:r>
      <w:r w:rsidR="003C0288" w:rsidRPr="00625622">
        <w:rPr>
          <w:rFonts w:eastAsia="TimesNewRoman"/>
        </w:rPr>
        <w:t xml:space="preserve">ę </w:t>
      </w:r>
      <w:r w:rsidR="003C0288" w:rsidRPr="00625622">
        <w:t>przyrodnicz</w:t>
      </w:r>
      <w:r w:rsidR="003C0288" w:rsidRPr="00625622">
        <w:rPr>
          <w:rFonts w:eastAsia="TimesNewRoman"/>
        </w:rPr>
        <w:t xml:space="preserve">ą </w:t>
      </w:r>
      <w:r w:rsidR="003C0288" w:rsidRPr="00625622">
        <w:t>negatywnych oddziaływa</w:t>
      </w:r>
      <w:r w:rsidR="003C0288" w:rsidRPr="00625622">
        <w:rPr>
          <w:rFonts w:eastAsia="TimesNewRoman"/>
        </w:rPr>
        <w:t xml:space="preserve">ń </w:t>
      </w:r>
      <w:r w:rsidR="003C0288" w:rsidRPr="00625622">
        <w:t xml:space="preserve">na </w:t>
      </w:r>
      <w:r w:rsidR="003C0288" w:rsidRPr="00625622">
        <w:rPr>
          <w:rFonts w:eastAsia="TimesNewRoman"/>
        </w:rPr>
        <w:t>ś</w:t>
      </w:r>
      <w:r w:rsidR="003C0288" w:rsidRPr="00625622">
        <w:t>rodowisko, w szczególno</w:t>
      </w:r>
      <w:r w:rsidR="003C0288" w:rsidRPr="00625622">
        <w:rPr>
          <w:rFonts w:eastAsia="TimesNewRoman"/>
        </w:rPr>
        <w:t>ś</w:t>
      </w:r>
      <w:r w:rsidR="003C0288" w:rsidRPr="00625622">
        <w:t>ci na formy ochrony przyrody, o których mowa w art. 6 ust. 1 ustawy z dnia 16 kwietnia 2004 r. o ochronie przyrody, w tym na cele i przedmiot ochrony obszaru Natura 2000, oraz ci</w:t>
      </w:r>
      <w:r w:rsidR="003C0288" w:rsidRPr="00625622">
        <w:rPr>
          <w:rFonts w:eastAsia="TimesNewRoman"/>
        </w:rPr>
        <w:t>ą</w:t>
      </w:r>
      <w:r w:rsidR="003C0288" w:rsidRPr="00625622">
        <w:t>gło</w:t>
      </w:r>
      <w:r w:rsidR="003C0288" w:rsidRPr="00625622">
        <w:rPr>
          <w:rFonts w:eastAsia="TimesNewRoman"/>
        </w:rPr>
        <w:t xml:space="preserve">ść </w:t>
      </w:r>
      <w:r w:rsidR="003C0288" w:rsidRPr="00625622">
        <w:t>ł</w:t>
      </w:r>
      <w:r w:rsidR="003C0288" w:rsidRPr="00625622">
        <w:rPr>
          <w:rFonts w:eastAsia="TimesNewRoman"/>
        </w:rPr>
        <w:t>ą</w:t>
      </w:r>
      <w:r w:rsidR="003C0288" w:rsidRPr="00625622">
        <w:t>cz</w:t>
      </w:r>
      <w:r w:rsidR="003C0288" w:rsidRPr="00625622">
        <w:rPr>
          <w:rFonts w:eastAsia="TimesNewRoman"/>
        </w:rPr>
        <w:t>ą</w:t>
      </w:r>
      <w:r w:rsidR="003C0288" w:rsidRPr="00625622">
        <w:t>cych je korytarzy ekologicznych, wraz z ocen</w:t>
      </w:r>
      <w:r w:rsidR="003C0288" w:rsidRPr="00625622">
        <w:rPr>
          <w:rFonts w:eastAsia="TimesNewRoman"/>
        </w:rPr>
        <w:t xml:space="preserve">ą </w:t>
      </w:r>
      <w:r w:rsidR="003C0288" w:rsidRPr="00625622">
        <w:t>ich skuteczno</w:t>
      </w:r>
      <w:r w:rsidR="003C0288" w:rsidRPr="00625622">
        <w:rPr>
          <w:rFonts w:eastAsia="TimesNewRoman"/>
        </w:rPr>
        <w:t>ś</w:t>
      </w:r>
      <w:r w:rsidR="003C0288" w:rsidRPr="00625622">
        <w:t xml:space="preserve">ci odpowiednio na etapach realizacji, eksploatacji </w:t>
      </w:r>
      <w:r w:rsidR="00F3738B" w:rsidRPr="00625622">
        <w:br/>
      </w:r>
      <w:r w:rsidR="003C0288" w:rsidRPr="00625622">
        <w:t>i likwidacji przedsi</w:t>
      </w:r>
      <w:r w:rsidR="003C0288" w:rsidRPr="00625622">
        <w:rPr>
          <w:rFonts w:eastAsia="TimesNewRoman"/>
        </w:rPr>
        <w:t>ę</w:t>
      </w:r>
      <w:r w:rsidR="003C0288" w:rsidRPr="00625622">
        <w:t>wzi</w:t>
      </w:r>
      <w:r w:rsidR="003C0288" w:rsidRPr="00625622">
        <w:rPr>
          <w:rFonts w:eastAsia="TimesNewRoman"/>
        </w:rPr>
        <w:t>ę</w:t>
      </w:r>
      <w:r w:rsidR="003C0288" w:rsidRPr="00625622">
        <w:t>cia</w:t>
      </w:r>
      <w:bookmarkEnd w:id="495"/>
      <w:bookmarkEnd w:id="496"/>
      <w:bookmarkEnd w:id="497"/>
    </w:p>
    <w:p w14:paraId="04EE0E67" w14:textId="77777777" w:rsidR="003C0288" w:rsidRPr="00625622" w:rsidRDefault="003C0288" w:rsidP="003C0288">
      <w:pPr>
        <w:spacing w:after="120" w:line="276" w:lineRule="auto"/>
        <w:rPr>
          <w:rFonts w:eastAsia="Arial Unicode MS" w:cs="Arial"/>
          <w:b/>
          <w:szCs w:val="22"/>
        </w:rPr>
      </w:pPr>
      <w:r w:rsidRPr="00625622">
        <w:rPr>
          <w:rFonts w:eastAsia="Arial Unicode MS" w:cs="Arial"/>
          <w:szCs w:val="22"/>
        </w:rPr>
        <w:t xml:space="preserve">Minimalizacja negatywnego oddziaływania planowanej inwestycji odnosi się </w:t>
      </w:r>
      <w:r w:rsidRPr="00625622">
        <w:rPr>
          <w:rFonts w:eastAsia="Arial Unicode MS" w:cs="Arial"/>
          <w:szCs w:val="22"/>
        </w:rPr>
        <w:br/>
        <w:t>do poszczególnych aspektów środowiska: ochrony powietrza, emisji odpadów, emisji hałasu, ochrony środowiska wodno – gruntowego</w:t>
      </w:r>
      <w:r w:rsidRPr="00625622">
        <w:rPr>
          <w:rFonts w:eastAsia="Arial Unicode MS" w:cs="Arial"/>
          <w:b/>
          <w:szCs w:val="22"/>
        </w:rPr>
        <w:t>.</w:t>
      </w:r>
    </w:p>
    <w:p w14:paraId="3BAB3AC4"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 xml:space="preserve">Przewiduje się następujące działania minimalizujące negatywne oddziaływanie planowanego przedsięwzięcia inwestycyjnego: </w:t>
      </w:r>
    </w:p>
    <w:p w14:paraId="32FA57A2" w14:textId="77777777" w:rsidR="003C0288" w:rsidRPr="00625622" w:rsidRDefault="003C0288" w:rsidP="003C0288">
      <w:pPr>
        <w:spacing w:after="120" w:line="276" w:lineRule="auto"/>
        <w:rPr>
          <w:rFonts w:eastAsia="Arial Unicode MS" w:cs="Arial"/>
          <w:b/>
          <w:i/>
          <w:szCs w:val="22"/>
          <w:u w:val="single"/>
        </w:rPr>
      </w:pPr>
      <w:r w:rsidRPr="00625622">
        <w:rPr>
          <w:rFonts w:eastAsia="Arial Unicode MS" w:cs="Arial"/>
          <w:b/>
          <w:i/>
          <w:szCs w:val="22"/>
          <w:u w:val="single"/>
        </w:rPr>
        <w:t>Na etapie realizacji</w:t>
      </w:r>
    </w:p>
    <w:p w14:paraId="4900A0F1" w14:textId="77777777" w:rsidR="003C0288" w:rsidRPr="00625622" w:rsidRDefault="003C0288" w:rsidP="006C18AF">
      <w:pPr>
        <w:numPr>
          <w:ilvl w:val="0"/>
          <w:numId w:val="14"/>
        </w:numPr>
        <w:tabs>
          <w:tab w:val="left" w:pos="567"/>
        </w:tabs>
        <w:suppressAutoHyphens/>
        <w:spacing w:after="120" w:line="276" w:lineRule="auto"/>
        <w:ind w:left="567" w:hanging="425"/>
        <w:rPr>
          <w:rFonts w:eastAsia="Arial Unicode MS" w:cs="Arial"/>
          <w:szCs w:val="22"/>
        </w:rPr>
      </w:pPr>
      <w:r w:rsidRPr="00625622">
        <w:rPr>
          <w:rFonts w:eastAsia="Arial Unicode MS" w:cs="Arial"/>
          <w:szCs w:val="22"/>
        </w:rPr>
        <w:t>plac budowy oraz drogi dojazdowe zorganizowane będą w taki sposób, aby zapobiec wtórnej emisji pyłu (przykładowo: zraszanie terenu w okresie bezdeszczowym, ograniczenie prędkości pojazdów);</w:t>
      </w:r>
    </w:p>
    <w:p w14:paraId="382B1525" w14:textId="77777777" w:rsidR="003C0288" w:rsidRPr="00625622" w:rsidRDefault="003C0288" w:rsidP="006C18AF">
      <w:pPr>
        <w:numPr>
          <w:ilvl w:val="0"/>
          <w:numId w:val="14"/>
        </w:numPr>
        <w:tabs>
          <w:tab w:val="left" w:pos="567"/>
        </w:tabs>
        <w:suppressAutoHyphens/>
        <w:spacing w:after="120" w:line="276" w:lineRule="auto"/>
        <w:ind w:left="567" w:hanging="425"/>
        <w:rPr>
          <w:rFonts w:eastAsia="Arial Unicode MS" w:cs="Arial"/>
          <w:szCs w:val="22"/>
        </w:rPr>
      </w:pPr>
      <w:r w:rsidRPr="00625622">
        <w:rPr>
          <w:rFonts w:eastAsia="Arial Unicode MS" w:cs="Arial"/>
          <w:szCs w:val="22"/>
        </w:rPr>
        <w:t>wszelkie podejmowane na etapie budowy działania będą wykonywane w sposób zabezpieczający grunt i ziemię przed zanieczyszczeniem;</w:t>
      </w:r>
    </w:p>
    <w:p w14:paraId="67D6ECE1" w14:textId="77777777" w:rsidR="003C0288" w:rsidRPr="00625622" w:rsidRDefault="003C0288" w:rsidP="006C18AF">
      <w:pPr>
        <w:numPr>
          <w:ilvl w:val="0"/>
          <w:numId w:val="14"/>
        </w:numPr>
        <w:tabs>
          <w:tab w:val="left" w:pos="567"/>
        </w:tabs>
        <w:suppressAutoHyphens/>
        <w:spacing w:after="120" w:line="276" w:lineRule="auto"/>
        <w:ind w:left="567" w:hanging="425"/>
        <w:rPr>
          <w:rFonts w:eastAsia="Arial Unicode MS" w:cs="Arial"/>
          <w:szCs w:val="22"/>
        </w:rPr>
      </w:pPr>
      <w:r w:rsidRPr="00625622">
        <w:rPr>
          <w:rFonts w:eastAsia="Arial Unicode MS" w:cs="Arial"/>
          <w:szCs w:val="22"/>
        </w:rPr>
        <w:t xml:space="preserve">przekazywanie odpadów w pierwszej kolejności do odzysku a następnie </w:t>
      </w:r>
      <w:r w:rsidRPr="00625622">
        <w:rPr>
          <w:rFonts w:eastAsia="Arial Unicode MS" w:cs="Arial"/>
          <w:szCs w:val="22"/>
        </w:rPr>
        <w:br/>
        <w:t>do unieszkodliwiania traktując składowanie, jako ostateczność;</w:t>
      </w:r>
    </w:p>
    <w:p w14:paraId="3B4A55AC" w14:textId="77777777" w:rsidR="003C0288" w:rsidRPr="00625622" w:rsidRDefault="003C0288" w:rsidP="006C18AF">
      <w:pPr>
        <w:numPr>
          <w:ilvl w:val="0"/>
          <w:numId w:val="14"/>
        </w:numPr>
        <w:tabs>
          <w:tab w:val="left" w:pos="567"/>
        </w:tabs>
        <w:suppressAutoHyphens/>
        <w:spacing w:after="120" w:line="276" w:lineRule="auto"/>
        <w:ind w:left="567" w:hanging="425"/>
        <w:rPr>
          <w:rFonts w:eastAsia="Arial Unicode MS" w:cs="Arial"/>
          <w:szCs w:val="22"/>
        </w:rPr>
      </w:pPr>
      <w:r w:rsidRPr="00625622">
        <w:rPr>
          <w:rFonts w:eastAsia="Arial Unicode MS" w:cs="Arial"/>
          <w:szCs w:val="22"/>
        </w:rPr>
        <w:t>w fazie realizacji inwestycji zapewnione będzie zorganizowane, szczelne odprowadzanie ścieków socjalno – bytowych, z zachowaniem warunków ochrony środowiska gruntowo – wodnego;</w:t>
      </w:r>
    </w:p>
    <w:p w14:paraId="2DC56A79" w14:textId="77777777" w:rsidR="003C0288" w:rsidRPr="00625622" w:rsidRDefault="003C0288" w:rsidP="006C18AF">
      <w:pPr>
        <w:numPr>
          <w:ilvl w:val="0"/>
          <w:numId w:val="14"/>
        </w:numPr>
        <w:tabs>
          <w:tab w:val="left" w:pos="567"/>
        </w:tabs>
        <w:suppressAutoHyphens/>
        <w:spacing w:after="120" w:line="276" w:lineRule="auto"/>
        <w:ind w:left="567" w:hanging="425"/>
        <w:rPr>
          <w:rFonts w:eastAsia="Arial Unicode MS" w:cs="Arial"/>
          <w:szCs w:val="22"/>
        </w:rPr>
      </w:pPr>
      <w:r w:rsidRPr="00625622">
        <w:rPr>
          <w:rFonts w:eastAsia="Arial Unicode MS" w:cs="Arial"/>
          <w:szCs w:val="22"/>
        </w:rPr>
        <w:t>w celu ochrony środowiska gruntowo-wodnego w rejonie planowanej inwestycji, będą zastosowane odpowiednie środki organizacyjno – techniczne w celu niekontrolowanego zanieczyszczonej tj.:</w:t>
      </w:r>
    </w:p>
    <w:p w14:paraId="09926646" w14:textId="77777777" w:rsidR="003C0288" w:rsidRPr="00625622" w:rsidRDefault="003C0288" w:rsidP="006C18AF">
      <w:pPr>
        <w:numPr>
          <w:ilvl w:val="0"/>
          <w:numId w:val="11"/>
        </w:numPr>
        <w:tabs>
          <w:tab w:val="clear" w:pos="720"/>
          <w:tab w:val="left" w:pos="1134"/>
          <w:tab w:val="num" w:pos="1428"/>
        </w:tabs>
        <w:suppressAutoHyphens/>
        <w:spacing w:after="120" w:line="276" w:lineRule="auto"/>
        <w:ind w:left="1440"/>
        <w:rPr>
          <w:rFonts w:eastAsia="Arial Unicode MS" w:cs="Arial"/>
          <w:szCs w:val="22"/>
        </w:rPr>
      </w:pPr>
      <w:r w:rsidRPr="00625622">
        <w:rPr>
          <w:rFonts w:eastAsia="Arial Unicode MS" w:cs="Arial"/>
          <w:szCs w:val="22"/>
        </w:rPr>
        <w:t>pojemniki z chemikaliami i olejami napędowymi znajdujące się na placu budowy będą zabezpieczone przed uszkodzeniami,</w:t>
      </w:r>
    </w:p>
    <w:p w14:paraId="506A3564" w14:textId="77777777" w:rsidR="003C0288" w:rsidRPr="00625622" w:rsidRDefault="003C0288" w:rsidP="006C18AF">
      <w:pPr>
        <w:numPr>
          <w:ilvl w:val="0"/>
          <w:numId w:val="11"/>
        </w:numPr>
        <w:tabs>
          <w:tab w:val="clear" w:pos="720"/>
          <w:tab w:val="left" w:pos="1134"/>
          <w:tab w:val="num" w:pos="1428"/>
        </w:tabs>
        <w:suppressAutoHyphens/>
        <w:spacing w:after="120" w:line="276" w:lineRule="auto"/>
        <w:ind w:left="1440"/>
        <w:rPr>
          <w:rFonts w:eastAsia="Arial Unicode MS" w:cs="Arial"/>
          <w:szCs w:val="22"/>
        </w:rPr>
      </w:pPr>
      <w:r w:rsidRPr="00625622">
        <w:rPr>
          <w:rFonts w:eastAsia="Arial Unicode MS" w:cs="Arial"/>
          <w:szCs w:val="22"/>
        </w:rPr>
        <w:t>ewentualne niekontrolowane wycieki do gruntu powinny być natychmiast zgłaszane do WIOŚ,</w:t>
      </w:r>
    </w:p>
    <w:p w14:paraId="158F0C61" w14:textId="77777777" w:rsidR="003C0288" w:rsidRDefault="003C0288" w:rsidP="006C18AF">
      <w:pPr>
        <w:numPr>
          <w:ilvl w:val="0"/>
          <w:numId w:val="11"/>
        </w:numPr>
        <w:tabs>
          <w:tab w:val="clear" w:pos="720"/>
          <w:tab w:val="left" w:pos="1134"/>
          <w:tab w:val="num" w:pos="1428"/>
        </w:tabs>
        <w:suppressAutoHyphens/>
        <w:spacing w:after="120" w:line="276" w:lineRule="auto"/>
        <w:ind w:left="1440"/>
        <w:rPr>
          <w:rFonts w:eastAsia="Arial Unicode MS" w:cs="Arial"/>
          <w:szCs w:val="22"/>
        </w:rPr>
      </w:pPr>
      <w:r w:rsidRPr="00625622">
        <w:rPr>
          <w:rFonts w:eastAsia="Arial Unicode MS" w:cs="Arial"/>
          <w:szCs w:val="22"/>
        </w:rPr>
        <w:t>pracownicy budowlani zostaną przeszkoleni/poinstruowani o zakazie wylewania jakichkolwiek chemikaliów, a także zanieczyszczonej wody wprost do ziemi.</w:t>
      </w:r>
    </w:p>
    <w:p w14:paraId="7AF08891" w14:textId="77777777" w:rsidR="00FC6339" w:rsidRPr="00FC6339" w:rsidRDefault="00FC6339" w:rsidP="00FC6339">
      <w:pPr>
        <w:spacing w:after="120" w:line="276" w:lineRule="auto"/>
        <w:rPr>
          <w:rFonts w:eastAsia="Arial Unicode MS" w:cs="Arial"/>
          <w:szCs w:val="22"/>
        </w:rPr>
      </w:pPr>
      <w:r w:rsidRPr="00FC6339">
        <w:rPr>
          <w:rFonts w:eastAsia="Arial Unicode MS" w:cs="Arial"/>
          <w:szCs w:val="22"/>
        </w:rPr>
        <w:t xml:space="preserve">Podczas wykonywania prac związanych z realizacją inwestycji zachowane zostaną wszelkie środki, mające na celu gwarancję ochrony środowiska gruntowo – wodnego np. magazynowanie materiałów budowlanych w wyznaczonym miejscu na utwardzonym podłożu, </w:t>
      </w:r>
      <w:r w:rsidRPr="00FC6339">
        <w:rPr>
          <w:rFonts w:eastAsia="Arial Unicode MS" w:cs="Arial"/>
          <w:b/>
          <w:szCs w:val="22"/>
        </w:rPr>
        <w:t xml:space="preserve">utwardzenie płyt dojazdowych, lokalizacja parkingu pojazdów budowlanych na </w:t>
      </w:r>
      <w:r w:rsidRPr="00FC6339">
        <w:rPr>
          <w:rFonts w:eastAsia="Arial Unicode MS" w:cs="Arial"/>
          <w:b/>
          <w:szCs w:val="22"/>
        </w:rPr>
        <w:lastRenderedPageBreak/>
        <w:t>utwardzonym podłożu, co zapewni ochronę środowiska przed ropopochodnymi pochodzącymi z awarii sprzętu budowlanego</w:t>
      </w:r>
      <w:r w:rsidRPr="00FC6339">
        <w:rPr>
          <w:rFonts w:eastAsia="Arial Unicode MS" w:cs="Arial"/>
          <w:szCs w:val="22"/>
        </w:rPr>
        <w:t xml:space="preserve">. </w:t>
      </w:r>
    </w:p>
    <w:p w14:paraId="78B40B33" w14:textId="77777777" w:rsidR="00FC6339" w:rsidRPr="00FC6339" w:rsidRDefault="00FC6339" w:rsidP="00FC6339">
      <w:pPr>
        <w:autoSpaceDE w:val="0"/>
        <w:autoSpaceDN w:val="0"/>
        <w:adjustRightInd w:val="0"/>
        <w:spacing w:after="120" w:line="276" w:lineRule="auto"/>
        <w:rPr>
          <w:rFonts w:eastAsiaTheme="minorHAnsi" w:cs="Arial"/>
          <w:szCs w:val="22"/>
          <w:lang w:eastAsia="en-US"/>
        </w:rPr>
      </w:pPr>
      <w:r w:rsidRPr="00FC6339">
        <w:rPr>
          <w:rFonts w:eastAsiaTheme="minorHAnsi" w:cs="Arial"/>
          <w:szCs w:val="22"/>
          <w:lang w:eastAsia="en-US"/>
        </w:rPr>
        <w:t xml:space="preserve">W trakcie prac budowlanych inwestor realizujący przedsięwzięcie będzie uwzględniał ochronę środowiska na obszarze prowadzenia prac, a w szczególności ochronę gleby, zieleni, naturalnego ukształtowania terenu i stosunków wodnych. </w:t>
      </w:r>
    </w:p>
    <w:p w14:paraId="2E1E8C5A" w14:textId="77777777" w:rsidR="00FC6339" w:rsidRPr="00FC6339" w:rsidRDefault="00FC6339" w:rsidP="00FC6339">
      <w:pPr>
        <w:spacing w:after="120" w:line="276" w:lineRule="auto"/>
        <w:rPr>
          <w:rFonts w:eastAsia="Arial Unicode MS" w:cs="Arial"/>
          <w:b/>
          <w:szCs w:val="22"/>
        </w:rPr>
      </w:pPr>
      <w:r w:rsidRPr="00FC6339">
        <w:rPr>
          <w:rFonts w:eastAsia="Arial Unicode MS" w:cs="Arial"/>
          <w:b/>
          <w:szCs w:val="22"/>
        </w:rPr>
        <w:t>Ponadto zapewniona będzie stała kontrola sprzętu, placu budowy i neutralizacja miejsc mogących powodować ewentualne zagrożenie. Plac budowy wyposażony będzie w odpowiednie sorbenty, które w wypadku wycieku substancji ropopochodnych np. na skutek awarii sprzętu budowlanego umożliwią ich bezpieczne zebranie i zmagazynowanie do czasu odebrania ich przez podmiot zajmujący się ich profesjonalną utylizacją.</w:t>
      </w:r>
    </w:p>
    <w:p w14:paraId="6090C7C0" w14:textId="77777777" w:rsidR="00FC6339" w:rsidRPr="00625622" w:rsidRDefault="00FC6339" w:rsidP="00FC6339">
      <w:pPr>
        <w:tabs>
          <w:tab w:val="left" w:pos="1134"/>
        </w:tabs>
        <w:suppressAutoHyphens/>
        <w:spacing w:after="120" w:line="276" w:lineRule="auto"/>
        <w:rPr>
          <w:rFonts w:eastAsia="Arial Unicode MS" w:cs="Arial"/>
          <w:szCs w:val="22"/>
        </w:rPr>
      </w:pPr>
    </w:p>
    <w:p w14:paraId="2BDAB0EB" w14:textId="77777777" w:rsidR="003C0288" w:rsidRPr="00625622" w:rsidRDefault="003C0288" w:rsidP="003C0288">
      <w:pPr>
        <w:spacing w:after="120" w:line="276" w:lineRule="auto"/>
        <w:ind w:firstLine="709"/>
        <w:rPr>
          <w:rFonts w:eastAsia="Arial Unicode MS" w:cs="Arial"/>
          <w:szCs w:val="22"/>
        </w:rPr>
      </w:pPr>
      <w:r w:rsidRPr="00625622">
        <w:rPr>
          <w:rFonts w:eastAsia="Arial Unicode MS" w:cs="Arial"/>
          <w:b/>
          <w:szCs w:val="22"/>
        </w:rPr>
        <w:t>Sposób organizacji placu budowy:</w:t>
      </w:r>
    </w:p>
    <w:p w14:paraId="7FC1EC60"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Biorąc pod uwagę obowiązujące przepisy prawne etap budowy instalacji objętej wnioskiem wymaga objęcia monitoringiem następujących elementów:</w:t>
      </w:r>
    </w:p>
    <w:p w14:paraId="4D962A3E"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monitorowanie oddziaływań środowiskowych zidentyfikowanych w niniejszej karcie w odniesieniu do etapu budowy;</w:t>
      </w:r>
    </w:p>
    <w:p w14:paraId="14DF60AC"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kontrola sposobu składowania i przechowywania materiałów oraz uporządkowanie miejsc składowania po zakończeniu robót;</w:t>
      </w:r>
    </w:p>
    <w:p w14:paraId="588C5949"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monitorowanie prawidłowego przebiegu prac ziemnych;</w:t>
      </w:r>
    </w:p>
    <w:p w14:paraId="1B4A2535"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kontrola prowadzonych prac pod kątem przestrzegania przepisów bhp;</w:t>
      </w:r>
    </w:p>
    <w:p w14:paraId="06821403"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akceptowanie materiałów budowlanych i instalacyjnych, urządzeń i dostaw przewidzianych przez wykonawcę robót budowlanych, kontrola dokumentów jakości, deklaracji zgodności oraz certyfikatów zgodnie z dostarczoną przez zamawiającego procedurą;</w:t>
      </w:r>
    </w:p>
    <w:p w14:paraId="47465B94"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 xml:space="preserve">kontrola, czy ustalenia zawarte w niniejszym opracowaniu są zgodne z rzeczywistością, poprzez monitoring zmian środowiska. </w:t>
      </w:r>
    </w:p>
    <w:p w14:paraId="71342836" w14:textId="77777777" w:rsidR="003C0288" w:rsidRPr="00625622" w:rsidRDefault="003C0288" w:rsidP="003C0288">
      <w:pPr>
        <w:pStyle w:val="NormalnyWeb"/>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Kontrola, o której mowa w powyższym punkcie powinna dotyczyć w szczególności:</w:t>
      </w:r>
    </w:p>
    <w:p w14:paraId="78F78B96"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sz w:val="22"/>
          <w:szCs w:val="22"/>
        </w:rPr>
      </w:pPr>
      <w:r w:rsidRPr="00625622">
        <w:rPr>
          <w:rFonts w:ascii="Arial" w:eastAsia="Arial Unicode MS" w:hAnsi="Arial" w:cs="Arial"/>
          <w:sz w:val="22"/>
          <w:szCs w:val="22"/>
        </w:rPr>
        <w:t>prawidłowego zorganizowania zaplecza budowy;</w:t>
      </w:r>
    </w:p>
    <w:p w14:paraId="4BB2EFF4"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sz w:val="22"/>
          <w:szCs w:val="22"/>
        </w:rPr>
      </w:pPr>
      <w:r w:rsidRPr="00625622">
        <w:rPr>
          <w:rFonts w:ascii="Arial" w:eastAsia="Arial Unicode MS" w:hAnsi="Arial" w:cs="Arial"/>
          <w:sz w:val="22"/>
          <w:szCs w:val="22"/>
        </w:rPr>
        <w:t>prawidłowej lokalizacji placu budowy;</w:t>
      </w:r>
    </w:p>
    <w:p w14:paraId="2AAC443A"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sz w:val="22"/>
          <w:szCs w:val="22"/>
        </w:rPr>
      </w:pPr>
      <w:r w:rsidRPr="00625622">
        <w:rPr>
          <w:rFonts w:ascii="Arial" w:eastAsia="Arial Unicode MS" w:hAnsi="Arial" w:cs="Arial"/>
          <w:sz w:val="22"/>
          <w:szCs w:val="22"/>
        </w:rPr>
        <w:t>prawidłowego magazynowania odpadów;</w:t>
      </w:r>
    </w:p>
    <w:p w14:paraId="2DC21DB8"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sz w:val="22"/>
          <w:szCs w:val="22"/>
        </w:rPr>
      </w:pPr>
      <w:r w:rsidRPr="00625622">
        <w:rPr>
          <w:rFonts w:ascii="Arial" w:eastAsia="Arial Unicode MS" w:hAnsi="Arial" w:cs="Arial"/>
          <w:sz w:val="22"/>
          <w:szCs w:val="22"/>
        </w:rPr>
        <w:t>prawidłowej lokalizacji składowania materiałów budowlanych;</w:t>
      </w:r>
    </w:p>
    <w:p w14:paraId="0AFADB9C"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sz w:val="22"/>
          <w:szCs w:val="22"/>
        </w:rPr>
      </w:pPr>
      <w:r w:rsidRPr="00625622">
        <w:rPr>
          <w:rFonts w:ascii="Arial" w:eastAsia="Arial Unicode MS" w:hAnsi="Arial" w:cs="Arial"/>
          <w:sz w:val="22"/>
          <w:szCs w:val="22"/>
        </w:rPr>
        <w:t>gospodarowania odpadami;</w:t>
      </w:r>
    </w:p>
    <w:p w14:paraId="54C7B940"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sz w:val="22"/>
          <w:szCs w:val="22"/>
        </w:rPr>
      </w:pPr>
      <w:r w:rsidRPr="00625622">
        <w:rPr>
          <w:rFonts w:ascii="Arial" w:eastAsia="Arial Unicode MS" w:hAnsi="Arial" w:cs="Arial"/>
          <w:sz w:val="22"/>
          <w:szCs w:val="22"/>
        </w:rPr>
        <w:t>ruchu pojazdów na placu budowy i transportu ciężarowego;</w:t>
      </w:r>
    </w:p>
    <w:p w14:paraId="0D1AB454" w14:textId="77777777" w:rsidR="003C0288" w:rsidRPr="00625622" w:rsidRDefault="003C0288" w:rsidP="006C18AF">
      <w:pPr>
        <w:pStyle w:val="NormalnyWeb"/>
        <w:numPr>
          <w:ilvl w:val="0"/>
          <w:numId w:val="12"/>
        </w:numPr>
        <w:tabs>
          <w:tab w:val="clear" w:pos="1068"/>
          <w:tab w:val="num" w:pos="284"/>
        </w:tabs>
        <w:suppressAutoHyphens w:val="0"/>
        <w:spacing w:before="0" w:after="120" w:line="276" w:lineRule="auto"/>
        <w:ind w:left="1069" w:hanging="1069"/>
        <w:jc w:val="both"/>
        <w:rPr>
          <w:rFonts w:ascii="Arial" w:eastAsia="Arial Unicode MS" w:hAnsi="Arial" w:cs="Arial"/>
          <w:b/>
          <w:bCs/>
          <w:sz w:val="22"/>
          <w:szCs w:val="22"/>
        </w:rPr>
      </w:pPr>
      <w:r w:rsidRPr="00625622">
        <w:rPr>
          <w:rFonts w:ascii="Arial" w:eastAsia="Arial Unicode MS" w:hAnsi="Arial" w:cs="Arial"/>
          <w:sz w:val="22"/>
          <w:szCs w:val="22"/>
        </w:rPr>
        <w:t>demontażu i przywracania do stanu pierwotnego zaplecza i placu budowy.</w:t>
      </w:r>
    </w:p>
    <w:p w14:paraId="5484B974" w14:textId="77777777" w:rsidR="003C0288" w:rsidRPr="00625622" w:rsidRDefault="003C0288" w:rsidP="003C0288">
      <w:pPr>
        <w:spacing w:after="120" w:line="276" w:lineRule="auto"/>
        <w:rPr>
          <w:rFonts w:eastAsia="Arial Unicode MS" w:cs="Arial"/>
          <w:szCs w:val="22"/>
        </w:rPr>
      </w:pPr>
      <w:r w:rsidRPr="00625622">
        <w:rPr>
          <w:rFonts w:eastAsia="Arial Unicode MS" w:cs="Arial"/>
          <w:b/>
          <w:bCs/>
          <w:szCs w:val="22"/>
        </w:rPr>
        <w:lastRenderedPageBreak/>
        <w:t>Teren budowy lub robót</w:t>
      </w:r>
      <w:r w:rsidRPr="00625622">
        <w:rPr>
          <w:rFonts w:eastAsia="Arial Unicode MS" w:cs="Arial"/>
          <w:szCs w:val="22"/>
        </w:rPr>
        <w:t xml:space="preserve"> powinien być, w miarę potrzeby, ogrodzony. Ogrodzenie powinno być wykonane tak, aby nie stwarzało zagrożenia dla ludzi. Wysokość ogrodzenia powinna wynosić co najmniej 1,50 m. Jeżeli ogrodzenie terenu budowy lub robót nie jest możliwe, należy oznakować granice terenu za pomocą tablic ostrzegawczych, a w razie potrzeby zapewnić stały nadzór. Prawidłowa lokalizacja placu powinna zapewniać najlepszego układu organizacyjno – technicznego na budowie z zachowaniem bezpieczeństwa i higieny pracy .</w:t>
      </w:r>
    </w:p>
    <w:p w14:paraId="6DA90096"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Strefy niebezpieczne uniemożliwiające dostęp osobom postronnym wyznacza się przez ich ogrodzenie i oznakowanie. Strefę niebezpieczną, w której istnieje zagrożenie spadania z wysokości przedmiotów, ogradza się balustradami. W swym najmniejszym wymiarze liniowym liczonym od płaszczyzny obiektu budowlanego, strefa niebezpieczna nie może wynosić mniej niż 1/10 wysokości, z której mogą spadać przedmioty, lecz nie mniej niż 6 m. W zwartej zabudowie miejskiej strefa niebezpieczna może być zmniejszona pod warunkiem zastosowania innych rozwiązań technicznych lub organizacyjnych, zabezpieczających przed spadaniem przedmiotów. Przejścia, przejazdy i stanowiska pracy w strefie niebezpiecznej będą zabezpieczone.</w:t>
      </w:r>
    </w:p>
    <w:p w14:paraId="07885B87"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 xml:space="preserve">Drogi dojazdowe powinny mieć utwardzoną nawierzchnię i być oznakowane zgodnie </w:t>
      </w:r>
      <w:r w:rsidRPr="00625622">
        <w:rPr>
          <w:rFonts w:eastAsia="Arial Unicode MS" w:cs="Arial"/>
          <w:szCs w:val="22"/>
        </w:rPr>
        <w:br/>
        <w:t>z przepisami o ruchu na drogach publicznych.</w:t>
      </w:r>
    </w:p>
    <w:p w14:paraId="152C0637"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Drogi komunikacyjne dla wózków i taczek, usytuowane nad poziomem terenu powyżej 1 m zabezpiecza się balustradą. Nachylenie tych dróg nie może być większe niż: dla wózków szynowych - 4%; dla wózków bezszynowych - 5% i  dla taczek - 10%.</w:t>
      </w:r>
    </w:p>
    <w:p w14:paraId="54F719FC" w14:textId="77777777" w:rsidR="003C0288" w:rsidRPr="00625622" w:rsidRDefault="003C0288" w:rsidP="003C0288">
      <w:pPr>
        <w:spacing w:after="120" w:line="276" w:lineRule="auto"/>
        <w:rPr>
          <w:rFonts w:eastAsia="Arial Unicode MS" w:cs="Arial"/>
          <w:b/>
          <w:bCs/>
          <w:szCs w:val="22"/>
        </w:rPr>
      </w:pPr>
      <w:r w:rsidRPr="00625622">
        <w:rPr>
          <w:rFonts w:eastAsia="Arial Unicode MS" w:cs="Arial"/>
          <w:szCs w:val="22"/>
        </w:rPr>
        <w:t>Przejścia dla pracowników znajdujące się na pochyłościach o pochyleniu większym niż 15% należy zaopatrzyć w listwy umocowane poprzecznie, w odstępach nie mniejszych niż 0,4 m lub w schody o szerokości nie mniejszej niż 0,75 m, co najmniej z jednostronnym zabezpieczeniem balustradą. Pochylnie, po których dokonuje się ręcznego przenoszenia ciężarów, nie powinny mieć spadków większych niż 10%.</w:t>
      </w:r>
    </w:p>
    <w:p w14:paraId="26ACC69E" w14:textId="77777777" w:rsidR="003C0288" w:rsidRPr="00625622" w:rsidRDefault="003C0288" w:rsidP="003C0288">
      <w:pPr>
        <w:spacing w:after="120" w:line="276" w:lineRule="auto"/>
        <w:rPr>
          <w:rFonts w:eastAsia="Arial Unicode MS" w:cs="Arial"/>
          <w:szCs w:val="22"/>
        </w:rPr>
      </w:pPr>
      <w:r w:rsidRPr="00625622">
        <w:rPr>
          <w:rFonts w:eastAsia="Arial Unicode MS" w:cs="Arial"/>
          <w:b/>
          <w:bCs/>
          <w:szCs w:val="22"/>
        </w:rPr>
        <w:t>Prawidłowe składowanie materiałów budowlanych</w:t>
      </w:r>
      <w:r w:rsidRPr="00625622">
        <w:rPr>
          <w:rFonts w:eastAsia="Arial Unicode MS" w:cs="Arial"/>
          <w:szCs w:val="22"/>
        </w:rPr>
        <w:t xml:space="preserve"> powinno odbywać się tylko w wyznaczonych miejscach odpowiednio wyrównanych do poziomu, utwardzonych i odwodnionych, w sposób zabezpieczający przed przewróceniem, zsunięciem lub rozsunięciem się stosów materiałów. Niedozwolone jest opieranie składowanych materiałów o parkany, budynki, słupy linii napowietrznych. Przy składowaniu należy zachować co najmniej następujące odległości: 0,75 m od ogrodzeń lub zabudowań, 5,0 m - od stałego stanowiska pracy. </w:t>
      </w:r>
    </w:p>
    <w:p w14:paraId="4D4C6EB8"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 xml:space="preserve">Substancje i preparaty niebezpieczne przechowuje się i przemieszcza na terenie budowy </w:t>
      </w:r>
      <w:r w:rsidRPr="00625622">
        <w:rPr>
          <w:rFonts w:eastAsia="Arial Unicode MS" w:cs="Arial"/>
          <w:szCs w:val="22"/>
        </w:rPr>
        <w:br/>
        <w:t xml:space="preserve">w opakowaniach producenta. W pomieszczeniach magazynowych umieszcza się tablice określające dopuszczalne obciążenie regałów magazynowych, a także dopuszczalne obciążenie powierzchni stropu. Materiały sypkie, takie jak piasek i żwir, powinny być przechowywane w pryzmach z zachowaniem kąta stoku naturalnego tych materiałów. Materiały drobnicowe należy układać w stosy o wysokości nieprzekraczającej 2 m. Materiały workowane należy układać krzyżowo do wysokości najwyżej 10 warstw. Prefabrykaty powinny być układane zgodnie z instrukcją producenta. Opieranie składowanych materiałów lub wyrobów o płoty, słupy napowietrznych linii elektroenergetycznych, konstrukcje wsporcze sieci </w:t>
      </w:r>
      <w:r w:rsidRPr="00625622">
        <w:rPr>
          <w:rFonts w:eastAsia="Arial Unicode MS" w:cs="Arial"/>
          <w:szCs w:val="22"/>
        </w:rPr>
        <w:lastRenderedPageBreak/>
        <w:t>trakcyjnej lub ściany obiektu budowlanego, jest zabronione. Wchodzenie i schodzenie ze stosu utworzonego ze składowanych materiałów lub wyrobów jest dopuszczalne wyłącznie przy użyciu drabiny lub schodni. Podczas mechanicznego załadunku lub rozładunku materiałów lub wyrobów, przemieszczanie ich nad ludźmi lub kabiną, w której znajduje się kierowca, jest zabronione. Na czas wykonywania tych czynności kierowca jest obowiązany opuścić kabinę.</w:t>
      </w:r>
    </w:p>
    <w:p w14:paraId="08406216"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 xml:space="preserve">Na budowie trzeba też wyznaczyć miejsce do składowania odpadów zgodnie z przepisami szczegółowymi ustawy o odpadach. </w:t>
      </w:r>
    </w:p>
    <w:p w14:paraId="28FFA648" w14:textId="77777777" w:rsidR="003C0288" w:rsidRPr="00625622" w:rsidRDefault="003C0288" w:rsidP="003C0288">
      <w:pPr>
        <w:autoSpaceDE w:val="0"/>
        <w:spacing w:after="120" w:line="276" w:lineRule="auto"/>
        <w:rPr>
          <w:rFonts w:eastAsia="Arial Unicode MS" w:cs="Arial"/>
          <w:szCs w:val="22"/>
        </w:rPr>
      </w:pPr>
      <w:r w:rsidRPr="00625622">
        <w:rPr>
          <w:rFonts w:eastAsia="Arial Unicode MS" w:cs="Arial"/>
          <w:szCs w:val="22"/>
        </w:rPr>
        <w:t>Monitoring oddziaływań środowiskowych na etapie budowy opierał się będzie na prowadzeniu przez kierownika budowy bieżącej kontroli i nadzoru wykonywanych przez niego prac budowlanych zgodnie z przepisami ochrony środowiska.</w:t>
      </w:r>
    </w:p>
    <w:p w14:paraId="729AEC26" w14:textId="77777777" w:rsidR="003C0288" w:rsidRPr="00625622" w:rsidRDefault="003C0288" w:rsidP="003C0288">
      <w:pPr>
        <w:rPr>
          <w:rFonts w:eastAsia="Arial Unicode MS" w:cs="Arial"/>
          <w:b/>
          <w:i/>
          <w:szCs w:val="22"/>
          <w:u w:val="single"/>
        </w:rPr>
      </w:pPr>
      <w:r w:rsidRPr="00625622">
        <w:rPr>
          <w:rFonts w:eastAsia="Arial Unicode MS" w:cs="Arial"/>
          <w:b/>
          <w:i/>
          <w:szCs w:val="22"/>
          <w:u w:val="single"/>
        </w:rPr>
        <w:t>Na etapie eksploatacji</w:t>
      </w:r>
    </w:p>
    <w:p w14:paraId="3C625F66" w14:textId="77777777" w:rsidR="003C0288" w:rsidRPr="00625622" w:rsidRDefault="003C0288" w:rsidP="003C0288">
      <w:pPr>
        <w:spacing w:before="120" w:after="120" w:line="276" w:lineRule="auto"/>
        <w:rPr>
          <w:rFonts w:cs="Arial"/>
          <w:szCs w:val="22"/>
        </w:rPr>
      </w:pPr>
      <w:r w:rsidRPr="00625622">
        <w:rPr>
          <w:rFonts w:cs="Arial"/>
          <w:szCs w:val="22"/>
          <w:u w:val="single"/>
        </w:rPr>
        <w:t>W zakładzie przewidziane zostały rozwiązania w kierunku zapewnienia wysokiego poziomu oszczędności energetycznej</w:t>
      </w:r>
      <w:r w:rsidRPr="00625622">
        <w:rPr>
          <w:rFonts w:cs="Arial"/>
          <w:szCs w:val="22"/>
        </w:rPr>
        <w:t>. W tym celu projektuje się:</w:t>
      </w:r>
    </w:p>
    <w:p w14:paraId="24F28D9E"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 xml:space="preserve">materiały i urządzenia posiadające aktualne dopuszczenia do stosowania </w:t>
      </w:r>
      <w:r w:rsidRPr="00625622">
        <w:rPr>
          <w:rFonts w:cs="Arial"/>
          <w:szCs w:val="22"/>
        </w:rPr>
        <w:br/>
        <w:t>w budownictwie spełniające wszelkie wymagania odnośnie sprawności energetycznej,</w:t>
      </w:r>
    </w:p>
    <w:p w14:paraId="082FBDC5"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układ regulacji automatyki umożliwiający okresowe obniżenie parametrów zadanych instalacji uwzględniając okresy wyłączenia instalacji z normalnego użytkowania,</w:t>
      </w:r>
    </w:p>
    <w:p w14:paraId="2A8FDA1A" w14:textId="0616CDCA"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 xml:space="preserve">system automatyki i sterowania oraz monitoringu systemów wraz z detekcją stanów awaryjnych dla optymalnej pracy wszystkich </w:t>
      </w:r>
      <w:r w:rsidR="00D10AC3">
        <w:rPr>
          <w:rFonts w:cs="Arial"/>
          <w:szCs w:val="22"/>
        </w:rPr>
        <w:t>urządzeń,</w:t>
      </w:r>
    </w:p>
    <w:p w14:paraId="6BAEDF60"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wyposażenie zakładu w energooszczędne oświetlenie.</w:t>
      </w:r>
    </w:p>
    <w:p w14:paraId="2EBC4E1A" w14:textId="77777777" w:rsidR="003C0288" w:rsidRPr="00625622" w:rsidRDefault="003C0288" w:rsidP="003C0288">
      <w:pPr>
        <w:spacing w:before="120" w:after="120" w:line="276" w:lineRule="auto"/>
        <w:rPr>
          <w:rFonts w:cs="Arial"/>
          <w:szCs w:val="22"/>
        </w:rPr>
      </w:pPr>
      <w:r w:rsidRPr="00625622">
        <w:rPr>
          <w:rFonts w:cs="Arial"/>
          <w:szCs w:val="22"/>
        </w:rPr>
        <w:t xml:space="preserve">Ponadto w analizowanym zakładzie prowadzony będzie rejestr aspektów środowiskowych, między innymi rejestry zużycia czynników energetycznych, surowców i paliw. </w:t>
      </w:r>
    </w:p>
    <w:p w14:paraId="090D0866" w14:textId="77777777" w:rsidR="003C0288" w:rsidRPr="00625622" w:rsidRDefault="003C0288" w:rsidP="003C0288">
      <w:pPr>
        <w:autoSpaceDE w:val="0"/>
        <w:autoSpaceDN w:val="0"/>
        <w:adjustRightInd w:val="0"/>
        <w:spacing w:before="120" w:after="120" w:line="276" w:lineRule="auto"/>
        <w:rPr>
          <w:rFonts w:cs="Arial"/>
          <w:szCs w:val="22"/>
          <w:u w:val="single"/>
        </w:rPr>
      </w:pPr>
      <w:r w:rsidRPr="00625622">
        <w:rPr>
          <w:rFonts w:cs="Arial"/>
          <w:szCs w:val="22"/>
          <w:u w:val="single"/>
        </w:rPr>
        <w:t>W celu zminimalizowania oddziaływania omawianego Zakładu na klimat akustyczny planuje się:</w:t>
      </w:r>
    </w:p>
    <w:p w14:paraId="5407F96F"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utrzymywać wszelkie urządzenia emitujące hałas w dobrym stanie technicznym</w:t>
      </w:r>
    </w:p>
    <w:p w14:paraId="50F902FF" w14:textId="77777777" w:rsidR="003C0288" w:rsidRPr="00625622" w:rsidRDefault="003C0288" w:rsidP="003C0288">
      <w:pPr>
        <w:autoSpaceDE w:val="0"/>
        <w:autoSpaceDN w:val="0"/>
        <w:adjustRightInd w:val="0"/>
        <w:spacing w:before="120" w:after="120" w:line="276" w:lineRule="auto"/>
        <w:rPr>
          <w:rFonts w:cs="Arial"/>
          <w:szCs w:val="22"/>
          <w:u w:val="single"/>
        </w:rPr>
      </w:pPr>
      <w:r w:rsidRPr="00625622">
        <w:rPr>
          <w:rFonts w:cs="Arial"/>
          <w:szCs w:val="22"/>
          <w:u w:val="single"/>
        </w:rPr>
        <w:t>W celu zminimalizowania oddziaływania omawianego Zakładu na stan powietrza atmosferycznego planuje się:</w:t>
      </w:r>
    </w:p>
    <w:p w14:paraId="7BF4CB26"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utrzymywać wszelkie urządzenia powodujące emisję zanieczyszczeń w dobrym stanie technicznym i pełnej sprawności,</w:t>
      </w:r>
    </w:p>
    <w:p w14:paraId="79225AD3"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ograniczenie tras przejazdów samochodów ciężarowych,</w:t>
      </w:r>
    </w:p>
    <w:p w14:paraId="360351C1" w14:textId="3CA9FDF8" w:rsidR="003C0288"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zastosowanie urządzeń redukujących emitowane zanieczyszczenia</w:t>
      </w:r>
      <w:r w:rsidR="00E42199">
        <w:rPr>
          <w:rFonts w:cs="Arial"/>
          <w:szCs w:val="22"/>
        </w:rPr>
        <w:t>,</w:t>
      </w:r>
    </w:p>
    <w:p w14:paraId="5A308BB4" w14:textId="136C4BF0" w:rsidR="00E42199" w:rsidRPr="00625622" w:rsidRDefault="00E42199" w:rsidP="006C18AF">
      <w:pPr>
        <w:widowControl w:val="0"/>
        <w:numPr>
          <w:ilvl w:val="0"/>
          <w:numId w:val="15"/>
        </w:numPr>
        <w:adjustRightInd w:val="0"/>
        <w:spacing w:before="40" w:after="40" w:line="276" w:lineRule="auto"/>
        <w:ind w:left="595" w:hanging="357"/>
        <w:textAlignment w:val="baseline"/>
        <w:rPr>
          <w:rFonts w:cs="Arial"/>
          <w:szCs w:val="22"/>
        </w:rPr>
      </w:pPr>
      <w:r>
        <w:rPr>
          <w:rFonts w:cs="Arial"/>
          <w:szCs w:val="22"/>
        </w:rPr>
        <w:t>zwilżanie substratów w celu ograniczenia pylenia</w:t>
      </w:r>
    </w:p>
    <w:p w14:paraId="386431C1" w14:textId="77777777" w:rsidR="003C0288" w:rsidRPr="00625622" w:rsidRDefault="003C0288" w:rsidP="003C0288">
      <w:pPr>
        <w:autoSpaceDE w:val="0"/>
        <w:autoSpaceDN w:val="0"/>
        <w:adjustRightInd w:val="0"/>
        <w:spacing w:before="120" w:after="120" w:line="276" w:lineRule="auto"/>
        <w:rPr>
          <w:rFonts w:cs="Arial"/>
          <w:b/>
          <w:szCs w:val="22"/>
          <w:u w:val="single"/>
        </w:rPr>
      </w:pPr>
      <w:r w:rsidRPr="00625622">
        <w:rPr>
          <w:rFonts w:cs="Arial"/>
          <w:b/>
          <w:szCs w:val="22"/>
          <w:u w:val="single"/>
        </w:rPr>
        <w:t>W celu zminimalizowania oddziaływania omawianego Zakładu w zakresie gospodarki odpadami zakłada się:</w:t>
      </w:r>
    </w:p>
    <w:p w14:paraId="76D58E61" w14:textId="77777777" w:rsidR="003C0288" w:rsidRPr="00625622" w:rsidRDefault="003C0288" w:rsidP="006C18AF">
      <w:pPr>
        <w:numPr>
          <w:ilvl w:val="0"/>
          <w:numId w:val="15"/>
        </w:numPr>
        <w:spacing w:after="120" w:line="276" w:lineRule="auto"/>
        <w:rPr>
          <w:rFonts w:cs="Arial"/>
          <w:szCs w:val="22"/>
        </w:rPr>
      </w:pPr>
      <w:r w:rsidRPr="00625622">
        <w:rPr>
          <w:rFonts w:cs="Arial"/>
          <w:szCs w:val="22"/>
        </w:rPr>
        <w:t>stosowanie  materiałów o małej szkodliwości dla środowiska,</w:t>
      </w:r>
    </w:p>
    <w:p w14:paraId="79C41433" w14:textId="31418E98" w:rsidR="003C0288" w:rsidRPr="00625622" w:rsidRDefault="003C0288" w:rsidP="006C18AF">
      <w:pPr>
        <w:numPr>
          <w:ilvl w:val="0"/>
          <w:numId w:val="15"/>
        </w:numPr>
        <w:spacing w:after="120" w:line="276" w:lineRule="auto"/>
        <w:rPr>
          <w:rFonts w:cs="Arial"/>
          <w:szCs w:val="22"/>
        </w:rPr>
      </w:pPr>
      <w:r w:rsidRPr="00625622">
        <w:rPr>
          <w:rFonts w:cs="Arial"/>
          <w:szCs w:val="22"/>
        </w:rPr>
        <w:t xml:space="preserve">optymalizacji procesów wykorzystania surowców, m.in. poprzez planowanie rozkrojów, optymalizacja procesów </w:t>
      </w:r>
      <w:r w:rsidR="00E42199">
        <w:rPr>
          <w:rFonts w:cs="Arial"/>
          <w:szCs w:val="22"/>
        </w:rPr>
        <w:t>załadunku</w:t>
      </w:r>
      <w:r w:rsidR="00E42199" w:rsidRPr="00625622">
        <w:rPr>
          <w:rFonts w:cs="Arial"/>
          <w:szCs w:val="22"/>
        </w:rPr>
        <w:t xml:space="preserve"> </w:t>
      </w:r>
      <w:r w:rsidRPr="00625622">
        <w:rPr>
          <w:rFonts w:cs="Arial"/>
          <w:szCs w:val="22"/>
        </w:rPr>
        <w:t>itp.</w:t>
      </w:r>
    </w:p>
    <w:p w14:paraId="7247D732" w14:textId="77777777" w:rsidR="003C0288" w:rsidRPr="00625622" w:rsidRDefault="003C0288" w:rsidP="006C18AF">
      <w:pPr>
        <w:numPr>
          <w:ilvl w:val="0"/>
          <w:numId w:val="15"/>
        </w:numPr>
        <w:spacing w:after="120" w:line="276" w:lineRule="auto"/>
        <w:rPr>
          <w:rFonts w:cs="Arial"/>
          <w:szCs w:val="22"/>
        </w:rPr>
      </w:pPr>
      <w:r w:rsidRPr="00625622">
        <w:rPr>
          <w:rFonts w:cs="Arial"/>
          <w:szCs w:val="22"/>
        </w:rPr>
        <w:lastRenderedPageBreak/>
        <w:t>systematyczne kontrole, przeglądy i modernizacje maszyn oraz usuwanie drobnych usterek będą na bieżąco w celu nie dopuszczania do szybkiego zużycia urządzeń,</w:t>
      </w:r>
    </w:p>
    <w:p w14:paraId="49177DF1" w14:textId="77777777" w:rsidR="003C0288" w:rsidRPr="00625622" w:rsidRDefault="003C0288" w:rsidP="006C18AF">
      <w:pPr>
        <w:numPr>
          <w:ilvl w:val="0"/>
          <w:numId w:val="15"/>
        </w:numPr>
        <w:spacing w:after="120" w:line="276" w:lineRule="auto"/>
        <w:rPr>
          <w:rFonts w:cs="Arial"/>
          <w:szCs w:val="22"/>
        </w:rPr>
      </w:pPr>
      <w:r w:rsidRPr="00625622">
        <w:rPr>
          <w:rFonts w:cs="Arial"/>
          <w:szCs w:val="22"/>
        </w:rPr>
        <w:t xml:space="preserve">optymalne planowanie zakupów, co ogranicza ryzyko powstawania nadwyżek </w:t>
      </w:r>
      <w:r w:rsidRPr="00625622">
        <w:rPr>
          <w:rFonts w:cs="Arial"/>
          <w:szCs w:val="22"/>
        </w:rPr>
        <w:br/>
        <w:t>i pozbywanie się materiałów,</w:t>
      </w:r>
    </w:p>
    <w:p w14:paraId="25476C3B" w14:textId="77777777" w:rsidR="003C0288" w:rsidRPr="00625622" w:rsidRDefault="003C0288" w:rsidP="006C18AF">
      <w:pPr>
        <w:numPr>
          <w:ilvl w:val="0"/>
          <w:numId w:val="15"/>
        </w:numPr>
        <w:spacing w:after="120" w:line="276" w:lineRule="auto"/>
        <w:rPr>
          <w:rFonts w:cs="Arial"/>
          <w:szCs w:val="22"/>
        </w:rPr>
      </w:pPr>
      <w:r w:rsidRPr="00625622">
        <w:rPr>
          <w:rFonts w:cs="Arial"/>
          <w:szCs w:val="22"/>
        </w:rPr>
        <w:t>stosowanie zwrotnych opakowań zbiorczych,</w:t>
      </w:r>
    </w:p>
    <w:p w14:paraId="400FD991" w14:textId="2C851D87" w:rsidR="003C0288" w:rsidRPr="00625622" w:rsidRDefault="003C0288" w:rsidP="006C18AF">
      <w:pPr>
        <w:numPr>
          <w:ilvl w:val="0"/>
          <w:numId w:val="15"/>
        </w:numPr>
        <w:spacing w:after="120" w:line="276" w:lineRule="auto"/>
        <w:rPr>
          <w:rFonts w:cs="Arial"/>
          <w:szCs w:val="22"/>
        </w:rPr>
      </w:pPr>
      <w:r w:rsidRPr="00625622">
        <w:rPr>
          <w:rFonts w:cs="Arial"/>
          <w:szCs w:val="22"/>
        </w:rPr>
        <w:t>prowadzenie edukacj</w:t>
      </w:r>
      <w:r w:rsidR="00E42199">
        <w:rPr>
          <w:rFonts w:cs="Arial"/>
          <w:szCs w:val="22"/>
        </w:rPr>
        <w:t>i</w:t>
      </w:r>
      <w:r w:rsidRPr="00625622">
        <w:rPr>
          <w:rFonts w:cs="Arial"/>
          <w:szCs w:val="22"/>
        </w:rPr>
        <w:t xml:space="preserve"> ekologiczn</w:t>
      </w:r>
      <w:r w:rsidR="00E42199">
        <w:rPr>
          <w:rFonts w:cs="Arial"/>
          <w:szCs w:val="22"/>
        </w:rPr>
        <w:t>ej</w:t>
      </w:r>
      <w:r w:rsidRPr="00625622">
        <w:rPr>
          <w:rFonts w:cs="Arial"/>
          <w:szCs w:val="22"/>
        </w:rPr>
        <w:t xml:space="preserve"> kadry pracowniczej,</w:t>
      </w:r>
    </w:p>
    <w:p w14:paraId="3B1A6A1D" w14:textId="77777777" w:rsidR="003C0288" w:rsidRPr="00625622" w:rsidRDefault="003C0288" w:rsidP="006C18AF">
      <w:pPr>
        <w:numPr>
          <w:ilvl w:val="0"/>
          <w:numId w:val="15"/>
        </w:numPr>
        <w:spacing w:after="120" w:line="276" w:lineRule="auto"/>
        <w:rPr>
          <w:rFonts w:cs="Arial"/>
          <w:szCs w:val="22"/>
        </w:rPr>
      </w:pPr>
      <w:r w:rsidRPr="00625622">
        <w:rPr>
          <w:rFonts w:cs="Arial"/>
          <w:szCs w:val="22"/>
        </w:rPr>
        <w:t>prowadzenie tzw. „czystej produkcji”, polegającej na minimalizacji odpadów "u źródła”.</w:t>
      </w:r>
    </w:p>
    <w:p w14:paraId="624EECE0" w14:textId="01C22D41" w:rsidR="003C0288" w:rsidRPr="00D10AC3" w:rsidRDefault="003C0288" w:rsidP="00D10AC3">
      <w:pPr>
        <w:numPr>
          <w:ilvl w:val="0"/>
          <w:numId w:val="15"/>
        </w:numPr>
        <w:spacing w:after="120" w:line="276" w:lineRule="auto"/>
        <w:rPr>
          <w:rFonts w:cs="Arial"/>
          <w:szCs w:val="22"/>
        </w:rPr>
      </w:pPr>
      <w:r w:rsidRPr="00625622">
        <w:rPr>
          <w:rFonts w:cs="Arial"/>
          <w:szCs w:val="22"/>
        </w:rPr>
        <w:t>stosowanie segregacji odpadów i nie dopuszczanie do mieszan</w:t>
      </w:r>
      <w:r w:rsidR="00D10AC3">
        <w:rPr>
          <w:rFonts w:cs="Arial"/>
          <w:szCs w:val="22"/>
        </w:rPr>
        <w:t>ia się różnych rodzajów odpadów.</w:t>
      </w:r>
    </w:p>
    <w:p w14:paraId="08E22A5D" w14:textId="77777777" w:rsidR="003C0288" w:rsidRPr="00625622" w:rsidRDefault="003C0288" w:rsidP="003C0288">
      <w:pPr>
        <w:autoSpaceDE w:val="0"/>
        <w:autoSpaceDN w:val="0"/>
        <w:adjustRightInd w:val="0"/>
        <w:spacing w:before="120" w:after="120" w:line="276" w:lineRule="auto"/>
        <w:rPr>
          <w:rFonts w:cs="Arial"/>
          <w:b/>
          <w:szCs w:val="22"/>
          <w:u w:val="single"/>
        </w:rPr>
      </w:pPr>
      <w:r w:rsidRPr="00625622">
        <w:rPr>
          <w:rFonts w:cs="Arial"/>
          <w:b/>
          <w:szCs w:val="22"/>
          <w:u w:val="single"/>
        </w:rPr>
        <w:t>W celu zminimalizowania oddziaływania omawianego Zakładu w zakresie gospodarki wodno – ściekowej zakłada się:</w:t>
      </w:r>
    </w:p>
    <w:p w14:paraId="677FF538"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prowadzenie oszczędnej gospodarki wodnej,</w:t>
      </w:r>
    </w:p>
    <w:p w14:paraId="22152031" w14:textId="77777777" w:rsidR="003C0288" w:rsidRPr="00625622" w:rsidRDefault="003C0288" w:rsidP="006C18AF">
      <w:pPr>
        <w:widowControl w:val="0"/>
        <w:numPr>
          <w:ilvl w:val="0"/>
          <w:numId w:val="15"/>
        </w:numPr>
        <w:adjustRightInd w:val="0"/>
        <w:spacing w:before="40" w:after="40" w:line="276" w:lineRule="auto"/>
        <w:ind w:left="595" w:hanging="357"/>
        <w:textAlignment w:val="baseline"/>
        <w:rPr>
          <w:rFonts w:cs="Arial"/>
          <w:szCs w:val="22"/>
        </w:rPr>
      </w:pPr>
      <w:r w:rsidRPr="00625622">
        <w:rPr>
          <w:rFonts w:cs="Arial"/>
          <w:szCs w:val="22"/>
        </w:rPr>
        <w:t>wprowadzanie powstających ścieków socjalnych i przemysłowych do urządzeń kanalizacji,</w:t>
      </w:r>
    </w:p>
    <w:p w14:paraId="3BD5B7B0" w14:textId="06F6E9A3" w:rsidR="00E42199" w:rsidRPr="00625622" w:rsidRDefault="00E42199" w:rsidP="006C18AF">
      <w:pPr>
        <w:widowControl w:val="0"/>
        <w:numPr>
          <w:ilvl w:val="0"/>
          <w:numId w:val="15"/>
        </w:numPr>
        <w:adjustRightInd w:val="0"/>
        <w:spacing w:before="40" w:after="40" w:line="276" w:lineRule="auto"/>
        <w:ind w:left="595" w:hanging="357"/>
        <w:textAlignment w:val="baseline"/>
        <w:rPr>
          <w:rFonts w:cs="Arial"/>
          <w:szCs w:val="22"/>
        </w:rPr>
      </w:pPr>
      <w:r>
        <w:rPr>
          <w:rFonts w:cs="Arial"/>
          <w:szCs w:val="22"/>
        </w:rPr>
        <w:t xml:space="preserve">wtórne wykorzystanie </w:t>
      </w:r>
      <w:r w:rsidR="00D10AC3">
        <w:rPr>
          <w:rFonts w:cs="Arial"/>
          <w:szCs w:val="22"/>
        </w:rPr>
        <w:t xml:space="preserve">wody </w:t>
      </w:r>
      <w:r>
        <w:rPr>
          <w:rFonts w:cs="Arial"/>
          <w:szCs w:val="22"/>
        </w:rPr>
        <w:t>w procesach produkcyjnych,</w:t>
      </w:r>
    </w:p>
    <w:p w14:paraId="2EC0131B" w14:textId="7CB2CE0F" w:rsidR="003C0288" w:rsidRPr="00625622" w:rsidRDefault="002478BD" w:rsidP="006C18AF">
      <w:pPr>
        <w:widowControl w:val="0"/>
        <w:numPr>
          <w:ilvl w:val="0"/>
          <w:numId w:val="15"/>
        </w:numPr>
        <w:adjustRightInd w:val="0"/>
        <w:spacing w:before="40" w:after="40" w:line="276" w:lineRule="auto"/>
        <w:ind w:left="595" w:hanging="357"/>
        <w:textAlignment w:val="baseline"/>
        <w:rPr>
          <w:rFonts w:cs="Arial"/>
          <w:szCs w:val="22"/>
        </w:rPr>
      </w:pPr>
      <w:r>
        <w:rPr>
          <w:rFonts w:cs="Arial"/>
          <w:szCs w:val="22"/>
        </w:rPr>
        <w:t>zapobieganie zanieczyszczeniu wód opadowych i roztopowych poprzez stalą kontrolę stanu nawierzchni terenu utwardzonego</w:t>
      </w:r>
      <w:r w:rsidR="003C0288" w:rsidRPr="00625622">
        <w:rPr>
          <w:rFonts w:cs="Arial"/>
          <w:szCs w:val="22"/>
        </w:rPr>
        <w:t xml:space="preserve">. </w:t>
      </w:r>
    </w:p>
    <w:p w14:paraId="19A9BCB1" w14:textId="77777777" w:rsidR="003C0288" w:rsidRPr="00625622" w:rsidRDefault="003C0288" w:rsidP="003C0288">
      <w:pPr>
        <w:widowControl w:val="0"/>
        <w:adjustRightInd w:val="0"/>
        <w:spacing w:before="40" w:after="40" w:line="276" w:lineRule="auto"/>
        <w:ind w:left="595"/>
        <w:textAlignment w:val="baseline"/>
        <w:rPr>
          <w:rFonts w:cs="Arial"/>
          <w:szCs w:val="22"/>
        </w:rPr>
      </w:pPr>
    </w:p>
    <w:p w14:paraId="1FB88986" w14:textId="77777777" w:rsidR="003C0288" w:rsidRPr="00625622" w:rsidRDefault="003C0288" w:rsidP="003C0288">
      <w:pPr>
        <w:spacing w:after="120" w:line="276" w:lineRule="auto"/>
        <w:rPr>
          <w:rFonts w:eastAsia="Arial Unicode MS" w:cs="Arial"/>
          <w:b/>
          <w:i/>
          <w:szCs w:val="22"/>
          <w:u w:val="single"/>
        </w:rPr>
      </w:pPr>
      <w:r w:rsidRPr="00625622">
        <w:rPr>
          <w:rFonts w:eastAsia="Arial Unicode MS" w:cs="Arial"/>
          <w:b/>
          <w:i/>
          <w:szCs w:val="22"/>
          <w:u w:val="single"/>
        </w:rPr>
        <w:t>Na etapie likwidacji przedsięwzięcia</w:t>
      </w:r>
    </w:p>
    <w:p w14:paraId="0580AE81" w14:textId="77777777" w:rsidR="003C0288" w:rsidRPr="00625622" w:rsidRDefault="003C0288" w:rsidP="003C0288">
      <w:pPr>
        <w:spacing w:after="120" w:line="276" w:lineRule="auto"/>
        <w:rPr>
          <w:rFonts w:eastAsia="Arial Unicode MS" w:cs="Arial"/>
          <w:szCs w:val="22"/>
        </w:rPr>
      </w:pPr>
      <w:r w:rsidRPr="00625622">
        <w:rPr>
          <w:rFonts w:eastAsia="Arial Unicode MS" w:cs="Arial"/>
          <w:szCs w:val="22"/>
        </w:rPr>
        <w:t>Działania zmierzające do ograniczania wpływu na środowisko na etapie likwidacji polegały będą na:</w:t>
      </w:r>
    </w:p>
    <w:p w14:paraId="34B32FA7"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monitorowaniu oddziaływań środowiskowych zidentyfikowanych w niniejszym raporcie w odniesieniu do etapu likwidacji ;</w:t>
      </w:r>
    </w:p>
    <w:p w14:paraId="5937FAA0"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kontrola sposobu składowania i przechowywania materiałów oraz uporządkowanie miejsc składowania po zakończeniu robót;</w:t>
      </w:r>
    </w:p>
    <w:p w14:paraId="5396A79D"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monitorowanie prawidłowego przebiegu prac ziemnych;</w:t>
      </w:r>
    </w:p>
    <w:p w14:paraId="55A9038E"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kontrola prowadzonych prac pod kątem przestrzegania przepisów bhp;</w:t>
      </w:r>
    </w:p>
    <w:p w14:paraId="4FFA5067" w14:textId="77777777" w:rsidR="003C0288" w:rsidRPr="00625622" w:rsidRDefault="003C0288" w:rsidP="006C18AF">
      <w:pPr>
        <w:pStyle w:val="NormalnyWeb"/>
        <w:numPr>
          <w:ilvl w:val="0"/>
          <w:numId w:val="13"/>
        </w:numPr>
        <w:suppressAutoHyphens w:val="0"/>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 xml:space="preserve">kontrola, czy ustalenia zawarte w niniejszym opracowaniu są zgodne z rzeczywistością, poprzez monitoring zmian środowiska. </w:t>
      </w:r>
    </w:p>
    <w:p w14:paraId="50EB55E2" w14:textId="77777777" w:rsidR="003C0288" w:rsidRPr="00625622" w:rsidRDefault="003C0288" w:rsidP="003C0288">
      <w:pPr>
        <w:pStyle w:val="NormalnyWeb"/>
        <w:spacing w:before="0" w:after="120" w:line="276" w:lineRule="auto"/>
        <w:jc w:val="both"/>
        <w:rPr>
          <w:rFonts w:ascii="Arial" w:eastAsia="Arial Unicode MS" w:hAnsi="Arial" w:cs="Arial"/>
          <w:sz w:val="22"/>
          <w:szCs w:val="22"/>
        </w:rPr>
      </w:pPr>
      <w:r w:rsidRPr="00625622">
        <w:rPr>
          <w:rFonts w:ascii="Arial" w:eastAsia="Arial Unicode MS" w:hAnsi="Arial" w:cs="Arial"/>
          <w:sz w:val="22"/>
          <w:szCs w:val="22"/>
        </w:rPr>
        <w:t>Kontrola, o której mowa w powyższym punkcie powinna dotyczyć w szczególności:</w:t>
      </w:r>
    </w:p>
    <w:p w14:paraId="6F4AB077" w14:textId="77777777" w:rsidR="003C0288" w:rsidRPr="00625622" w:rsidRDefault="003C0288" w:rsidP="006C18AF">
      <w:pPr>
        <w:pStyle w:val="NormalnyWeb"/>
        <w:numPr>
          <w:ilvl w:val="0"/>
          <w:numId w:val="12"/>
        </w:numPr>
        <w:suppressAutoHyphens w:val="0"/>
        <w:spacing w:before="0" w:after="120" w:line="276" w:lineRule="auto"/>
        <w:ind w:left="1069"/>
        <w:jc w:val="both"/>
        <w:rPr>
          <w:rFonts w:ascii="Arial" w:eastAsia="Arial Unicode MS" w:hAnsi="Arial" w:cs="Arial"/>
          <w:sz w:val="22"/>
          <w:szCs w:val="22"/>
        </w:rPr>
      </w:pPr>
      <w:r w:rsidRPr="00625622">
        <w:rPr>
          <w:rFonts w:ascii="Arial" w:eastAsia="Arial Unicode MS" w:hAnsi="Arial" w:cs="Arial"/>
          <w:sz w:val="22"/>
          <w:szCs w:val="22"/>
        </w:rPr>
        <w:t>prawidłowego zorganizowania zaplecza technicznego;</w:t>
      </w:r>
    </w:p>
    <w:p w14:paraId="1F60BE9E" w14:textId="77777777" w:rsidR="003C0288" w:rsidRPr="00625622" w:rsidRDefault="003C0288" w:rsidP="006C18AF">
      <w:pPr>
        <w:pStyle w:val="NormalnyWeb"/>
        <w:numPr>
          <w:ilvl w:val="0"/>
          <w:numId w:val="12"/>
        </w:numPr>
        <w:suppressAutoHyphens w:val="0"/>
        <w:spacing w:before="0" w:after="120" w:line="276" w:lineRule="auto"/>
        <w:ind w:left="1069"/>
        <w:jc w:val="both"/>
        <w:rPr>
          <w:rFonts w:ascii="Arial" w:eastAsia="Arial Unicode MS" w:hAnsi="Arial" w:cs="Arial"/>
          <w:sz w:val="22"/>
          <w:szCs w:val="22"/>
        </w:rPr>
      </w:pPr>
      <w:r w:rsidRPr="00625622">
        <w:rPr>
          <w:rFonts w:ascii="Arial" w:eastAsia="Arial Unicode MS" w:hAnsi="Arial" w:cs="Arial"/>
          <w:sz w:val="22"/>
          <w:szCs w:val="22"/>
        </w:rPr>
        <w:lastRenderedPageBreak/>
        <w:t>prawidłowego magazynowania odpadów;</w:t>
      </w:r>
    </w:p>
    <w:p w14:paraId="5D7D70C3" w14:textId="77777777" w:rsidR="003C0288" w:rsidRPr="00625622" w:rsidRDefault="003C0288" w:rsidP="006C18AF">
      <w:pPr>
        <w:pStyle w:val="NormalnyWeb"/>
        <w:numPr>
          <w:ilvl w:val="0"/>
          <w:numId w:val="12"/>
        </w:numPr>
        <w:suppressAutoHyphens w:val="0"/>
        <w:spacing w:before="0" w:after="120" w:line="276" w:lineRule="auto"/>
        <w:ind w:left="1069"/>
        <w:jc w:val="both"/>
        <w:rPr>
          <w:rFonts w:ascii="Arial" w:eastAsia="Arial Unicode MS" w:hAnsi="Arial" w:cs="Arial"/>
          <w:sz w:val="22"/>
          <w:szCs w:val="22"/>
        </w:rPr>
      </w:pPr>
      <w:r w:rsidRPr="00625622">
        <w:rPr>
          <w:rFonts w:ascii="Arial" w:eastAsia="Arial Unicode MS" w:hAnsi="Arial" w:cs="Arial"/>
          <w:sz w:val="22"/>
          <w:szCs w:val="22"/>
        </w:rPr>
        <w:t>prawidłowego gospodarowania odpadami;</w:t>
      </w:r>
    </w:p>
    <w:p w14:paraId="305BDFFA" w14:textId="77777777" w:rsidR="003C0288" w:rsidRPr="00625622" w:rsidRDefault="003C0288" w:rsidP="006C18AF">
      <w:pPr>
        <w:pStyle w:val="NormalnyWeb"/>
        <w:numPr>
          <w:ilvl w:val="0"/>
          <w:numId w:val="12"/>
        </w:numPr>
        <w:suppressAutoHyphens w:val="0"/>
        <w:spacing w:before="0" w:after="120" w:line="276" w:lineRule="auto"/>
        <w:ind w:left="1069"/>
        <w:jc w:val="both"/>
        <w:rPr>
          <w:rFonts w:ascii="Arial" w:eastAsia="Arial Unicode MS" w:hAnsi="Arial" w:cs="Arial"/>
          <w:sz w:val="22"/>
          <w:szCs w:val="22"/>
        </w:rPr>
      </w:pPr>
      <w:r w:rsidRPr="00625622">
        <w:rPr>
          <w:rFonts w:ascii="Arial" w:eastAsia="Arial Unicode MS" w:hAnsi="Arial" w:cs="Arial"/>
          <w:sz w:val="22"/>
          <w:szCs w:val="22"/>
        </w:rPr>
        <w:t>ruchu pojazdów na terenie obiektu i transportu ciężarowego;</w:t>
      </w:r>
    </w:p>
    <w:p w14:paraId="4FAC4C51" w14:textId="77777777" w:rsidR="003C0288" w:rsidRPr="00625622" w:rsidRDefault="003C0288" w:rsidP="006C18AF">
      <w:pPr>
        <w:pStyle w:val="NormalnyWeb"/>
        <w:numPr>
          <w:ilvl w:val="0"/>
          <w:numId w:val="12"/>
        </w:numPr>
        <w:suppressAutoHyphens w:val="0"/>
        <w:spacing w:before="0" w:after="120" w:line="276" w:lineRule="auto"/>
        <w:ind w:left="1069"/>
        <w:jc w:val="both"/>
        <w:rPr>
          <w:rFonts w:ascii="Arial" w:eastAsia="Arial Unicode MS" w:hAnsi="Arial" w:cs="Arial"/>
          <w:sz w:val="22"/>
          <w:szCs w:val="22"/>
        </w:rPr>
      </w:pPr>
      <w:r w:rsidRPr="00625622">
        <w:rPr>
          <w:rFonts w:ascii="Arial" w:eastAsia="Arial Unicode MS" w:hAnsi="Arial" w:cs="Arial"/>
          <w:sz w:val="22"/>
          <w:szCs w:val="22"/>
        </w:rPr>
        <w:t xml:space="preserve">demontażu i przywracania do stanu pierwotnego. </w:t>
      </w:r>
    </w:p>
    <w:p w14:paraId="54A7FE3C" w14:textId="528F1BFB" w:rsidR="00C93705" w:rsidRPr="00625622" w:rsidRDefault="003C0288" w:rsidP="001909BE">
      <w:pPr>
        <w:pStyle w:val="Nagwek1"/>
      </w:pPr>
      <w:bookmarkStart w:id="498" w:name="_Toc477771528"/>
      <w:bookmarkStart w:id="499" w:name="_Toc490822770"/>
      <w:bookmarkStart w:id="500" w:name="_Toc491245006"/>
      <w:r w:rsidRPr="00625622">
        <w:t xml:space="preserve">13. </w:t>
      </w:r>
      <w:r w:rsidR="00B11D07" w:rsidRPr="00625622">
        <w:t>Porównanie zastosowanej</w:t>
      </w:r>
      <w:r w:rsidR="00C73AC1" w:rsidRPr="00625622">
        <w:t xml:space="preserve"> w ramach planowanej inwestycji</w:t>
      </w:r>
      <w:r w:rsidR="00B11D07" w:rsidRPr="00625622">
        <w:t xml:space="preserve"> technologii </w:t>
      </w:r>
      <w:r w:rsidR="003837D8" w:rsidRPr="00625622">
        <w:br/>
      </w:r>
      <w:r w:rsidR="00B11D07" w:rsidRPr="00625622">
        <w:t xml:space="preserve">z </w:t>
      </w:r>
      <w:r w:rsidR="00C73AC1" w:rsidRPr="00625622">
        <w:t xml:space="preserve">technologią, o której mowa w </w:t>
      </w:r>
      <w:r w:rsidR="00B11D07" w:rsidRPr="00625622">
        <w:t>art. 143 Ustawy  Prawo Ochrony Środowiska</w:t>
      </w:r>
      <w:bookmarkEnd w:id="498"/>
      <w:bookmarkEnd w:id="499"/>
      <w:bookmarkEnd w:id="500"/>
    </w:p>
    <w:p w14:paraId="4BD12055" w14:textId="77777777" w:rsidR="00C73AC1" w:rsidRPr="00625622" w:rsidRDefault="00C73AC1" w:rsidP="002F1221">
      <w:pPr>
        <w:autoSpaceDE w:val="0"/>
        <w:autoSpaceDN w:val="0"/>
        <w:adjustRightInd w:val="0"/>
        <w:spacing w:after="120" w:line="276" w:lineRule="auto"/>
        <w:rPr>
          <w:rFonts w:eastAsia="Arial Unicode MS" w:cs="Arial"/>
          <w:szCs w:val="22"/>
        </w:rPr>
      </w:pPr>
      <w:r w:rsidRPr="00625622">
        <w:rPr>
          <w:rFonts w:eastAsia="Arial Unicode MS" w:cs="Arial"/>
          <w:szCs w:val="22"/>
        </w:rPr>
        <w:t>Technologia stosowana w nowo uruchamianych lub zmienianych w sposób istotny instalacjach i urządzeniach powinna spełniać wymagania, przy których określaniu uwzględnia się w szczególności:</w:t>
      </w:r>
    </w:p>
    <w:p w14:paraId="30D2433B"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stosowanie substancji o małym potencjale zagrożeń;</w:t>
      </w:r>
    </w:p>
    <w:p w14:paraId="0D6A0CEC"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efektywne wytwarzanie oraz wykorzystanie energii;</w:t>
      </w:r>
    </w:p>
    <w:p w14:paraId="387E6F16"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zapewnienie racjonalnego zużycia wody i innych surowców oraz materiałów i paliw;</w:t>
      </w:r>
    </w:p>
    <w:p w14:paraId="65785F0E"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stosowanie technologii bezodpadowych i małoodpadowych oraz możliwość odzysku powstających odpadów;</w:t>
      </w:r>
    </w:p>
    <w:p w14:paraId="55E3818A"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rodzaj, zasięg oraz wielkość emisji;</w:t>
      </w:r>
    </w:p>
    <w:p w14:paraId="13ED62BA"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wykorzystywanie porównywalnych procesów i metod, które zostały skutecznie zastosowane w skali przemysłowej;</w:t>
      </w:r>
    </w:p>
    <w:p w14:paraId="14F13A03" w14:textId="77777777" w:rsidR="00C73AC1" w:rsidRPr="00625622" w:rsidRDefault="00C73AC1" w:rsidP="006C18AF">
      <w:pPr>
        <w:numPr>
          <w:ilvl w:val="0"/>
          <w:numId w:val="25"/>
        </w:numPr>
        <w:tabs>
          <w:tab w:val="left" w:pos="1440"/>
        </w:tabs>
        <w:suppressAutoHyphens/>
        <w:autoSpaceDE w:val="0"/>
        <w:autoSpaceDN w:val="0"/>
        <w:adjustRightInd w:val="0"/>
        <w:spacing w:after="120" w:line="276" w:lineRule="auto"/>
        <w:rPr>
          <w:rFonts w:eastAsia="Arial Unicode MS" w:cs="Arial"/>
          <w:szCs w:val="22"/>
        </w:rPr>
      </w:pPr>
      <w:r w:rsidRPr="00625622">
        <w:rPr>
          <w:rFonts w:eastAsia="Arial Unicode MS" w:cs="Arial"/>
          <w:szCs w:val="22"/>
        </w:rPr>
        <w:t>postęp naukowo-techniczny;</w:t>
      </w:r>
    </w:p>
    <w:p w14:paraId="43D330CA" w14:textId="77777777" w:rsidR="00E22431" w:rsidRPr="00625622" w:rsidRDefault="0029599B" w:rsidP="0029599B">
      <w:pPr>
        <w:spacing w:after="120" w:line="276" w:lineRule="auto"/>
        <w:rPr>
          <w:rFonts w:cs="Arial"/>
          <w:szCs w:val="22"/>
        </w:rPr>
      </w:pPr>
      <w:r w:rsidRPr="00625622">
        <w:rPr>
          <w:rFonts w:cs="Arial"/>
          <w:szCs w:val="22"/>
        </w:rPr>
        <w:t xml:space="preserve">Spełnianie wymogów ochrony środowiska wynikających z najlepszych dostępnych technik (BAT) jest warunkiem koniecznym dla uzyskania decyzji administracyjnych z zakresu ochrony środowiska dla nowych i istniejących instalacji (art. 204 ust.1 ustawy z dnia 27 kwietnia 2001 r. Przy ustalaniu wymagań BAT należy brać pod uwagę szereg kryteriów wymienionych w przepisach prawnych, wśród których niepoślednią rolę odgrywa czas, jaki upłynął od momentu, w którym dana instalacja została oddana do użytku (patrz Aneks IV do Dyrektywy IPPC), a także czas, jaki jest niezbędny na wdrożenie najlepszych dostępnych technik (art.207 w/w ustawy POŚ). Zgodnie z definicją zawartą w ustawie - Prawo ochrony środowiska - najlepsza dostępna technika oznacza najbardziej efektywny oraz zaawansowany poziom rozwoju technologii i metod prowadzenia danej działalności, wykorzystywany jako podstawa ustalania granicznych wielkości emisyjnych, mających na celu eliminowanie emisji, lub jeżeli nie jest to praktycznie możliwe, ograniczanie emisji </w:t>
      </w:r>
      <w:r w:rsidRPr="00625622">
        <w:rPr>
          <w:rFonts w:cs="Arial"/>
          <w:szCs w:val="22"/>
        </w:rPr>
        <w:br/>
        <w:t>i wpływu na środowisko jako całość, z tym, że technika oznacza zarówno stosowaną technologię, jak i sposób, w jaki dana instalacja jest projektowana, wykonywana, eksploatowana oraz likwidowana. W części raportu poświęconej analizie oddziaływania inwestycji na środowisko przedstawiono metody ochrony środowiska uwzględniające poszczególne jego składowe.</w:t>
      </w:r>
    </w:p>
    <w:tbl>
      <w:tblPr>
        <w:tblW w:w="0" w:type="auto"/>
        <w:tblInd w:w="-20" w:type="dxa"/>
        <w:tblLayout w:type="fixed"/>
        <w:tblLook w:val="0000" w:firstRow="0" w:lastRow="0" w:firstColumn="0" w:lastColumn="0" w:noHBand="0" w:noVBand="0"/>
      </w:tblPr>
      <w:tblGrid>
        <w:gridCol w:w="2087"/>
        <w:gridCol w:w="7807"/>
      </w:tblGrid>
      <w:tr w:rsidR="00DD6EDA" w:rsidRPr="00010972" w14:paraId="5311B220" w14:textId="77777777" w:rsidTr="0045073B">
        <w:tc>
          <w:tcPr>
            <w:tcW w:w="9894" w:type="dxa"/>
            <w:gridSpan w:val="2"/>
            <w:tcBorders>
              <w:top w:val="single" w:sz="4" w:space="0" w:color="000000"/>
              <w:left w:val="single" w:sz="4" w:space="0" w:color="000000"/>
              <w:bottom w:val="single" w:sz="4" w:space="0" w:color="000000"/>
              <w:right w:val="single" w:sz="4" w:space="0" w:color="000000"/>
            </w:tcBorders>
            <w:shd w:val="clear" w:color="auto" w:fill="E5E5E5"/>
          </w:tcPr>
          <w:p w14:paraId="54797887" w14:textId="77777777" w:rsidR="00DD6EDA" w:rsidRPr="00B136B6" w:rsidRDefault="00DD6EDA" w:rsidP="0045073B">
            <w:pPr>
              <w:autoSpaceDE w:val="0"/>
              <w:jc w:val="center"/>
            </w:pPr>
            <w:r w:rsidRPr="00B136B6">
              <w:rPr>
                <w:rFonts w:cs="Arial"/>
                <w:b/>
                <w:bCs/>
                <w:sz w:val="18"/>
                <w:szCs w:val="18"/>
              </w:rPr>
              <w:t>Tabela 10.1.-1. Spełnienie wymagań BAT</w:t>
            </w:r>
          </w:p>
        </w:tc>
      </w:tr>
      <w:tr w:rsidR="00DD6EDA" w:rsidRPr="00010972" w14:paraId="41BA1A35" w14:textId="77777777" w:rsidTr="0045073B">
        <w:tc>
          <w:tcPr>
            <w:tcW w:w="2087" w:type="dxa"/>
            <w:tcBorders>
              <w:top w:val="single" w:sz="4" w:space="0" w:color="000000"/>
              <w:left w:val="single" w:sz="4" w:space="0" w:color="000000"/>
              <w:bottom w:val="single" w:sz="4" w:space="0" w:color="000000"/>
            </w:tcBorders>
            <w:shd w:val="clear" w:color="auto" w:fill="E5E5E5"/>
          </w:tcPr>
          <w:p w14:paraId="68EB62B8" w14:textId="77777777" w:rsidR="00DD6EDA" w:rsidRPr="00B136B6" w:rsidRDefault="00DD6EDA" w:rsidP="0045073B">
            <w:pPr>
              <w:autoSpaceDE w:val="0"/>
              <w:rPr>
                <w:b/>
                <w:bCs/>
                <w:sz w:val="20"/>
                <w:szCs w:val="20"/>
              </w:rPr>
            </w:pPr>
            <w:r w:rsidRPr="00B136B6">
              <w:rPr>
                <w:b/>
                <w:sz w:val="20"/>
                <w:szCs w:val="20"/>
              </w:rPr>
              <w:t>Kategoria</w:t>
            </w:r>
          </w:p>
        </w:tc>
        <w:tc>
          <w:tcPr>
            <w:tcW w:w="7807" w:type="dxa"/>
            <w:tcBorders>
              <w:top w:val="single" w:sz="4" w:space="0" w:color="000000"/>
              <w:left w:val="single" w:sz="4" w:space="0" w:color="000000"/>
              <w:bottom w:val="single" w:sz="4" w:space="0" w:color="000000"/>
              <w:right w:val="single" w:sz="4" w:space="0" w:color="000000"/>
            </w:tcBorders>
            <w:shd w:val="clear" w:color="auto" w:fill="E5E5E5"/>
          </w:tcPr>
          <w:p w14:paraId="293718AB" w14:textId="77777777" w:rsidR="00DD6EDA" w:rsidRPr="00B136B6" w:rsidRDefault="00DD6EDA" w:rsidP="0045073B">
            <w:pPr>
              <w:autoSpaceDE w:val="0"/>
            </w:pPr>
            <w:r w:rsidRPr="00B136B6">
              <w:rPr>
                <w:b/>
                <w:bCs/>
                <w:sz w:val="20"/>
                <w:szCs w:val="20"/>
              </w:rPr>
              <w:t>Określone elementy BAT</w:t>
            </w:r>
          </w:p>
        </w:tc>
      </w:tr>
      <w:tr w:rsidR="00DD6EDA" w:rsidRPr="00010972" w14:paraId="6F4145AE" w14:textId="77777777" w:rsidTr="0045073B">
        <w:tc>
          <w:tcPr>
            <w:tcW w:w="9894" w:type="dxa"/>
            <w:gridSpan w:val="2"/>
            <w:tcBorders>
              <w:top w:val="single" w:sz="4" w:space="0" w:color="000000"/>
              <w:left w:val="single" w:sz="4" w:space="0" w:color="000000"/>
              <w:bottom w:val="single" w:sz="4" w:space="0" w:color="000000"/>
              <w:right w:val="single" w:sz="4" w:space="0" w:color="000000"/>
            </w:tcBorders>
            <w:shd w:val="clear" w:color="auto" w:fill="E5E5E5"/>
          </w:tcPr>
          <w:p w14:paraId="1B8C450A" w14:textId="77777777" w:rsidR="00DD6EDA" w:rsidRPr="00B136B6" w:rsidRDefault="00DD6EDA" w:rsidP="0045073B">
            <w:pPr>
              <w:autoSpaceDE w:val="0"/>
            </w:pPr>
            <w:r w:rsidRPr="00B136B6">
              <w:rPr>
                <w:b/>
                <w:bCs/>
                <w:sz w:val="20"/>
                <w:szCs w:val="20"/>
              </w:rPr>
              <w:t>BAT ogólny</w:t>
            </w:r>
          </w:p>
        </w:tc>
      </w:tr>
      <w:tr w:rsidR="00DD6EDA" w:rsidRPr="00010972" w14:paraId="03FDD3F2" w14:textId="77777777" w:rsidTr="0045073B">
        <w:tc>
          <w:tcPr>
            <w:tcW w:w="2087" w:type="dxa"/>
            <w:tcBorders>
              <w:top w:val="single" w:sz="4" w:space="0" w:color="000000"/>
              <w:left w:val="single" w:sz="4" w:space="0" w:color="000000"/>
              <w:bottom w:val="single" w:sz="4" w:space="0" w:color="000000"/>
            </w:tcBorders>
            <w:shd w:val="clear" w:color="auto" w:fill="auto"/>
          </w:tcPr>
          <w:p w14:paraId="361B1521" w14:textId="77777777" w:rsidR="00DD6EDA" w:rsidRPr="00B136B6" w:rsidRDefault="00DD6EDA" w:rsidP="0045073B">
            <w:pPr>
              <w:autoSpaceDE w:val="0"/>
              <w:rPr>
                <w:rFonts w:cs="Arial"/>
                <w:sz w:val="20"/>
                <w:szCs w:val="20"/>
              </w:rPr>
            </w:pPr>
            <w:r w:rsidRPr="00B136B6">
              <w:rPr>
                <w:rFonts w:cs="Arial"/>
                <w:sz w:val="20"/>
                <w:szCs w:val="20"/>
              </w:rPr>
              <w:lastRenderedPageBreak/>
              <w:t>Zarządzanie środowiskiem</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480662A3" w14:textId="77777777" w:rsidR="00DD6EDA" w:rsidRPr="00B136B6" w:rsidRDefault="00DD6EDA" w:rsidP="006C18AF">
            <w:pPr>
              <w:numPr>
                <w:ilvl w:val="0"/>
                <w:numId w:val="101"/>
              </w:numPr>
              <w:suppressAutoHyphens/>
              <w:autoSpaceDE w:val="0"/>
              <w:jc w:val="left"/>
              <w:rPr>
                <w:rFonts w:cs="Arial"/>
                <w:sz w:val="20"/>
                <w:szCs w:val="20"/>
              </w:rPr>
            </w:pPr>
            <w:r w:rsidRPr="00B136B6">
              <w:rPr>
                <w:rFonts w:cs="Arial"/>
                <w:sz w:val="20"/>
                <w:szCs w:val="20"/>
              </w:rPr>
              <w:t>systemy zarządzania środowiskiem</w:t>
            </w:r>
          </w:p>
          <w:p w14:paraId="3802E447" w14:textId="77777777" w:rsidR="00DD6EDA" w:rsidRPr="00B136B6" w:rsidRDefault="00DD6EDA" w:rsidP="006C18AF">
            <w:pPr>
              <w:numPr>
                <w:ilvl w:val="0"/>
                <w:numId w:val="101"/>
              </w:numPr>
              <w:suppressAutoHyphens/>
              <w:autoSpaceDE w:val="0"/>
              <w:jc w:val="left"/>
              <w:rPr>
                <w:rFonts w:cs="Arial"/>
                <w:sz w:val="20"/>
                <w:szCs w:val="20"/>
              </w:rPr>
            </w:pPr>
            <w:r w:rsidRPr="00B136B6">
              <w:rPr>
                <w:rFonts w:cs="Arial"/>
                <w:sz w:val="20"/>
                <w:szCs w:val="20"/>
              </w:rPr>
              <w:t>przedstawienie wszystkich szczegółów działań podejmowanych na miejscu</w:t>
            </w:r>
          </w:p>
          <w:p w14:paraId="61FC4232" w14:textId="77777777" w:rsidR="00DD6EDA" w:rsidRPr="00B136B6" w:rsidRDefault="00DD6EDA" w:rsidP="0045073B">
            <w:pPr>
              <w:autoSpaceDE w:val="0"/>
              <w:ind w:left="720"/>
              <w:rPr>
                <w:rFonts w:cs="Arial"/>
                <w:sz w:val="20"/>
                <w:szCs w:val="20"/>
              </w:rPr>
            </w:pPr>
            <w:r w:rsidRPr="00B136B6">
              <w:rPr>
                <w:rFonts w:cs="Arial"/>
                <w:sz w:val="20"/>
                <w:szCs w:val="20"/>
              </w:rPr>
              <w:t>produkcji odpadów</w:t>
            </w:r>
          </w:p>
          <w:p w14:paraId="2584602B" w14:textId="77777777" w:rsidR="00DD6EDA" w:rsidRPr="00B136B6" w:rsidRDefault="00DD6EDA" w:rsidP="006C18AF">
            <w:pPr>
              <w:numPr>
                <w:ilvl w:val="0"/>
                <w:numId w:val="101"/>
              </w:numPr>
              <w:suppressAutoHyphens/>
              <w:autoSpaceDE w:val="0"/>
              <w:jc w:val="left"/>
              <w:rPr>
                <w:rFonts w:cs="Arial"/>
                <w:sz w:val="20"/>
                <w:szCs w:val="20"/>
              </w:rPr>
            </w:pPr>
            <w:r w:rsidRPr="00B136B6">
              <w:rPr>
                <w:rFonts w:cs="Arial"/>
                <w:sz w:val="20"/>
                <w:szCs w:val="20"/>
              </w:rPr>
              <w:t>wdrożenie właściwej procedury administracyjnej</w:t>
            </w:r>
          </w:p>
          <w:p w14:paraId="626A0997" w14:textId="77777777" w:rsidR="00DD6EDA" w:rsidRPr="00B136B6" w:rsidRDefault="00DD6EDA" w:rsidP="006C18AF">
            <w:pPr>
              <w:numPr>
                <w:ilvl w:val="0"/>
                <w:numId w:val="101"/>
              </w:numPr>
              <w:suppressAutoHyphens/>
              <w:autoSpaceDE w:val="0"/>
              <w:jc w:val="left"/>
              <w:rPr>
                <w:rFonts w:cs="Arial"/>
                <w:sz w:val="20"/>
                <w:szCs w:val="20"/>
              </w:rPr>
            </w:pPr>
            <w:r w:rsidRPr="00B136B6">
              <w:rPr>
                <w:rFonts w:cs="Arial"/>
                <w:sz w:val="20"/>
                <w:szCs w:val="20"/>
              </w:rPr>
              <w:t>bliskie kontakty z producentem/odbiorcą odpadów</w:t>
            </w:r>
          </w:p>
          <w:p w14:paraId="18FED9FF" w14:textId="77777777" w:rsidR="00DD6EDA" w:rsidRPr="00B136B6" w:rsidRDefault="00DD6EDA" w:rsidP="006C18AF">
            <w:pPr>
              <w:numPr>
                <w:ilvl w:val="0"/>
                <w:numId w:val="101"/>
              </w:numPr>
              <w:suppressAutoHyphens/>
              <w:autoSpaceDE w:val="0"/>
            </w:pPr>
            <w:r w:rsidRPr="00B136B6">
              <w:rPr>
                <w:rFonts w:cs="Arial"/>
                <w:sz w:val="20"/>
                <w:szCs w:val="20"/>
              </w:rPr>
              <w:t>dostęp do wykwalifikowanej kadry</w:t>
            </w:r>
          </w:p>
        </w:tc>
      </w:tr>
      <w:tr w:rsidR="00DD6EDA" w:rsidRPr="00010972" w14:paraId="72D6F975" w14:textId="77777777" w:rsidTr="0045073B">
        <w:tc>
          <w:tcPr>
            <w:tcW w:w="2087" w:type="dxa"/>
            <w:tcBorders>
              <w:top w:val="single" w:sz="4" w:space="0" w:color="000000"/>
              <w:left w:val="single" w:sz="4" w:space="0" w:color="000000"/>
              <w:bottom w:val="single" w:sz="4" w:space="0" w:color="000000"/>
            </w:tcBorders>
            <w:shd w:val="clear" w:color="auto" w:fill="auto"/>
          </w:tcPr>
          <w:p w14:paraId="3BB8A941" w14:textId="77777777" w:rsidR="00DD6EDA" w:rsidRPr="00B136B6" w:rsidRDefault="00DD6EDA" w:rsidP="0045073B">
            <w:pPr>
              <w:autoSpaceDE w:val="0"/>
              <w:rPr>
                <w:rFonts w:cs="Arial"/>
                <w:sz w:val="20"/>
                <w:szCs w:val="20"/>
              </w:rPr>
            </w:pPr>
            <w:r w:rsidRPr="00B136B6">
              <w:rPr>
                <w:rFonts w:cs="Arial"/>
                <w:sz w:val="20"/>
                <w:szCs w:val="20"/>
              </w:rPr>
              <w:t>Poprawa wiedzy o</w:t>
            </w:r>
          </w:p>
          <w:p w14:paraId="36420140" w14:textId="77777777" w:rsidR="00DD6EDA" w:rsidRPr="00B136B6" w:rsidRDefault="00DD6EDA" w:rsidP="0045073B">
            <w:pPr>
              <w:autoSpaceDE w:val="0"/>
              <w:rPr>
                <w:rFonts w:eastAsia="Arial" w:cs="Arial"/>
                <w:sz w:val="20"/>
                <w:szCs w:val="20"/>
              </w:rPr>
            </w:pPr>
            <w:r w:rsidRPr="00B136B6">
              <w:rPr>
                <w:rFonts w:cs="Arial"/>
                <w:sz w:val="20"/>
                <w:szCs w:val="20"/>
              </w:rPr>
              <w:t>wprowadzanych odpadach</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1D36B78A" w14:textId="77777777" w:rsidR="00DD6EDA" w:rsidRPr="00B136B6" w:rsidRDefault="00DD6EDA" w:rsidP="006C18AF">
            <w:pPr>
              <w:numPr>
                <w:ilvl w:val="0"/>
                <w:numId w:val="100"/>
              </w:numPr>
              <w:suppressAutoHyphens/>
              <w:autoSpaceDE w:val="0"/>
              <w:jc w:val="left"/>
              <w:rPr>
                <w:rFonts w:eastAsia="Arial" w:cs="Arial"/>
                <w:sz w:val="20"/>
                <w:szCs w:val="20"/>
              </w:rPr>
            </w:pPr>
            <w:r w:rsidRPr="00B136B6">
              <w:rPr>
                <w:rFonts w:eastAsia="Arial" w:cs="Arial"/>
                <w:sz w:val="20"/>
                <w:szCs w:val="20"/>
              </w:rPr>
              <w:t xml:space="preserve"> </w:t>
            </w:r>
            <w:r w:rsidRPr="00B136B6">
              <w:rPr>
                <w:rFonts w:cs="Arial"/>
                <w:sz w:val="20"/>
                <w:szCs w:val="20"/>
              </w:rPr>
              <w:t>posiadanie konkretnej wiedzy o wprowadzanych odpadach</w:t>
            </w:r>
          </w:p>
          <w:p w14:paraId="572BE0F4" w14:textId="77777777" w:rsidR="00DD6EDA" w:rsidRPr="00B136B6" w:rsidRDefault="00DD6EDA" w:rsidP="006C18AF">
            <w:pPr>
              <w:numPr>
                <w:ilvl w:val="0"/>
                <w:numId w:val="100"/>
              </w:numPr>
              <w:suppressAutoHyphens/>
              <w:autoSpaceDE w:val="0"/>
              <w:jc w:val="left"/>
              <w:rPr>
                <w:rFonts w:eastAsia="Arial" w:cs="Arial"/>
                <w:sz w:val="20"/>
                <w:szCs w:val="20"/>
              </w:rPr>
            </w:pPr>
            <w:r w:rsidRPr="00B136B6">
              <w:rPr>
                <w:rFonts w:eastAsia="Arial" w:cs="Arial"/>
                <w:sz w:val="20"/>
                <w:szCs w:val="20"/>
              </w:rPr>
              <w:t xml:space="preserve"> </w:t>
            </w:r>
            <w:r w:rsidRPr="00B136B6">
              <w:rPr>
                <w:rFonts w:cs="Arial"/>
                <w:sz w:val="20"/>
                <w:szCs w:val="20"/>
              </w:rPr>
              <w:t>wdrożenie procedury wstępnej</w:t>
            </w:r>
          </w:p>
          <w:p w14:paraId="4961D6D8" w14:textId="77777777" w:rsidR="00DD6EDA" w:rsidRPr="00B136B6" w:rsidRDefault="00DD6EDA" w:rsidP="006C18AF">
            <w:pPr>
              <w:numPr>
                <w:ilvl w:val="0"/>
                <w:numId w:val="100"/>
              </w:numPr>
              <w:suppressAutoHyphens/>
              <w:autoSpaceDE w:val="0"/>
              <w:jc w:val="left"/>
              <w:rPr>
                <w:rFonts w:eastAsia="Arial" w:cs="Arial"/>
                <w:sz w:val="20"/>
                <w:szCs w:val="20"/>
              </w:rPr>
            </w:pPr>
            <w:r w:rsidRPr="00B136B6">
              <w:rPr>
                <w:rFonts w:eastAsia="Arial" w:cs="Arial"/>
                <w:sz w:val="20"/>
                <w:szCs w:val="20"/>
              </w:rPr>
              <w:t xml:space="preserve"> </w:t>
            </w:r>
            <w:r w:rsidRPr="00B136B6">
              <w:rPr>
                <w:rFonts w:cs="Arial"/>
                <w:sz w:val="20"/>
                <w:szCs w:val="20"/>
              </w:rPr>
              <w:t>wdrożenie procedury zatwierdzania</w:t>
            </w:r>
          </w:p>
          <w:p w14:paraId="497BED04" w14:textId="77777777" w:rsidR="00DD6EDA" w:rsidRPr="00B136B6" w:rsidRDefault="00DD6EDA" w:rsidP="006C18AF">
            <w:pPr>
              <w:numPr>
                <w:ilvl w:val="0"/>
                <w:numId w:val="100"/>
              </w:numPr>
              <w:suppressAutoHyphens/>
              <w:autoSpaceDE w:val="0"/>
              <w:jc w:val="left"/>
              <w:rPr>
                <w:rFonts w:eastAsia="Arial" w:cs="Arial"/>
                <w:sz w:val="20"/>
                <w:szCs w:val="20"/>
              </w:rPr>
            </w:pPr>
            <w:r w:rsidRPr="00B136B6">
              <w:rPr>
                <w:rFonts w:eastAsia="Arial" w:cs="Arial"/>
                <w:sz w:val="20"/>
                <w:szCs w:val="20"/>
              </w:rPr>
              <w:t xml:space="preserve"> </w:t>
            </w:r>
            <w:r w:rsidRPr="00B136B6">
              <w:rPr>
                <w:rFonts w:cs="Arial"/>
                <w:sz w:val="20"/>
                <w:szCs w:val="20"/>
              </w:rPr>
              <w:t>wdrożenie różnych procedur pobierania próbek</w:t>
            </w:r>
          </w:p>
          <w:p w14:paraId="32409669" w14:textId="77777777" w:rsidR="00DD6EDA" w:rsidRPr="00B136B6" w:rsidRDefault="00DD6EDA" w:rsidP="006C18AF">
            <w:pPr>
              <w:numPr>
                <w:ilvl w:val="0"/>
                <w:numId w:val="100"/>
              </w:numPr>
              <w:suppressAutoHyphens/>
              <w:autoSpaceDE w:val="0"/>
            </w:pPr>
            <w:r w:rsidRPr="00B136B6">
              <w:rPr>
                <w:rFonts w:eastAsia="Arial" w:cs="Arial"/>
                <w:sz w:val="20"/>
                <w:szCs w:val="20"/>
              </w:rPr>
              <w:t xml:space="preserve"> </w:t>
            </w:r>
            <w:r w:rsidRPr="00B136B6">
              <w:rPr>
                <w:rFonts w:cs="Arial"/>
                <w:sz w:val="20"/>
                <w:szCs w:val="20"/>
              </w:rPr>
              <w:t>posiadanie zakładu przyjmującego</w:t>
            </w:r>
          </w:p>
        </w:tc>
      </w:tr>
      <w:tr w:rsidR="00DD6EDA" w:rsidRPr="00010972" w14:paraId="6651317A" w14:textId="77777777" w:rsidTr="0045073B">
        <w:tc>
          <w:tcPr>
            <w:tcW w:w="2087" w:type="dxa"/>
            <w:tcBorders>
              <w:top w:val="single" w:sz="4" w:space="0" w:color="000000"/>
              <w:left w:val="single" w:sz="4" w:space="0" w:color="000000"/>
              <w:bottom w:val="single" w:sz="4" w:space="0" w:color="000000"/>
            </w:tcBorders>
            <w:shd w:val="clear" w:color="auto" w:fill="auto"/>
          </w:tcPr>
          <w:p w14:paraId="3C2CEA00" w14:textId="77777777" w:rsidR="00DD6EDA" w:rsidRPr="00B136B6" w:rsidRDefault="00DD6EDA" w:rsidP="0045073B">
            <w:pPr>
              <w:autoSpaceDE w:val="0"/>
              <w:rPr>
                <w:rFonts w:eastAsia="Arial" w:cs="Arial"/>
                <w:sz w:val="20"/>
                <w:szCs w:val="20"/>
              </w:rPr>
            </w:pPr>
            <w:r w:rsidRPr="00B136B6">
              <w:rPr>
                <w:rFonts w:cs="Arial"/>
                <w:sz w:val="20"/>
                <w:szCs w:val="20"/>
              </w:rPr>
              <w:t>Systemy zarządzania</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2219DC71" w14:textId="77777777" w:rsidR="00DD6EDA" w:rsidRPr="00B136B6" w:rsidRDefault="00DD6EDA" w:rsidP="006C18AF">
            <w:pPr>
              <w:numPr>
                <w:ilvl w:val="0"/>
                <w:numId w:val="99"/>
              </w:numPr>
              <w:suppressAutoHyphens/>
              <w:autoSpaceDE w:val="0"/>
              <w:ind w:left="720"/>
              <w:jc w:val="left"/>
              <w:rPr>
                <w:rFonts w:eastAsia="Arial" w:cs="Arial"/>
                <w:sz w:val="20"/>
                <w:szCs w:val="20"/>
              </w:rPr>
            </w:pPr>
            <w:r w:rsidRPr="00B136B6">
              <w:rPr>
                <w:rFonts w:eastAsia="Arial" w:cs="Arial"/>
                <w:sz w:val="20"/>
                <w:szCs w:val="20"/>
              </w:rPr>
              <w:t xml:space="preserve"> </w:t>
            </w:r>
            <w:r w:rsidRPr="00B136B6">
              <w:rPr>
                <w:rFonts w:cs="Arial"/>
                <w:sz w:val="20"/>
                <w:szCs w:val="20"/>
              </w:rPr>
              <w:t>identyfikowalność w obróbce odpadów</w:t>
            </w:r>
          </w:p>
          <w:p w14:paraId="552A97BE" w14:textId="77777777" w:rsidR="00DD6EDA" w:rsidRPr="00B136B6" w:rsidRDefault="00DD6EDA" w:rsidP="006C18AF">
            <w:pPr>
              <w:numPr>
                <w:ilvl w:val="0"/>
                <w:numId w:val="99"/>
              </w:numPr>
              <w:suppressAutoHyphens/>
              <w:autoSpaceDE w:val="0"/>
              <w:ind w:left="720"/>
              <w:jc w:val="left"/>
              <w:rPr>
                <w:rFonts w:cs="Arial"/>
                <w:sz w:val="20"/>
                <w:szCs w:val="20"/>
              </w:rPr>
            </w:pPr>
            <w:r w:rsidRPr="00B136B6">
              <w:rPr>
                <w:rFonts w:eastAsia="Arial" w:cs="Arial"/>
                <w:sz w:val="20"/>
                <w:szCs w:val="20"/>
              </w:rPr>
              <w:t xml:space="preserve"> </w:t>
            </w:r>
            <w:r w:rsidRPr="00B136B6">
              <w:rPr>
                <w:rFonts w:cs="Arial"/>
                <w:sz w:val="20"/>
                <w:szCs w:val="20"/>
              </w:rPr>
              <w:t>segregacja i procedury zgodności</w:t>
            </w:r>
          </w:p>
          <w:p w14:paraId="5E0C32CE" w14:textId="77777777" w:rsidR="00DD6EDA" w:rsidRPr="00B136B6" w:rsidRDefault="00DD6EDA" w:rsidP="006C18AF">
            <w:pPr>
              <w:numPr>
                <w:ilvl w:val="0"/>
                <w:numId w:val="99"/>
              </w:numPr>
              <w:suppressAutoHyphens/>
              <w:autoSpaceDE w:val="0"/>
              <w:ind w:left="720"/>
              <w:jc w:val="left"/>
              <w:rPr>
                <w:rFonts w:eastAsia="Arial" w:cs="Arial"/>
                <w:sz w:val="20"/>
                <w:szCs w:val="20"/>
              </w:rPr>
            </w:pPr>
            <w:r w:rsidRPr="00B136B6">
              <w:rPr>
                <w:rFonts w:cs="Arial"/>
                <w:sz w:val="20"/>
                <w:szCs w:val="20"/>
              </w:rPr>
              <w:t>wydajność obróbki odpadów</w:t>
            </w:r>
          </w:p>
          <w:p w14:paraId="1506006D" w14:textId="77777777" w:rsidR="00DD6EDA" w:rsidRPr="00B136B6" w:rsidRDefault="00DD6EDA" w:rsidP="006C18AF">
            <w:pPr>
              <w:numPr>
                <w:ilvl w:val="0"/>
                <w:numId w:val="99"/>
              </w:numPr>
              <w:suppressAutoHyphens/>
              <w:autoSpaceDE w:val="0"/>
              <w:ind w:left="720"/>
              <w:jc w:val="left"/>
              <w:rPr>
                <w:rFonts w:cs="Arial"/>
                <w:sz w:val="20"/>
                <w:szCs w:val="20"/>
              </w:rPr>
            </w:pPr>
            <w:r w:rsidRPr="00B136B6">
              <w:rPr>
                <w:rFonts w:eastAsia="Arial" w:cs="Arial"/>
                <w:sz w:val="20"/>
                <w:szCs w:val="20"/>
              </w:rPr>
              <w:t xml:space="preserve"> </w:t>
            </w:r>
            <w:r w:rsidRPr="00B136B6">
              <w:rPr>
                <w:rFonts w:cs="Arial"/>
                <w:sz w:val="20"/>
                <w:szCs w:val="20"/>
              </w:rPr>
              <w:t>plan zarządzania w sytuacji wypadku</w:t>
            </w:r>
          </w:p>
          <w:p w14:paraId="224B052E" w14:textId="77777777" w:rsidR="00DD6EDA" w:rsidRPr="00B136B6" w:rsidRDefault="00DD6EDA" w:rsidP="006C18AF">
            <w:pPr>
              <w:numPr>
                <w:ilvl w:val="0"/>
                <w:numId w:val="99"/>
              </w:numPr>
              <w:suppressAutoHyphens/>
              <w:autoSpaceDE w:val="0"/>
              <w:ind w:left="720"/>
              <w:jc w:val="left"/>
              <w:rPr>
                <w:rFonts w:eastAsia="Arial" w:cs="Arial"/>
                <w:sz w:val="20"/>
                <w:szCs w:val="20"/>
              </w:rPr>
            </w:pPr>
            <w:r w:rsidRPr="00B136B6">
              <w:rPr>
                <w:rFonts w:cs="Arial"/>
                <w:sz w:val="20"/>
                <w:szCs w:val="20"/>
              </w:rPr>
              <w:t>spis sytuacji incydentalnych</w:t>
            </w:r>
          </w:p>
          <w:p w14:paraId="3312764D" w14:textId="77777777" w:rsidR="00DD6EDA" w:rsidRPr="00B136B6" w:rsidRDefault="00DD6EDA" w:rsidP="006C18AF">
            <w:pPr>
              <w:numPr>
                <w:ilvl w:val="0"/>
                <w:numId w:val="99"/>
              </w:numPr>
              <w:suppressAutoHyphens/>
              <w:autoSpaceDE w:val="0"/>
              <w:ind w:left="720"/>
              <w:jc w:val="left"/>
            </w:pPr>
            <w:r w:rsidRPr="00B136B6">
              <w:rPr>
                <w:rFonts w:eastAsia="Arial" w:cs="Arial"/>
                <w:sz w:val="20"/>
                <w:szCs w:val="20"/>
              </w:rPr>
              <w:t xml:space="preserve"> </w:t>
            </w:r>
            <w:r w:rsidRPr="00B136B6">
              <w:rPr>
                <w:rFonts w:cs="Arial"/>
                <w:sz w:val="20"/>
                <w:szCs w:val="20"/>
              </w:rPr>
              <w:t>plan zarządzania hałasem oraz drganiami</w:t>
            </w:r>
          </w:p>
        </w:tc>
      </w:tr>
      <w:tr w:rsidR="00DD6EDA" w:rsidRPr="00010972" w14:paraId="273B68B5" w14:textId="77777777" w:rsidTr="0045073B">
        <w:tc>
          <w:tcPr>
            <w:tcW w:w="2087" w:type="dxa"/>
            <w:tcBorders>
              <w:top w:val="single" w:sz="4" w:space="0" w:color="000000"/>
              <w:left w:val="single" w:sz="4" w:space="0" w:color="000000"/>
              <w:bottom w:val="single" w:sz="4" w:space="0" w:color="000000"/>
            </w:tcBorders>
            <w:shd w:val="clear" w:color="auto" w:fill="auto"/>
          </w:tcPr>
          <w:p w14:paraId="53E3F66D" w14:textId="77777777" w:rsidR="00DD6EDA" w:rsidRPr="00B136B6" w:rsidRDefault="00DD6EDA" w:rsidP="0045073B">
            <w:pPr>
              <w:autoSpaceDE w:val="0"/>
              <w:rPr>
                <w:rFonts w:cs="Arial"/>
                <w:sz w:val="20"/>
                <w:szCs w:val="20"/>
              </w:rPr>
            </w:pPr>
            <w:r w:rsidRPr="00B136B6">
              <w:rPr>
                <w:rFonts w:cs="Arial"/>
                <w:sz w:val="20"/>
                <w:szCs w:val="20"/>
              </w:rPr>
              <w:t>Pozostałe dotąd</w:t>
            </w:r>
          </w:p>
          <w:p w14:paraId="6B719D05" w14:textId="77777777" w:rsidR="00DD6EDA" w:rsidRPr="00B136B6" w:rsidRDefault="00DD6EDA" w:rsidP="0045073B">
            <w:pPr>
              <w:autoSpaceDE w:val="0"/>
              <w:rPr>
                <w:rFonts w:cs="Arial"/>
                <w:sz w:val="20"/>
                <w:szCs w:val="20"/>
              </w:rPr>
            </w:pPr>
            <w:r w:rsidRPr="00B136B6">
              <w:rPr>
                <w:rFonts w:cs="Arial"/>
                <w:sz w:val="20"/>
                <w:szCs w:val="20"/>
              </w:rPr>
              <w:t>niewymienione techniki</w:t>
            </w:r>
          </w:p>
          <w:p w14:paraId="00A1B877" w14:textId="77777777" w:rsidR="00DD6EDA" w:rsidRPr="00B136B6" w:rsidRDefault="00DD6EDA" w:rsidP="0045073B">
            <w:pPr>
              <w:autoSpaceDE w:val="0"/>
              <w:rPr>
                <w:rFonts w:eastAsia="Arial" w:cs="Arial"/>
                <w:sz w:val="20"/>
                <w:szCs w:val="20"/>
              </w:rPr>
            </w:pPr>
            <w:r w:rsidRPr="00B136B6">
              <w:rPr>
                <w:rFonts w:cs="Arial"/>
                <w:sz w:val="20"/>
                <w:szCs w:val="20"/>
              </w:rPr>
              <w:t>standardowe</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572E5338" w14:textId="77777777" w:rsidR="00DD6EDA" w:rsidRPr="00B136B6" w:rsidRDefault="00DD6EDA" w:rsidP="006C18AF">
            <w:pPr>
              <w:numPr>
                <w:ilvl w:val="0"/>
                <w:numId w:val="56"/>
              </w:numPr>
              <w:suppressAutoHyphens/>
              <w:autoSpaceDE w:val="0"/>
              <w:ind w:left="720"/>
            </w:pPr>
            <w:r w:rsidRPr="00B136B6">
              <w:rPr>
                <w:rFonts w:eastAsia="Arial" w:cs="Arial"/>
                <w:sz w:val="20"/>
                <w:szCs w:val="20"/>
              </w:rPr>
              <w:t xml:space="preserve"> </w:t>
            </w:r>
            <w:r w:rsidRPr="00B136B6">
              <w:rPr>
                <w:rFonts w:cs="Arial"/>
                <w:sz w:val="20"/>
                <w:szCs w:val="20"/>
              </w:rPr>
              <w:t>zgniatania i niszczenia odpadów specjalnych</w:t>
            </w:r>
          </w:p>
        </w:tc>
      </w:tr>
      <w:tr w:rsidR="00DD6EDA" w:rsidRPr="00010972" w14:paraId="6B8898B7" w14:textId="77777777" w:rsidTr="0045073B">
        <w:tc>
          <w:tcPr>
            <w:tcW w:w="2087" w:type="dxa"/>
            <w:tcBorders>
              <w:top w:val="single" w:sz="4" w:space="0" w:color="000000"/>
              <w:left w:val="single" w:sz="4" w:space="0" w:color="000000"/>
              <w:bottom w:val="single" w:sz="4" w:space="0" w:color="000000"/>
            </w:tcBorders>
            <w:shd w:val="clear" w:color="auto" w:fill="auto"/>
          </w:tcPr>
          <w:p w14:paraId="2D2CB322" w14:textId="77777777" w:rsidR="00DD6EDA" w:rsidRPr="00B136B6" w:rsidRDefault="00DD6EDA" w:rsidP="0045073B">
            <w:pPr>
              <w:autoSpaceDE w:val="0"/>
              <w:rPr>
                <w:rFonts w:cs="Arial"/>
                <w:sz w:val="20"/>
                <w:szCs w:val="20"/>
              </w:rPr>
            </w:pPr>
            <w:r w:rsidRPr="00B136B6">
              <w:rPr>
                <w:rFonts w:cs="Arial"/>
                <w:sz w:val="20"/>
                <w:szCs w:val="20"/>
              </w:rPr>
              <w:t>Obróbka emisji do</w:t>
            </w:r>
          </w:p>
          <w:p w14:paraId="26E0EEDA" w14:textId="77777777" w:rsidR="00DD6EDA" w:rsidRPr="00B136B6" w:rsidRDefault="00DD6EDA" w:rsidP="0045073B">
            <w:pPr>
              <w:autoSpaceDE w:val="0"/>
              <w:rPr>
                <w:rFonts w:eastAsia="Arial" w:cs="Arial"/>
                <w:sz w:val="20"/>
                <w:szCs w:val="20"/>
              </w:rPr>
            </w:pPr>
            <w:r w:rsidRPr="00B136B6">
              <w:rPr>
                <w:rFonts w:cs="Arial"/>
                <w:sz w:val="20"/>
                <w:szCs w:val="20"/>
              </w:rPr>
              <w:t>powietrza</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1E37F052" w14:textId="77777777" w:rsidR="00DD6EDA" w:rsidRPr="00B136B6" w:rsidRDefault="00DD6EDA" w:rsidP="006C18AF">
            <w:pPr>
              <w:numPr>
                <w:ilvl w:val="0"/>
                <w:numId w:val="56"/>
              </w:numPr>
              <w:suppressAutoHyphens/>
              <w:autoSpaceDE w:val="0"/>
              <w:ind w:left="720"/>
              <w:jc w:val="left"/>
              <w:rPr>
                <w:rFonts w:cs="Arial"/>
                <w:sz w:val="20"/>
                <w:szCs w:val="20"/>
              </w:rPr>
            </w:pPr>
            <w:r w:rsidRPr="00B136B6">
              <w:rPr>
                <w:rFonts w:eastAsia="Arial" w:cs="Arial"/>
                <w:sz w:val="20"/>
                <w:szCs w:val="20"/>
              </w:rPr>
              <w:t xml:space="preserve"> </w:t>
            </w:r>
            <w:r w:rsidRPr="00B136B6">
              <w:rPr>
                <w:rFonts w:cs="Arial"/>
                <w:sz w:val="20"/>
                <w:szCs w:val="20"/>
              </w:rPr>
              <w:t>systemy zamknięte z ekstrakcją do odpowiednich zakładów zmniejszania emisji</w:t>
            </w:r>
          </w:p>
          <w:p w14:paraId="630B4C6F" w14:textId="77777777" w:rsidR="00DD6EDA" w:rsidRPr="00B136B6" w:rsidRDefault="00DD6EDA" w:rsidP="006C18AF">
            <w:pPr>
              <w:numPr>
                <w:ilvl w:val="0"/>
                <w:numId w:val="56"/>
              </w:numPr>
              <w:suppressAutoHyphens/>
              <w:autoSpaceDE w:val="0"/>
              <w:ind w:left="720"/>
              <w:jc w:val="left"/>
              <w:rPr>
                <w:rFonts w:eastAsia="Arial" w:cs="Arial"/>
                <w:sz w:val="20"/>
                <w:szCs w:val="20"/>
              </w:rPr>
            </w:pPr>
            <w:r w:rsidRPr="00B136B6">
              <w:rPr>
                <w:rFonts w:cs="Arial"/>
                <w:sz w:val="20"/>
                <w:szCs w:val="20"/>
              </w:rPr>
              <w:t>systemy ekstrakcji o określonej wielkości dla niektórych form składowania i obróbki</w:t>
            </w:r>
          </w:p>
          <w:p w14:paraId="43802593" w14:textId="77777777" w:rsidR="00DD6EDA" w:rsidRPr="00B136B6" w:rsidRDefault="00DD6EDA" w:rsidP="006C18AF">
            <w:pPr>
              <w:numPr>
                <w:ilvl w:val="0"/>
                <w:numId w:val="56"/>
              </w:numPr>
              <w:suppressAutoHyphens/>
              <w:autoSpaceDE w:val="0"/>
              <w:ind w:left="720"/>
              <w:jc w:val="left"/>
              <w:rPr>
                <w:rFonts w:cs="Arial"/>
                <w:sz w:val="20"/>
                <w:szCs w:val="20"/>
              </w:rPr>
            </w:pPr>
            <w:r w:rsidRPr="00B136B6">
              <w:rPr>
                <w:rFonts w:eastAsia="Arial" w:cs="Arial"/>
                <w:sz w:val="20"/>
                <w:szCs w:val="20"/>
              </w:rPr>
              <w:t xml:space="preserve"> </w:t>
            </w:r>
            <w:r w:rsidRPr="00B136B6">
              <w:rPr>
                <w:rFonts w:cs="Arial"/>
                <w:sz w:val="20"/>
                <w:szCs w:val="20"/>
              </w:rPr>
              <w:t>stosowanie i utrzymywanie wyposażenia do ograniczania zanieczyszczeń</w:t>
            </w:r>
          </w:p>
          <w:p w14:paraId="262E5DC8" w14:textId="77777777" w:rsidR="00DD6EDA" w:rsidRPr="00B136B6" w:rsidRDefault="00DD6EDA" w:rsidP="006C18AF">
            <w:pPr>
              <w:numPr>
                <w:ilvl w:val="0"/>
                <w:numId w:val="56"/>
              </w:numPr>
              <w:suppressAutoHyphens/>
              <w:autoSpaceDE w:val="0"/>
              <w:ind w:left="720"/>
              <w:jc w:val="left"/>
              <w:rPr>
                <w:rFonts w:cs="Arial"/>
                <w:sz w:val="20"/>
                <w:szCs w:val="20"/>
              </w:rPr>
            </w:pPr>
            <w:r w:rsidRPr="00B136B6">
              <w:rPr>
                <w:rFonts w:cs="Arial"/>
                <w:sz w:val="20"/>
                <w:szCs w:val="20"/>
              </w:rPr>
              <w:t xml:space="preserve">wykrywanie przecieków oraz procedury przeprowadzania napraw </w:t>
            </w:r>
          </w:p>
          <w:p w14:paraId="5BD09247" w14:textId="77777777" w:rsidR="00DD6EDA" w:rsidRPr="00B136B6" w:rsidRDefault="00DD6EDA" w:rsidP="006C18AF">
            <w:pPr>
              <w:numPr>
                <w:ilvl w:val="0"/>
                <w:numId w:val="56"/>
              </w:numPr>
              <w:suppressAutoHyphens/>
              <w:autoSpaceDE w:val="0"/>
              <w:ind w:left="720"/>
              <w:jc w:val="left"/>
            </w:pPr>
            <w:r w:rsidRPr="00B136B6">
              <w:rPr>
                <w:rFonts w:cs="Arial"/>
                <w:sz w:val="20"/>
                <w:szCs w:val="20"/>
              </w:rPr>
              <w:t>ograniczanie emisji lotnych związków organicznych oraz pyłów do powietrza</w:t>
            </w:r>
          </w:p>
        </w:tc>
      </w:tr>
      <w:tr w:rsidR="00DD6EDA" w:rsidRPr="00010972" w14:paraId="5EEE7F46" w14:textId="77777777" w:rsidTr="0045073B">
        <w:tc>
          <w:tcPr>
            <w:tcW w:w="2087" w:type="dxa"/>
            <w:tcBorders>
              <w:top w:val="single" w:sz="4" w:space="0" w:color="000000"/>
              <w:left w:val="single" w:sz="4" w:space="0" w:color="000000"/>
              <w:bottom w:val="single" w:sz="4" w:space="0" w:color="000000"/>
            </w:tcBorders>
            <w:shd w:val="clear" w:color="auto" w:fill="auto"/>
          </w:tcPr>
          <w:p w14:paraId="72578609" w14:textId="77777777" w:rsidR="00DD6EDA" w:rsidRPr="00B136B6" w:rsidRDefault="00DD6EDA" w:rsidP="0045073B">
            <w:pPr>
              <w:autoSpaceDE w:val="0"/>
              <w:rPr>
                <w:rFonts w:cs="Arial"/>
                <w:sz w:val="20"/>
                <w:szCs w:val="20"/>
              </w:rPr>
            </w:pPr>
            <w:r w:rsidRPr="00B136B6">
              <w:rPr>
                <w:rFonts w:cs="Arial"/>
                <w:sz w:val="20"/>
                <w:szCs w:val="20"/>
              </w:rPr>
              <w:t>Zarządzanie ściekami</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22BDF44B" w14:textId="77777777" w:rsidR="00DD6EDA" w:rsidRPr="00B136B6" w:rsidRDefault="00DD6EDA" w:rsidP="006C18AF">
            <w:pPr>
              <w:numPr>
                <w:ilvl w:val="0"/>
                <w:numId w:val="98"/>
              </w:numPr>
              <w:suppressAutoHyphens/>
              <w:autoSpaceDE w:val="0"/>
              <w:jc w:val="left"/>
              <w:rPr>
                <w:rFonts w:eastAsia="Arial" w:cs="Arial"/>
                <w:sz w:val="20"/>
                <w:szCs w:val="20"/>
              </w:rPr>
            </w:pPr>
            <w:r w:rsidRPr="00B136B6">
              <w:rPr>
                <w:rFonts w:cs="Arial"/>
                <w:sz w:val="20"/>
                <w:szCs w:val="20"/>
              </w:rPr>
              <w:t>zużycie wody oraz zanieczyszczenie wody</w:t>
            </w:r>
          </w:p>
          <w:p w14:paraId="6C519FCF" w14:textId="77777777" w:rsidR="00DD6EDA" w:rsidRPr="00B136B6" w:rsidRDefault="00DD6EDA" w:rsidP="006C18AF">
            <w:pPr>
              <w:numPr>
                <w:ilvl w:val="0"/>
                <w:numId w:val="98"/>
              </w:numPr>
              <w:suppressAutoHyphens/>
              <w:autoSpaceDE w:val="0"/>
              <w:jc w:val="left"/>
              <w:rPr>
                <w:rFonts w:eastAsia="Arial" w:cs="Arial"/>
                <w:sz w:val="20"/>
                <w:szCs w:val="20"/>
              </w:rPr>
            </w:pPr>
            <w:r w:rsidRPr="00B136B6">
              <w:rPr>
                <w:rFonts w:eastAsia="Arial" w:cs="Arial"/>
                <w:sz w:val="20"/>
                <w:szCs w:val="20"/>
              </w:rPr>
              <w:t xml:space="preserve"> </w:t>
            </w:r>
            <w:r w:rsidRPr="00B136B6">
              <w:rPr>
                <w:rFonts w:cs="Arial"/>
                <w:sz w:val="20"/>
                <w:szCs w:val="20"/>
              </w:rPr>
              <w:t>charakterystyka odpływów zgodna z zastosowanym w zakładzie systemem oczyszczania odpływów lub odpowiednie kryteria wyprowadzania  gromadzenie ścieków</w:t>
            </w:r>
          </w:p>
          <w:p w14:paraId="126CBBBE" w14:textId="77777777" w:rsidR="00DD6EDA" w:rsidRPr="00B136B6" w:rsidRDefault="00DD6EDA" w:rsidP="006C18AF">
            <w:pPr>
              <w:numPr>
                <w:ilvl w:val="0"/>
                <w:numId w:val="98"/>
              </w:numPr>
              <w:suppressAutoHyphens/>
              <w:autoSpaceDE w:val="0"/>
              <w:jc w:val="left"/>
              <w:rPr>
                <w:rFonts w:cs="Arial"/>
                <w:sz w:val="20"/>
                <w:szCs w:val="20"/>
              </w:rPr>
            </w:pPr>
            <w:r w:rsidRPr="00B136B6">
              <w:rPr>
                <w:rFonts w:eastAsia="Arial" w:cs="Arial"/>
                <w:sz w:val="20"/>
                <w:szCs w:val="20"/>
              </w:rPr>
              <w:t xml:space="preserve"> </w:t>
            </w:r>
            <w:r w:rsidRPr="00B136B6">
              <w:rPr>
                <w:rFonts w:cs="Arial"/>
                <w:sz w:val="20"/>
                <w:szCs w:val="20"/>
              </w:rPr>
              <w:t>segregacja ścieków</w:t>
            </w:r>
          </w:p>
          <w:p w14:paraId="706B1F18" w14:textId="77777777" w:rsidR="00DD6EDA" w:rsidRPr="00B136B6" w:rsidRDefault="00DD6EDA" w:rsidP="006C18AF">
            <w:pPr>
              <w:numPr>
                <w:ilvl w:val="0"/>
                <w:numId w:val="98"/>
              </w:numPr>
              <w:suppressAutoHyphens/>
              <w:autoSpaceDE w:val="0"/>
              <w:jc w:val="left"/>
              <w:rPr>
                <w:rFonts w:eastAsia="Arial" w:cs="Arial"/>
                <w:sz w:val="20"/>
                <w:szCs w:val="20"/>
              </w:rPr>
            </w:pPr>
            <w:r w:rsidRPr="00B136B6">
              <w:rPr>
                <w:rFonts w:cs="Arial"/>
                <w:sz w:val="20"/>
                <w:szCs w:val="20"/>
              </w:rPr>
              <w:t>pełna podstawa betonowa we wszystkich obszarach oczyszczania</w:t>
            </w:r>
          </w:p>
          <w:p w14:paraId="5894C8F7" w14:textId="77777777" w:rsidR="00DD6EDA" w:rsidRPr="00B136B6" w:rsidRDefault="00DD6EDA" w:rsidP="006C18AF">
            <w:pPr>
              <w:numPr>
                <w:ilvl w:val="0"/>
                <w:numId w:val="98"/>
              </w:numPr>
              <w:suppressAutoHyphens/>
              <w:autoSpaceDE w:val="0"/>
              <w:jc w:val="left"/>
            </w:pPr>
            <w:r w:rsidRPr="00B136B6">
              <w:rPr>
                <w:rFonts w:eastAsia="Arial" w:cs="Arial"/>
                <w:sz w:val="20"/>
                <w:szCs w:val="20"/>
              </w:rPr>
              <w:t xml:space="preserve"> </w:t>
            </w:r>
            <w:r w:rsidRPr="00B136B6">
              <w:rPr>
                <w:rFonts w:cs="Arial"/>
                <w:sz w:val="20"/>
                <w:szCs w:val="20"/>
              </w:rPr>
              <w:t>zidentyfikowanie najważniejszych niebezpiecznych komponentów oczyszczanych odpływów</w:t>
            </w:r>
          </w:p>
        </w:tc>
      </w:tr>
      <w:tr w:rsidR="00DD6EDA" w:rsidRPr="00010972" w14:paraId="4A7290E0" w14:textId="77777777" w:rsidTr="0045073B">
        <w:tc>
          <w:tcPr>
            <w:tcW w:w="2087" w:type="dxa"/>
            <w:tcBorders>
              <w:top w:val="single" w:sz="4" w:space="0" w:color="000000"/>
              <w:left w:val="single" w:sz="4" w:space="0" w:color="000000"/>
              <w:bottom w:val="single" w:sz="4" w:space="0" w:color="000000"/>
            </w:tcBorders>
            <w:shd w:val="clear" w:color="auto" w:fill="auto"/>
          </w:tcPr>
          <w:p w14:paraId="7E958E92" w14:textId="77777777" w:rsidR="00DD6EDA" w:rsidRPr="00B136B6" w:rsidRDefault="00DD6EDA" w:rsidP="0045073B">
            <w:pPr>
              <w:autoSpaceDE w:val="0"/>
              <w:rPr>
                <w:rFonts w:cs="Arial"/>
                <w:sz w:val="20"/>
                <w:szCs w:val="20"/>
              </w:rPr>
            </w:pPr>
            <w:r w:rsidRPr="00B136B6">
              <w:rPr>
                <w:rFonts w:cs="Arial"/>
                <w:sz w:val="20"/>
                <w:szCs w:val="20"/>
              </w:rPr>
              <w:t>Zarządzanie</w:t>
            </w:r>
          </w:p>
          <w:p w14:paraId="4A8B77B1" w14:textId="77777777" w:rsidR="00DD6EDA" w:rsidRPr="00B136B6" w:rsidRDefault="00DD6EDA" w:rsidP="0045073B">
            <w:pPr>
              <w:autoSpaceDE w:val="0"/>
              <w:rPr>
                <w:rFonts w:cs="Arial"/>
                <w:sz w:val="20"/>
                <w:szCs w:val="20"/>
              </w:rPr>
            </w:pPr>
            <w:r w:rsidRPr="00B136B6">
              <w:rPr>
                <w:rFonts w:cs="Arial"/>
                <w:sz w:val="20"/>
                <w:szCs w:val="20"/>
              </w:rPr>
              <w:t>pozostałościami</w:t>
            </w:r>
          </w:p>
          <w:p w14:paraId="637B967E" w14:textId="77777777" w:rsidR="00DD6EDA" w:rsidRPr="00B136B6" w:rsidRDefault="00DD6EDA" w:rsidP="0045073B">
            <w:pPr>
              <w:autoSpaceDE w:val="0"/>
              <w:rPr>
                <w:rFonts w:cs="Arial"/>
                <w:sz w:val="20"/>
                <w:szCs w:val="20"/>
              </w:rPr>
            </w:pPr>
            <w:r w:rsidRPr="00B136B6">
              <w:rPr>
                <w:rFonts w:cs="Arial"/>
                <w:sz w:val="20"/>
                <w:szCs w:val="20"/>
              </w:rPr>
              <w:t>wygenerowanymi w ramach</w:t>
            </w:r>
          </w:p>
          <w:p w14:paraId="17494DC5" w14:textId="77777777" w:rsidR="00DD6EDA" w:rsidRPr="00B136B6" w:rsidRDefault="00DD6EDA" w:rsidP="0045073B">
            <w:pPr>
              <w:autoSpaceDE w:val="0"/>
              <w:rPr>
                <w:rFonts w:cs="Arial"/>
                <w:sz w:val="20"/>
                <w:szCs w:val="20"/>
              </w:rPr>
            </w:pPr>
            <w:r w:rsidRPr="00B136B6">
              <w:rPr>
                <w:rFonts w:cs="Arial"/>
                <w:sz w:val="20"/>
                <w:szCs w:val="20"/>
              </w:rPr>
              <w:t>procesu</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72394AEA" w14:textId="77777777" w:rsidR="00DD6EDA" w:rsidRPr="00B136B6" w:rsidRDefault="00DD6EDA" w:rsidP="006C18AF">
            <w:pPr>
              <w:numPr>
                <w:ilvl w:val="0"/>
                <w:numId w:val="96"/>
              </w:numPr>
              <w:tabs>
                <w:tab w:val="clear" w:pos="720"/>
                <w:tab w:val="num" w:pos="0"/>
              </w:tabs>
              <w:suppressAutoHyphens/>
              <w:autoSpaceDE w:val="0"/>
              <w:jc w:val="left"/>
              <w:rPr>
                <w:rFonts w:eastAsia="Arial" w:cs="Arial"/>
                <w:sz w:val="20"/>
                <w:szCs w:val="20"/>
              </w:rPr>
            </w:pPr>
            <w:r w:rsidRPr="00B136B6">
              <w:rPr>
                <w:rFonts w:cs="Arial"/>
                <w:sz w:val="20"/>
                <w:szCs w:val="20"/>
              </w:rPr>
              <w:t>planowanie zarządzania pozostałościami</w:t>
            </w:r>
          </w:p>
          <w:p w14:paraId="1AFBF6BC" w14:textId="77777777" w:rsidR="00DD6EDA" w:rsidRPr="00B136B6" w:rsidRDefault="00DD6EDA" w:rsidP="006C18AF">
            <w:pPr>
              <w:numPr>
                <w:ilvl w:val="0"/>
                <w:numId w:val="96"/>
              </w:numPr>
              <w:tabs>
                <w:tab w:val="clear" w:pos="720"/>
                <w:tab w:val="num" w:pos="0"/>
              </w:tabs>
              <w:suppressAutoHyphens/>
              <w:autoSpaceDE w:val="0"/>
              <w:jc w:val="left"/>
              <w:rPr>
                <w:rFonts w:eastAsia="Arial" w:cs="Arial"/>
                <w:sz w:val="20"/>
                <w:szCs w:val="20"/>
              </w:rPr>
            </w:pPr>
            <w:r w:rsidRPr="00B136B6">
              <w:rPr>
                <w:rFonts w:eastAsia="Arial" w:cs="Arial"/>
                <w:sz w:val="20"/>
                <w:szCs w:val="20"/>
              </w:rPr>
              <w:t xml:space="preserve"> </w:t>
            </w:r>
            <w:r w:rsidRPr="00B136B6">
              <w:rPr>
                <w:rFonts w:cs="Arial"/>
                <w:sz w:val="20"/>
                <w:szCs w:val="20"/>
              </w:rPr>
              <w:t>wykaz odpadów powstających na miejscu</w:t>
            </w:r>
          </w:p>
          <w:p w14:paraId="4F354A5C" w14:textId="77777777" w:rsidR="00DD6EDA" w:rsidRPr="00B136B6" w:rsidRDefault="00DD6EDA" w:rsidP="006C18AF">
            <w:pPr>
              <w:numPr>
                <w:ilvl w:val="0"/>
                <w:numId w:val="96"/>
              </w:numPr>
              <w:tabs>
                <w:tab w:val="clear" w:pos="720"/>
                <w:tab w:val="num" w:pos="0"/>
              </w:tabs>
              <w:suppressAutoHyphens/>
              <w:autoSpaceDE w:val="0"/>
            </w:pPr>
            <w:r w:rsidRPr="00B136B6">
              <w:rPr>
                <w:rFonts w:eastAsia="Arial" w:cs="Arial"/>
                <w:sz w:val="20"/>
                <w:szCs w:val="20"/>
              </w:rPr>
              <w:t xml:space="preserve"> </w:t>
            </w:r>
            <w:r w:rsidRPr="00B136B6">
              <w:rPr>
                <w:rFonts w:cs="Arial"/>
                <w:sz w:val="20"/>
                <w:szCs w:val="20"/>
              </w:rPr>
              <w:t>ponowne użycie odpadów</w:t>
            </w:r>
          </w:p>
        </w:tc>
      </w:tr>
      <w:tr w:rsidR="00DD6EDA" w:rsidRPr="00010972" w14:paraId="10B37598" w14:textId="77777777" w:rsidTr="0045073B">
        <w:tc>
          <w:tcPr>
            <w:tcW w:w="2087" w:type="dxa"/>
            <w:tcBorders>
              <w:top w:val="single" w:sz="4" w:space="0" w:color="000000"/>
              <w:left w:val="single" w:sz="4" w:space="0" w:color="000000"/>
              <w:bottom w:val="single" w:sz="4" w:space="0" w:color="000000"/>
            </w:tcBorders>
            <w:shd w:val="clear" w:color="auto" w:fill="auto"/>
          </w:tcPr>
          <w:p w14:paraId="282CB8F8" w14:textId="77777777" w:rsidR="00DD6EDA" w:rsidRPr="00B136B6" w:rsidRDefault="00DD6EDA" w:rsidP="0045073B">
            <w:pPr>
              <w:autoSpaceDE w:val="0"/>
              <w:rPr>
                <w:rFonts w:cs="Arial"/>
                <w:sz w:val="20"/>
                <w:szCs w:val="20"/>
              </w:rPr>
            </w:pPr>
            <w:r w:rsidRPr="00B136B6">
              <w:rPr>
                <w:rFonts w:cs="Arial"/>
                <w:sz w:val="20"/>
                <w:szCs w:val="20"/>
              </w:rPr>
              <w:t xml:space="preserve">Zanieczyszczenie gleby </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56C0C288" w14:textId="77777777" w:rsidR="00DD6EDA" w:rsidRPr="00B136B6" w:rsidRDefault="00DD6EDA" w:rsidP="006C18AF">
            <w:pPr>
              <w:numPr>
                <w:ilvl w:val="0"/>
                <w:numId w:val="102"/>
              </w:numPr>
              <w:suppressAutoHyphens/>
              <w:autoSpaceDE w:val="0"/>
              <w:jc w:val="left"/>
              <w:rPr>
                <w:rFonts w:eastAsia="Arial" w:cs="Arial"/>
                <w:sz w:val="20"/>
                <w:szCs w:val="20"/>
              </w:rPr>
            </w:pPr>
            <w:r w:rsidRPr="00B136B6">
              <w:rPr>
                <w:rFonts w:cs="Arial"/>
                <w:sz w:val="20"/>
                <w:szCs w:val="20"/>
              </w:rPr>
              <w:t>stworzenie i utrzymywanie nawierzchni na obszarach operacyjnych</w:t>
            </w:r>
          </w:p>
          <w:p w14:paraId="3BF3BD57" w14:textId="77777777" w:rsidR="00DD6EDA" w:rsidRPr="00B136B6" w:rsidRDefault="00DD6EDA" w:rsidP="006C18AF">
            <w:pPr>
              <w:numPr>
                <w:ilvl w:val="0"/>
                <w:numId w:val="102"/>
              </w:numPr>
              <w:suppressAutoHyphens/>
              <w:autoSpaceDE w:val="0"/>
            </w:pPr>
            <w:r w:rsidRPr="00B136B6">
              <w:rPr>
                <w:rFonts w:eastAsia="Arial" w:cs="Arial"/>
                <w:sz w:val="20"/>
                <w:szCs w:val="20"/>
              </w:rPr>
              <w:t xml:space="preserve"> </w:t>
            </w:r>
            <w:r w:rsidRPr="00B136B6">
              <w:rPr>
                <w:rFonts w:cs="Arial"/>
                <w:sz w:val="20"/>
                <w:szCs w:val="20"/>
              </w:rPr>
              <w:t>nieprzepuszczalna podstawa i odprowadzanie substancji płynnych</w:t>
            </w:r>
          </w:p>
        </w:tc>
      </w:tr>
      <w:tr w:rsidR="00DD6EDA" w:rsidRPr="00010972" w14:paraId="22A7D3BB" w14:textId="77777777" w:rsidTr="0045073B">
        <w:tc>
          <w:tcPr>
            <w:tcW w:w="9894" w:type="dxa"/>
            <w:gridSpan w:val="2"/>
            <w:tcBorders>
              <w:top w:val="single" w:sz="4" w:space="0" w:color="000000"/>
              <w:left w:val="single" w:sz="4" w:space="0" w:color="000000"/>
              <w:bottom w:val="single" w:sz="4" w:space="0" w:color="000000"/>
              <w:right w:val="single" w:sz="4" w:space="0" w:color="000000"/>
            </w:tcBorders>
            <w:shd w:val="clear" w:color="auto" w:fill="D9D9D9"/>
          </w:tcPr>
          <w:p w14:paraId="4FB30A88" w14:textId="77777777" w:rsidR="00DD6EDA" w:rsidRPr="00B136B6" w:rsidRDefault="00DD6EDA" w:rsidP="0045073B">
            <w:pPr>
              <w:autoSpaceDE w:val="0"/>
              <w:ind w:left="720"/>
            </w:pPr>
            <w:r w:rsidRPr="00B136B6">
              <w:rPr>
                <w:rFonts w:cs="Arial"/>
                <w:b/>
                <w:bCs/>
                <w:sz w:val="20"/>
                <w:szCs w:val="20"/>
              </w:rPr>
              <w:t>BAT dla szczególnych rodzajów obróbki odpadów</w:t>
            </w:r>
          </w:p>
        </w:tc>
      </w:tr>
      <w:tr w:rsidR="00DD6EDA" w:rsidRPr="00010972" w14:paraId="78B4FB56" w14:textId="77777777" w:rsidTr="0045073B">
        <w:tc>
          <w:tcPr>
            <w:tcW w:w="2087" w:type="dxa"/>
            <w:tcBorders>
              <w:top w:val="single" w:sz="4" w:space="0" w:color="000000"/>
              <w:left w:val="single" w:sz="4" w:space="0" w:color="000000"/>
              <w:bottom w:val="single" w:sz="4" w:space="0" w:color="000000"/>
            </w:tcBorders>
            <w:shd w:val="clear" w:color="auto" w:fill="auto"/>
          </w:tcPr>
          <w:p w14:paraId="1B727BFC" w14:textId="77777777" w:rsidR="00DD6EDA" w:rsidRPr="00B136B6" w:rsidRDefault="00DD6EDA" w:rsidP="0045073B">
            <w:pPr>
              <w:autoSpaceDE w:val="0"/>
              <w:rPr>
                <w:rFonts w:cs="Arial"/>
                <w:sz w:val="20"/>
                <w:szCs w:val="20"/>
              </w:rPr>
            </w:pPr>
            <w:r w:rsidRPr="00B136B6">
              <w:rPr>
                <w:rFonts w:cs="Arial"/>
                <w:sz w:val="20"/>
                <w:szCs w:val="20"/>
              </w:rPr>
              <w:t>Obróbka fizyczno-chemiczna</w:t>
            </w:r>
          </w:p>
          <w:p w14:paraId="120B3E3A" w14:textId="77777777" w:rsidR="00DD6EDA" w:rsidRPr="00B136B6" w:rsidRDefault="00DD6EDA" w:rsidP="0045073B">
            <w:pPr>
              <w:autoSpaceDE w:val="0"/>
              <w:rPr>
                <w:rFonts w:eastAsia="Arial" w:cs="Arial"/>
                <w:sz w:val="20"/>
                <w:szCs w:val="20"/>
              </w:rPr>
            </w:pPr>
            <w:r w:rsidRPr="00B136B6">
              <w:rPr>
                <w:rFonts w:cs="Arial"/>
                <w:sz w:val="20"/>
                <w:szCs w:val="20"/>
              </w:rPr>
              <w:t>odpadów stałych</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545EFC14" w14:textId="77777777" w:rsidR="00DD6EDA" w:rsidRPr="00B136B6" w:rsidRDefault="00DD6EDA" w:rsidP="006C18AF">
            <w:pPr>
              <w:numPr>
                <w:ilvl w:val="0"/>
                <w:numId w:val="97"/>
              </w:numPr>
              <w:suppressAutoHyphens/>
              <w:autoSpaceDE w:val="0"/>
              <w:jc w:val="left"/>
              <w:rPr>
                <w:rFonts w:cs="Arial"/>
                <w:sz w:val="20"/>
                <w:szCs w:val="20"/>
              </w:rPr>
            </w:pPr>
            <w:r w:rsidRPr="00B136B6">
              <w:rPr>
                <w:rFonts w:eastAsia="Arial" w:cs="Arial"/>
                <w:sz w:val="20"/>
                <w:szCs w:val="20"/>
              </w:rPr>
              <w:t xml:space="preserve"> </w:t>
            </w:r>
            <w:r w:rsidRPr="00B136B6">
              <w:rPr>
                <w:rFonts w:cs="Arial"/>
                <w:sz w:val="20"/>
                <w:szCs w:val="20"/>
              </w:rPr>
              <w:t>ograniczenie przyjmowania odpadów, które mają być poddane obróbce przy pomocy zestalania/unieruchamiania</w:t>
            </w:r>
          </w:p>
          <w:p w14:paraId="5AF97045" w14:textId="77777777" w:rsidR="00DD6EDA" w:rsidRPr="00B136B6" w:rsidRDefault="00DD6EDA" w:rsidP="006C18AF">
            <w:pPr>
              <w:numPr>
                <w:ilvl w:val="0"/>
                <w:numId w:val="97"/>
              </w:numPr>
              <w:suppressAutoHyphens/>
              <w:autoSpaceDE w:val="0"/>
              <w:jc w:val="left"/>
              <w:rPr>
                <w:rFonts w:eastAsia="Arial" w:cs="Arial"/>
                <w:sz w:val="20"/>
                <w:szCs w:val="20"/>
              </w:rPr>
            </w:pPr>
            <w:r w:rsidRPr="00B136B6">
              <w:rPr>
                <w:rFonts w:cs="Arial"/>
                <w:sz w:val="20"/>
                <w:szCs w:val="20"/>
              </w:rPr>
              <w:t>systemy zamknięte</w:t>
            </w:r>
          </w:p>
          <w:p w14:paraId="2E54DB36" w14:textId="77777777" w:rsidR="00DD6EDA" w:rsidRPr="00B136B6" w:rsidRDefault="00DD6EDA" w:rsidP="006C18AF">
            <w:pPr>
              <w:numPr>
                <w:ilvl w:val="0"/>
                <w:numId w:val="97"/>
              </w:numPr>
              <w:suppressAutoHyphens/>
              <w:autoSpaceDE w:val="0"/>
              <w:jc w:val="left"/>
              <w:rPr>
                <w:rFonts w:cs="Arial"/>
                <w:sz w:val="20"/>
                <w:szCs w:val="20"/>
              </w:rPr>
            </w:pPr>
            <w:r w:rsidRPr="00B136B6">
              <w:rPr>
                <w:rFonts w:eastAsia="Arial" w:cs="Arial"/>
                <w:sz w:val="20"/>
                <w:szCs w:val="20"/>
              </w:rPr>
              <w:t xml:space="preserve"> </w:t>
            </w:r>
            <w:r w:rsidRPr="00B136B6">
              <w:rPr>
                <w:rFonts w:cs="Arial"/>
                <w:sz w:val="20"/>
                <w:szCs w:val="20"/>
              </w:rPr>
              <w:t>systemy ograniczenia odpadów – ładowanie i rozładowywanie</w:t>
            </w:r>
          </w:p>
          <w:p w14:paraId="086A7FC9" w14:textId="77777777" w:rsidR="00DD6EDA" w:rsidRPr="00B136B6" w:rsidRDefault="00DD6EDA" w:rsidP="006C18AF">
            <w:pPr>
              <w:numPr>
                <w:ilvl w:val="0"/>
                <w:numId w:val="97"/>
              </w:numPr>
              <w:suppressAutoHyphens/>
              <w:autoSpaceDE w:val="0"/>
              <w:jc w:val="left"/>
            </w:pPr>
            <w:r w:rsidRPr="00B136B6">
              <w:rPr>
                <w:rFonts w:cs="Arial"/>
                <w:sz w:val="20"/>
                <w:szCs w:val="20"/>
              </w:rPr>
              <w:t>odpady stałe podlegające składowaniu</w:t>
            </w:r>
          </w:p>
        </w:tc>
      </w:tr>
      <w:tr w:rsidR="00DD6EDA" w:rsidRPr="00010972" w14:paraId="1469D23C" w14:textId="77777777" w:rsidTr="0045073B">
        <w:tc>
          <w:tcPr>
            <w:tcW w:w="2087" w:type="dxa"/>
            <w:tcBorders>
              <w:top w:val="single" w:sz="4" w:space="0" w:color="000000"/>
              <w:left w:val="single" w:sz="4" w:space="0" w:color="000000"/>
              <w:bottom w:val="single" w:sz="4" w:space="0" w:color="000000"/>
            </w:tcBorders>
            <w:shd w:val="clear" w:color="auto" w:fill="auto"/>
          </w:tcPr>
          <w:p w14:paraId="521B10B8" w14:textId="77777777" w:rsidR="00DD6EDA" w:rsidRPr="00B136B6" w:rsidRDefault="00DD6EDA" w:rsidP="0045073B">
            <w:pPr>
              <w:autoSpaceDE w:val="0"/>
              <w:rPr>
                <w:rFonts w:cs="Arial"/>
                <w:sz w:val="20"/>
                <w:szCs w:val="20"/>
              </w:rPr>
            </w:pPr>
            <w:r w:rsidRPr="00B136B6">
              <w:rPr>
                <w:rFonts w:cs="Arial"/>
                <w:sz w:val="20"/>
                <w:szCs w:val="20"/>
              </w:rPr>
              <w:t>Przygotowanie odpadów do</w:t>
            </w:r>
          </w:p>
          <w:p w14:paraId="735D540F" w14:textId="77777777" w:rsidR="00DD6EDA" w:rsidRPr="00B136B6" w:rsidRDefault="00DD6EDA" w:rsidP="0045073B">
            <w:pPr>
              <w:autoSpaceDE w:val="0"/>
              <w:rPr>
                <w:rFonts w:cs="Arial"/>
                <w:sz w:val="20"/>
                <w:szCs w:val="20"/>
              </w:rPr>
            </w:pPr>
            <w:r w:rsidRPr="00B136B6">
              <w:rPr>
                <w:rFonts w:cs="Arial"/>
                <w:sz w:val="20"/>
                <w:szCs w:val="20"/>
              </w:rPr>
              <w:t>zastosowania jako paliwo</w:t>
            </w: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5E6EAEE5" w14:textId="77777777" w:rsidR="00DD6EDA" w:rsidRPr="00B136B6" w:rsidRDefault="00DD6EDA" w:rsidP="006C18AF">
            <w:pPr>
              <w:numPr>
                <w:ilvl w:val="0"/>
                <w:numId w:val="103"/>
              </w:numPr>
              <w:suppressAutoHyphens/>
              <w:autoSpaceDE w:val="0"/>
              <w:jc w:val="left"/>
              <w:rPr>
                <w:rFonts w:cs="Arial"/>
                <w:sz w:val="20"/>
                <w:szCs w:val="20"/>
              </w:rPr>
            </w:pPr>
            <w:r w:rsidRPr="00B136B6">
              <w:rPr>
                <w:rFonts w:cs="Arial"/>
                <w:sz w:val="20"/>
                <w:szCs w:val="20"/>
              </w:rPr>
              <w:t>przekazywanie wiedzy o składzie przygotowywanego paliwa odpadowego</w:t>
            </w:r>
          </w:p>
          <w:p w14:paraId="57387350" w14:textId="77777777" w:rsidR="00DD6EDA" w:rsidRPr="00B136B6" w:rsidRDefault="00DD6EDA" w:rsidP="006C18AF">
            <w:pPr>
              <w:numPr>
                <w:ilvl w:val="0"/>
                <w:numId w:val="103"/>
              </w:numPr>
              <w:suppressAutoHyphens/>
              <w:autoSpaceDE w:val="0"/>
              <w:jc w:val="left"/>
              <w:rPr>
                <w:rFonts w:cs="Arial"/>
                <w:sz w:val="20"/>
                <w:szCs w:val="20"/>
              </w:rPr>
            </w:pPr>
            <w:r w:rsidRPr="00B136B6">
              <w:rPr>
                <w:rFonts w:cs="Arial"/>
                <w:sz w:val="20"/>
                <w:szCs w:val="20"/>
              </w:rPr>
              <w:t>systemy zapewnienia jakości</w:t>
            </w:r>
          </w:p>
          <w:p w14:paraId="2BACA206" w14:textId="77777777" w:rsidR="00DD6EDA" w:rsidRPr="00B136B6" w:rsidRDefault="00DD6EDA" w:rsidP="006C18AF">
            <w:pPr>
              <w:numPr>
                <w:ilvl w:val="0"/>
                <w:numId w:val="103"/>
              </w:numPr>
              <w:suppressAutoHyphens/>
              <w:autoSpaceDE w:val="0"/>
              <w:jc w:val="left"/>
              <w:rPr>
                <w:rFonts w:cs="Arial"/>
                <w:sz w:val="20"/>
                <w:szCs w:val="20"/>
              </w:rPr>
            </w:pPr>
            <w:r w:rsidRPr="00B136B6">
              <w:rPr>
                <w:rFonts w:cs="Arial"/>
                <w:sz w:val="20"/>
                <w:szCs w:val="20"/>
              </w:rPr>
              <w:t>produkcja różnych rodzajów paliwa odpadowego</w:t>
            </w:r>
          </w:p>
          <w:p w14:paraId="18D0917B" w14:textId="77777777" w:rsidR="00DD6EDA" w:rsidRPr="00B136B6" w:rsidRDefault="00DD6EDA" w:rsidP="006C18AF">
            <w:pPr>
              <w:numPr>
                <w:ilvl w:val="0"/>
                <w:numId w:val="103"/>
              </w:numPr>
              <w:suppressAutoHyphens/>
              <w:autoSpaceDE w:val="0"/>
              <w:jc w:val="left"/>
            </w:pPr>
            <w:r w:rsidRPr="00B136B6">
              <w:rPr>
                <w:rFonts w:cs="Arial"/>
                <w:sz w:val="20"/>
                <w:szCs w:val="20"/>
              </w:rPr>
              <w:lastRenderedPageBreak/>
              <w:t>kwestie bezpieczeństwa</w:t>
            </w:r>
          </w:p>
        </w:tc>
      </w:tr>
      <w:tr w:rsidR="00DD6EDA" w:rsidRPr="00010972" w14:paraId="77C872C4" w14:textId="77777777" w:rsidTr="0045073B">
        <w:tc>
          <w:tcPr>
            <w:tcW w:w="2087" w:type="dxa"/>
            <w:tcBorders>
              <w:top w:val="single" w:sz="4" w:space="0" w:color="000000"/>
              <w:left w:val="single" w:sz="4" w:space="0" w:color="000000"/>
              <w:bottom w:val="single" w:sz="4" w:space="0" w:color="000000"/>
            </w:tcBorders>
            <w:shd w:val="clear" w:color="auto" w:fill="auto"/>
          </w:tcPr>
          <w:p w14:paraId="3AB30444" w14:textId="77777777" w:rsidR="00DD6EDA" w:rsidRPr="00B136B6" w:rsidRDefault="00DD6EDA" w:rsidP="0045073B">
            <w:pPr>
              <w:autoSpaceDE w:val="0"/>
              <w:rPr>
                <w:rFonts w:cs="Arial"/>
                <w:sz w:val="20"/>
                <w:szCs w:val="20"/>
              </w:rPr>
            </w:pPr>
            <w:r w:rsidRPr="00B136B6">
              <w:rPr>
                <w:rFonts w:cs="Arial"/>
                <w:sz w:val="20"/>
                <w:szCs w:val="20"/>
              </w:rPr>
              <w:lastRenderedPageBreak/>
              <w:t xml:space="preserve">Przetwarzanie </w:t>
            </w:r>
          </w:p>
          <w:p w14:paraId="00B76E96" w14:textId="77777777" w:rsidR="00DD6EDA" w:rsidRPr="00B136B6" w:rsidRDefault="00DD6EDA" w:rsidP="0045073B">
            <w:pPr>
              <w:autoSpaceDE w:val="0"/>
              <w:rPr>
                <w:rFonts w:cs="Arial"/>
                <w:sz w:val="20"/>
                <w:szCs w:val="20"/>
              </w:rPr>
            </w:pPr>
            <w:r w:rsidRPr="00B136B6">
              <w:rPr>
                <w:rFonts w:cs="Arial"/>
                <w:sz w:val="20"/>
                <w:szCs w:val="20"/>
              </w:rPr>
              <w:t>biologiczne</w:t>
            </w:r>
          </w:p>
          <w:p w14:paraId="181A27B8" w14:textId="77777777" w:rsidR="00DD6EDA" w:rsidRPr="00B136B6" w:rsidRDefault="00DD6EDA" w:rsidP="0045073B">
            <w:pPr>
              <w:autoSpaceDE w:val="0"/>
              <w:rPr>
                <w:rFonts w:cs="Arial"/>
                <w:sz w:val="20"/>
                <w:szCs w:val="20"/>
              </w:rPr>
            </w:pPr>
          </w:p>
        </w:tc>
        <w:tc>
          <w:tcPr>
            <w:tcW w:w="7807" w:type="dxa"/>
            <w:tcBorders>
              <w:top w:val="single" w:sz="4" w:space="0" w:color="000000"/>
              <w:left w:val="single" w:sz="4" w:space="0" w:color="000000"/>
              <w:bottom w:val="single" w:sz="4" w:space="0" w:color="000000"/>
              <w:right w:val="single" w:sz="4" w:space="0" w:color="000000"/>
            </w:tcBorders>
            <w:shd w:val="clear" w:color="auto" w:fill="auto"/>
          </w:tcPr>
          <w:p w14:paraId="3E726C4D" w14:textId="77777777" w:rsidR="00DD6EDA" w:rsidRPr="00B136B6" w:rsidRDefault="00DD6EDA" w:rsidP="006C18AF">
            <w:pPr>
              <w:numPr>
                <w:ilvl w:val="0"/>
                <w:numId w:val="103"/>
              </w:numPr>
              <w:suppressAutoHyphens/>
              <w:autoSpaceDE w:val="0"/>
              <w:jc w:val="left"/>
              <w:rPr>
                <w:rFonts w:cs="Arial"/>
                <w:sz w:val="20"/>
                <w:szCs w:val="20"/>
              </w:rPr>
            </w:pPr>
            <w:r w:rsidRPr="00B136B6">
              <w:rPr>
                <w:rFonts w:cs="Arial"/>
                <w:sz w:val="20"/>
                <w:szCs w:val="20"/>
              </w:rPr>
              <w:t>techniki przetwarzania mechaniczno-biologicznego</w:t>
            </w:r>
          </w:p>
          <w:p w14:paraId="46B19CA1" w14:textId="77777777" w:rsidR="00DD6EDA" w:rsidRDefault="00DD6EDA" w:rsidP="006C18AF">
            <w:pPr>
              <w:numPr>
                <w:ilvl w:val="0"/>
                <w:numId w:val="103"/>
              </w:numPr>
              <w:suppressAutoHyphens/>
              <w:autoSpaceDE w:val="0"/>
              <w:jc w:val="left"/>
              <w:rPr>
                <w:rFonts w:cs="Arial"/>
                <w:sz w:val="20"/>
                <w:szCs w:val="20"/>
              </w:rPr>
            </w:pPr>
            <w:r w:rsidRPr="00B136B6">
              <w:rPr>
                <w:rFonts w:cs="Arial"/>
                <w:sz w:val="20"/>
                <w:szCs w:val="20"/>
              </w:rPr>
              <w:t>rodzaje odpadów oraz procesy segregacji</w:t>
            </w:r>
          </w:p>
          <w:p w14:paraId="26D295C5" w14:textId="77777777" w:rsidR="00DD6EDA" w:rsidRPr="00B136B6" w:rsidRDefault="00DD6EDA" w:rsidP="006C18AF">
            <w:pPr>
              <w:numPr>
                <w:ilvl w:val="0"/>
                <w:numId w:val="103"/>
              </w:numPr>
              <w:suppressAutoHyphens/>
              <w:autoSpaceDE w:val="0"/>
              <w:jc w:val="left"/>
              <w:rPr>
                <w:rFonts w:cs="Arial"/>
                <w:sz w:val="20"/>
                <w:szCs w:val="20"/>
              </w:rPr>
            </w:pPr>
            <w:r w:rsidRPr="00B136B6">
              <w:rPr>
                <w:rFonts w:cs="Arial"/>
                <w:sz w:val="20"/>
                <w:szCs w:val="20"/>
              </w:rPr>
              <w:t>redukcja</w:t>
            </w:r>
            <w:r>
              <w:rPr>
                <w:rFonts w:cs="Arial"/>
                <w:sz w:val="20"/>
                <w:szCs w:val="20"/>
              </w:rPr>
              <w:t xml:space="preserve"> </w:t>
            </w:r>
            <w:r w:rsidRPr="00B136B6">
              <w:rPr>
                <w:rFonts w:cs="Arial"/>
                <w:sz w:val="20"/>
                <w:szCs w:val="20"/>
              </w:rPr>
              <w:t>emisji odorów,   amoniaku, podtlenku  azotu  oraz  rtęci</w:t>
            </w:r>
            <w:r>
              <w:rPr>
                <w:rFonts w:cs="Arial"/>
                <w:sz w:val="20"/>
                <w:szCs w:val="20"/>
              </w:rPr>
              <w:t xml:space="preserve"> </w:t>
            </w:r>
            <w:r w:rsidRPr="00B136B6">
              <w:rPr>
                <w:rFonts w:cs="Arial"/>
                <w:sz w:val="20"/>
                <w:szCs w:val="20"/>
              </w:rPr>
              <w:t>z</w:t>
            </w:r>
            <w:r>
              <w:rPr>
                <w:rFonts w:cs="Arial"/>
                <w:sz w:val="20"/>
                <w:szCs w:val="20"/>
              </w:rPr>
              <w:t xml:space="preserve"> </w:t>
            </w:r>
            <w:r w:rsidRPr="00B136B6">
              <w:rPr>
                <w:rFonts w:cs="Arial"/>
                <w:sz w:val="20"/>
                <w:szCs w:val="20"/>
              </w:rPr>
              <w:t>przetwarzania mechaniczno-biologicznego</w:t>
            </w:r>
          </w:p>
        </w:tc>
      </w:tr>
    </w:tbl>
    <w:p w14:paraId="736B78BF" w14:textId="77777777" w:rsidR="00DD6EDA" w:rsidRPr="00DD6EDA" w:rsidRDefault="00DD6EDA">
      <w:pPr>
        <w:spacing w:after="200" w:line="276" w:lineRule="auto"/>
        <w:jc w:val="left"/>
        <w:rPr>
          <w:rFonts w:cs="Arial"/>
          <w:szCs w:val="22"/>
        </w:rPr>
      </w:pPr>
    </w:p>
    <w:p w14:paraId="0769B511" w14:textId="0B9DC140" w:rsidR="00E22431" w:rsidRPr="00616A29" w:rsidRDefault="00DD6EDA" w:rsidP="00DD6EDA">
      <w:pPr>
        <w:spacing w:after="200" w:line="276" w:lineRule="auto"/>
        <w:jc w:val="left"/>
        <w:rPr>
          <w:highlight w:val="yellow"/>
          <w:lang w:eastAsia="ar-SA"/>
        </w:rPr>
        <w:sectPr w:rsidR="00E22431" w:rsidRPr="00616A29" w:rsidSect="00DD6EDA">
          <w:pgSz w:w="11906" w:h="16838"/>
          <w:pgMar w:top="1417" w:right="1417" w:bottom="1417" w:left="1417" w:header="708" w:footer="708" w:gutter="0"/>
          <w:cols w:space="708"/>
          <w:titlePg/>
          <w:docGrid w:linePitch="360"/>
        </w:sectPr>
      </w:pPr>
      <w:r w:rsidRPr="00DD6EDA">
        <w:rPr>
          <w:rFonts w:cs="Arial"/>
          <w:szCs w:val="22"/>
        </w:rPr>
        <w:t>Przedmiotowa instalacja spełniać będzie wymogi najlepszej dostępnej techniki w zakresie przetwarzania odpadów.</w:t>
      </w:r>
    </w:p>
    <w:p w14:paraId="1CEBC655" w14:textId="530829F5" w:rsidR="007277DA" w:rsidRPr="00625622" w:rsidRDefault="00451FFE" w:rsidP="001909BE">
      <w:pPr>
        <w:pStyle w:val="Nagwek1"/>
      </w:pPr>
      <w:bookmarkStart w:id="501" w:name="_Toc477771529"/>
      <w:bookmarkStart w:id="502" w:name="_Toc490822771"/>
      <w:bookmarkStart w:id="503" w:name="_Toc491245007"/>
      <w:r w:rsidRPr="00625622">
        <w:lastRenderedPageBreak/>
        <w:t>1</w:t>
      </w:r>
      <w:r w:rsidR="00901EBA" w:rsidRPr="00625622">
        <w:t>4</w:t>
      </w:r>
      <w:r w:rsidR="006D1748" w:rsidRPr="00625622">
        <w:t>. W</w:t>
      </w:r>
      <w:r w:rsidR="007277DA" w:rsidRPr="00625622">
        <w:t>skazanie, czy dla planowanego przedsi</w:t>
      </w:r>
      <w:r w:rsidR="007277DA" w:rsidRPr="00625622">
        <w:rPr>
          <w:rFonts w:eastAsia="TimesNewRoman"/>
        </w:rPr>
        <w:t>ę</w:t>
      </w:r>
      <w:r w:rsidR="007277DA" w:rsidRPr="00625622">
        <w:t>wzi</w:t>
      </w:r>
      <w:r w:rsidR="007277DA" w:rsidRPr="00625622">
        <w:rPr>
          <w:rFonts w:eastAsia="TimesNewRoman"/>
        </w:rPr>
        <w:t>ę</w:t>
      </w:r>
      <w:r w:rsidR="007277DA" w:rsidRPr="00625622">
        <w:t>cia jest konieczne ustanowienie obszaru ograniczonego u</w:t>
      </w:r>
      <w:r w:rsidR="007277DA" w:rsidRPr="00625622">
        <w:rPr>
          <w:rFonts w:eastAsia="TimesNewRoman"/>
        </w:rPr>
        <w:t>ż</w:t>
      </w:r>
      <w:r w:rsidR="007277DA" w:rsidRPr="00625622">
        <w:t xml:space="preserve">ytkowania, o którym mowa w ustawie </w:t>
      </w:r>
      <w:r w:rsidR="00535472" w:rsidRPr="00625622">
        <w:t xml:space="preserve">z dnia 27 kwietnia </w:t>
      </w:r>
      <w:r w:rsidR="007277DA" w:rsidRPr="00625622">
        <w:t xml:space="preserve">2001 r. - Prawo ochrony </w:t>
      </w:r>
      <w:r w:rsidR="007277DA" w:rsidRPr="00625622">
        <w:rPr>
          <w:rFonts w:eastAsia="TimesNewRoman"/>
        </w:rPr>
        <w:t>ś</w:t>
      </w:r>
      <w:r w:rsidR="007277DA" w:rsidRPr="00625622">
        <w:t>rodowiska, oraz okre</w:t>
      </w:r>
      <w:r w:rsidR="007277DA" w:rsidRPr="00625622">
        <w:rPr>
          <w:rFonts w:eastAsia="TimesNewRoman"/>
        </w:rPr>
        <w:t>ś</w:t>
      </w:r>
      <w:r w:rsidR="007277DA" w:rsidRPr="00625622">
        <w:t>lenie granic takiego obszaru, ogranicze</w:t>
      </w:r>
      <w:r w:rsidR="007277DA" w:rsidRPr="00625622">
        <w:rPr>
          <w:rFonts w:eastAsia="TimesNewRoman"/>
        </w:rPr>
        <w:t xml:space="preserve">ń </w:t>
      </w:r>
      <w:r w:rsidR="007277DA" w:rsidRPr="00625622">
        <w:t>w zakresie przeznaczenia terenu, wymaga</w:t>
      </w:r>
      <w:r w:rsidR="007277DA" w:rsidRPr="00625622">
        <w:rPr>
          <w:rFonts w:eastAsia="TimesNewRoman"/>
        </w:rPr>
        <w:t xml:space="preserve">ń </w:t>
      </w:r>
      <w:r w:rsidR="007277DA" w:rsidRPr="00625622">
        <w:t>technicznych dotycz</w:t>
      </w:r>
      <w:r w:rsidR="007277DA" w:rsidRPr="00625622">
        <w:rPr>
          <w:rFonts w:eastAsia="TimesNewRoman"/>
        </w:rPr>
        <w:t>ą</w:t>
      </w:r>
      <w:r w:rsidR="007277DA" w:rsidRPr="00625622">
        <w:t xml:space="preserve">cych </w:t>
      </w:r>
      <w:r w:rsidR="00535472" w:rsidRPr="00625622">
        <w:t xml:space="preserve">obiektów budowlanych i sposobów </w:t>
      </w:r>
      <w:r w:rsidR="007277DA" w:rsidRPr="00625622">
        <w:t>korzystania z nich</w:t>
      </w:r>
      <w:bookmarkEnd w:id="501"/>
      <w:bookmarkEnd w:id="502"/>
      <w:bookmarkEnd w:id="503"/>
    </w:p>
    <w:p w14:paraId="1C245C56" w14:textId="099D3A10" w:rsidR="00682BD0" w:rsidRPr="00625622" w:rsidRDefault="00682BD0" w:rsidP="00682BD0">
      <w:pPr>
        <w:autoSpaceDE w:val="0"/>
        <w:autoSpaceDN w:val="0"/>
        <w:adjustRightInd w:val="0"/>
        <w:spacing w:after="120" w:line="276" w:lineRule="auto"/>
        <w:rPr>
          <w:rFonts w:eastAsia="Arial Unicode MS" w:cs="Arial"/>
          <w:szCs w:val="22"/>
        </w:rPr>
      </w:pPr>
      <w:r w:rsidRPr="00625622">
        <w:rPr>
          <w:rFonts w:eastAsia="Arial Unicode MS" w:cs="Arial"/>
          <w:szCs w:val="22"/>
        </w:rPr>
        <w:t>Zgodnie z art. 135 ust. 1 Ustawy Prawo ochrony środowiska</w:t>
      </w:r>
      <w:r w:rsidRPr="00625622">
        <w:rPr>
          <w:rFonts w:eastAsia="Arial Unicode MS" w:cs="Arial"/>
          <w:i/>
          <w:szCs w:val="22"/>
        </w:rPr>
        <w:t xml:space="preserve"> </w:t>
      </w:r>
      <w:r w:rsidR="002F4BD1" w:rsidRPr="00625622">
        <w:rPr>
          <w:rFonts w:eastAsia="Arial Unicode MS" w:cs="Arial"/>
          <w:iCs/>
          <w:szCs w:val="22"/>
        </w:rPr>
        <w:t>(t.j. Dz. U. z 2017 r., poz. 519</w:t>
      </w:r>
      <w:r w:rsidR="006001F9">
        <w:rPr>
          <w:rFonts w:eastAsia="Arial Unicode MS" w:cs="Arial"/>
          <w:iCs/>
          <w:szCs w:val="22"/>
        </w:rPr>
        <w:t>ze zm.</w:t>
      </w:r>
      <w:r w:rsidR="002F4BD1" w:rsidRPr="00625622">
        <w:rPr>
          <w:rFonts w:eastAsia="Arial Unicode MS" w:cs="Arial"/>
          <w:iCs/>
          <w:szCs w:val="22"/>
        </w:rPr>
        <w:t>)</w:t>
      </w:r>
      <w:r w:rsidR="002F4BD1" w:rsidRPr="00625622">
        <w:rPr>
          <w:rFonts w:eastAsia="Arial Unicode MS" w:cs="Arial"/>
          <w:i/>
          <w:iCs/>
          <w:szCs w:val="22"/>
        </w:rPr>
        <w:t xml:space="preserve"> </w:t>
      </w:r>
      <w:r w:rsidRPr="00625622">
        <w:rPr>
          <w:rFonts w:eastAsia="Arial Unicode MS" w:cs="Arial"/>
          <w:szCs w:val="22"/>
        </w:rPr>
        <w:t>obszar ograniczonego użytkowania tworzy się dla oczyszczalni ścieków, składowiska odpadów komunalnych, kompostowni, trasy komunikacyjnej, lotniska, linii i stacji elektroenergetycznej</w:t>
      </w:r>
      <w:r w:rsidR="00BF643F" w:rsidRPr="00625622">
        <w:rPr>
          <w:rFonts w:eastAsia="Arial Unicode MS" w:cs="Arial"/>
          <w:szCs w:val="22"/>
        </w:rPr>
        <w:t xml:space="preserve"> oraz instalacji radiokomunikacy</w:t>
      </w:r>
      <w:r w:rsidRPr="00625622">
        <w:rPr>
          <w:rFonts w:eastAsia="Arial Unicode MS" w:cs="Arial"/>
          <w:szCs w:val="22"/>
        </w:rPr>
        <w:t>jnej, radionawigacyjnej i radiolokacyjnej w przypadku, gdy mimo zastosowania dostępnych rozwiązań technicznych, technologicznych i organizacyjnych nie mogą być dotrzymane standardy jakości środowiska.</w:t>
      </w:r>
    </w:p>
    <w:p w14:paraId="39F6FE39" w14:textId="78855A2B" w:rsidR="00682BD0" w:rsidRPr="00625622" w:rsidRDefault="00DE014F" w:rsidP="00682BD0">
      <w:pPr>
        <w:autoSpaceDE w:val="0"/>
        <w:autoSpaceDN w:val="0"/>
        <w:adjustRightInd w:val="0"/>
        <w:spacing w:after="120" w:line="276" w:lineRule="auto"/>
        <w:rPr>
          <w:rFonts w:eastAsia="Arial Unicode MS" w:cs="Arial"/>
          <w:szCs w:val="22"/>
        </w:rPr>
      </w:pPr>
      <w:r w:rsidRPr="00625622">
        <w:rPr>
          <w:rFonts w:eastAsia="Arial Unicode MS" w:cs="Arial"/>
          <w:szCs w:val="22"/>
        </w:rPr>
        <w:t xml:space="preserve">Analizowany zakład </w:t>
      </w:r>
      <w:r w:rsidR="00682BD0" w:rsidRPr="00625622">
        <w:rPr>
          <w:rFonts w:eastAsia="Arial Unicode MS" w:cs="Arial"/>
          <w:szCs w:val="22"/>
        </w:rPr>
        <w:t xml:space="preserve"> nie zalicza się do przedsięwzięć wymienionych powyżej. </w:t>
      </w:r>
    </w:p>
    <w:p w14:paraId="5383A646" w14:textId="77777777" w:rsidR="00682BD0" w:rsidRPr="00625622" w:rsidRDefault="00682BD0" w:rsidP="00682BD0">
      <w:pPr>
        <w:autoSpaceDE w:val="0"/>
        <w:autoSpaceDN w:val="0"/>
        <w:adjustRightInd w:val="0"/>
        <w:spacing w:after="120" w:line="276" w:lineRule="auto"/>
        <w:rPr>
          <w:rFonts w:eastAsia="Arial Unicode MS" w:cs="Arial"/>
          <w:szCs w:val="22"/>
        </w:rPr>
      </w:pPr>
      <w:r w:rsidRPr="00625622">
        <w:rPr>
          <w:rFonts w:eastAsia="Arial Unicode MS" w:cs="Arial"/>
          <w:szCs w:val="22"/>
        </w:rPr>
        <w:t>Dodatkowo w ramach niniejszego raportu wykazano, że zastosowano dostępne rozwiązania techniczne, technologiczne i organizacyjne, które pozwoliły na dotrzymanie standardów jakości środowiska poza terenem planowanej inwestycji.</w:t>
      </w:r>
    </w:p>
    <w:p w14:paraId="7C8EB5E6" w14:textId="1CEEF543" w:rsidR="00DE014F" w:rsidRPr="00625622" w:rsidRDefault="00682BD0" w:rsidP="00682BD0">
      <w:pPr>
        <w:autoSpaceDE w:val="0"/>
        <w:autoSpaceDN w:val="0"/>
        <w:adjustRightInd w:val="0"/>
        <w:spacing w:after="120" w:line="276" w:lineRule="auto"/>
        <w:rPr>
          <w:rFonts w:eastAsia="Arial Unicode MS" w:cs="Arial"/>
          <w:szCs w:val="22"/>
        </w:rPr>
      </w:pPr>
      <w:r w:rsidRPr="00625622">
        <w:rPr>
          <w:rFonts w:eastAsia="Arial Unicode MS" w:cs="Arial"/>
          <w:szCs w:val="22"/>
        </w:rPr>
        <w:t>Przeprowadzona dla potrzeb opracowania niniejszego raportu o oddziaływaniu przedsięwzięcia na środowisko analiza, a zwłaszcza rozpoznanie zagrożeń dla środowiska przyrodniczego wykazują, że uciążliwość obiektu zamyka się w obrębie nieruchomości objętych inwestycją, do których inwestor posiada tytuł prawny.</w:t>
      </w:r>
    </w:p>
    <w:p w14:paraId="1643D718" w14:textId="77777777" w:rsidR="00DE014F" w:rsidRPr="00616A29" w:rsidRDefault="00DE014F">
      <w:pPr>
        <w:spacing w:after="200" w:line="276" w:lineRule="auto"/>
        <w:jc w:val="left"/>
        <w:rPr>
          <w:rFonts w:eastAsia="Arial Unicode MS" w:cs="Arial"/>
          <w:szCs w:val="22"/>
          <w:highlight w:val="yellow"/>
        </w:rPr>
      </w:pPr>
      <w:r w:rsidRPr="00616A29">
        <w:rPr>
          <w:rFonts w:eastAsia="Arial Unicode MS" w:cs="Arial"/>
          <w:szCs w:val="22"/>
          <w:highlight w:val="yellow"/>
        </w:rPr>
        <w:br w:type="page"/>
      </w:r>
    </w:p>
    <w:p w14:paraId="09E53D08" w14:textId="251F1DF2" w:rsidR="007277DA" w:rsidRPr="00EA3E0A" w:rsidRDefault="00451FFE" w:rsidP="001909BE">
      <w:pPr>
        <w:pStyle w:val="Nagwek1"/>
      </w:pPr>
      <w:bookmarkStart w:id="504" w:name="_Toc477771530"/>
      <w:bookmarkStart w:id="505" w:name="_Toc490822772"/>
      <w:bookmarkStart w:id="506" w:name="_Toc491245008"/>
      <w:r w:rsidRPr="00EA3E0A">
        <w:lastRenderedPageBreak/>
        <w:t>1</w:t>
      </w:r>
      <w:r w:rsidR="00901EBA" w:rsidRPr="00EA3E0A">
        <w:t>5</w:t>
      </w:r>
      <w:r w:rsidR="00377EFC" w:rsidRPr="00EA3E0A">
        <w:t>. A</w:t>
      </w:r>
      <w:r w:rsidR="007277DA" w:rsidRPr="00EA3E0A">
        <w:t>naliz</w:t>
      </w:r>
      <w:r w:rsidR="00922B45" w:rsidRPr="00EA3E0A">
        <w:rPr>
          <w:rFonts w:eastAsia="TimesNewRoman"/>
        </w:rPr>
        <w:t>a</w:t>
      </w:r>
      <w:r w:rsidR="007277DA" w:rsidRPr="00EA3E0A">
        <w:rPr>
          <w:rFonts w:eastAsia="TimesNewRoman"/>
        </w:rPr>
        <w:t xml:space="preserve"> </w:t>
      </w:r>
      <w:r w:rsidR="007277DA" w:rsidRPr="00EA3E0A">
        <w:t>mo</w:t>
      </w:r>
      <w:r w:rsidR="007277DA" w:rsidRPr="00EA3E0A">
        <w:rPr>
          <w:rFonts w:eastAsia="TimesNewRoman"/>
        </w:rPr>
        <w:t>ż</w:t>
      </w:r>
      <w:r w:rsidR="007277DA" w:rsidRPr="00EA3E0A">
        <w:t>liwych konfliktów społecznych zwi</w:t>
      </w:r>
      <w:r w:rsidR="007277DA" w:rsidRPr="00EA3E0A">
        <w:rPr>
          <w:rFonts w:eastAsia="TimesNewRoman"/>
        </w:rPr>
        <w:t>ą</w:t>
      </w:r>
      <w:r w:rsidR="007277DA" w:rsidRPr="00EA3E0A">
        <w:t>zanych z planowanym prz</w:t>
      </w:r>
      <w:r w:rsidR="003440CA" w:rsidRPr="00EA3E0A">
        <w:t>e</w:t>
      </w:r>
      <w:r w:rsidR="007277DA" w:rsidRPr="00EA3E0A">
        <w:t>dsi</w:t>
      </w:r>
      <w:r w:rsidR="007277DA" w:rsidRPr="00EA3E0A">
        <w:rPr>
          <w:rFonts w:eastAsia="TimesNewRoman"/>
        </w:rPr>
        <w:t>ę</w:t>
      </w:r>
      <w:r w:rsidR="007277DA" w:rsidRPr="00EA3E0A">
        <w:t>wzi</w:t>
      </w:r>
      <w:r w:rsidR="007277DA" w:rsidRPr="00EA3E0A">
        <w:rPr>
          <w:rFonts w:eastAsia="TimesNewRoman"/>
        </w:rPr>
        <w:t>ę</w:t>
      </w:r>
      <w:r w:rsidR="00377EFC" w:rsidRPr="00EA3E0A">
        <w:t>ciem</w:t>
      </w:r>
      <w:bookmarkEnd w:id="504"/>
      <w:bookmarkEnd w:id="505"/>
      <w:bookmarkEnd w:id="506"/>
    </w:p>
    <w:p w14:paraId="0D24AD85" w14:textId="6CFDC0E1" w:rsidR="00BF2170" w:rsidRPr="00EA3E0A" w:rsidRDefault="00BF2170" w:rsidP="00BF2170">
      <w:pPr>
        <w:spacing w:after="120" w:line="276" w:lineRule="auto"/>
        <w:rPr>
          <w:rFonts w:eastAsia="TimesNewRomanPSMT" w:cs="Arial"/>
          <w:szCs w:val="22"/>
        </w:rPr>
      </w:pPr>
      <w:r w:rsidRPr="00EA3E0A">
        <w:rPr>
          <w:rFonts w:eastAsia="TimesNewRomanPSMT" w:cs="Arial"/>
          <w:szCs w:val="22"/>
        </w:rPr>
        <w:t xml:space="preserve">Na obecnym etapie procedury </w:t>
      </w:r>
      <w:r w:rsidR="005D2CF0" w:rsidRPr="00EA3E0A">
        <w:rPr>
          <w:rFonts w:eastAsia="TimesNewRomanPSMT" w:cs="Arial"/>
          <w:szCs w:val="22"/>
        </w:rPr>
        <w:t>administracyjnej</w:t>
      </w:r>
      <w:r w:rsidRPr="00EA3E0A">
        <w:rPr>
          <w:rFonts w:eastAsia="TimesNewRomanPSMT" w:cs="Arial"/>
          <w:szCs w:val="22"/>
        </w:rPr>
        <w:t xml:space="preserve"> uzyskania decyzji o środowiskowych uwarunkowaniach dla planowanego przedsięwzięcia, Wnioskodawca nie przewiduje </w:t>
      </w:r>
      <w:r w:rsidR="005D2CF0" w:rsidRPr="00EA3E0A">
        <w:rPr>
          <w:rFonts w:eastAsia="TimesNewRomanPSMT" w:cs="Arial"/>
          <w:szCs w:val="22"/>
        </w:rPr>
        <w:t>wystąpienia</w:t>
      </w:r>
      <w:r w:rsidRPr="00EA3E0A">
        <w:rPr>
          <w:rFonts w:eastAsia="TimesNewRomanPSMT" w:cs="Arial"/>
          <w:szCs w:val="22"/>
        </w:rPr>
        <w:t xml:space="preserve"> konfliktów społecznych.</w:t>
      </w:r>
    </w:p>
    <w:p w14:paraId="532189C7" w14:textId="77777777" w:rsidR="00BF2170" w:rsidRPr="00EA3E0A" w:rsidRDefault="00BF2170" w:rsidP="00BF2170">
      <w:pPr>
        <w:spacing w:after="120" w:line="276" w:lineRule="auto"/>
        <w:rPr>
          <w:rFonts w:eastAsia="TimesNewRomanPSMT" w:cs="Arial"/>
          <w:szCs w:val="22"/>
        </w:rPr>
      </w:pPr>
      <w:r w:rsidRPr="00EA3E0A">
        <w:rPr>
          <w:rFonts w:eastAsia="Arial Unicode MS" w:cs="Arial"/>
          <w:szCs w:val="22"/>
        </w:rPr>
        <w:t>W ocenie autorów przedmiotowego opracowania, zastosowanie się do przedstawionych poniżej podstawowych zasad komunikacji i mediacji, podczas ewentualnego sprzeciwu społecznego dotyczącego planowanej Inwestycji, zapewni wypracowanie przez Inwestora oraz stronę społeczną rozwiązań i decyzji możliwych do zaakceptowania dla wszystkich zaangażowanych stron.</w:t>
      </w:r>
    </w:p>
    <w:p w14:paraId="48AF758D" w14:textId="77777777" w:rsidR="00BF2170" w:rsidRPr="00EA3E0A" w:rsidRDefault="00BF2170" w:rsidP="00BF2170">
      <w:pPr>
        <w:autoSpaceDE w:val="0"/>
        <w:autoSpaceDN w:val="0"/>
        <w:adjustRightInd w:val="0"/>
        <w:spacing w:line="276" w:lineRule="auto"/>
        <w:rPr>
          <w:rFonts w:eastAsia="Arial Unicode MS" w:cs="Arial"/>
          <w:b/>
          <w:szCs w:val="22"/>
        </w:rPr>
      </w:pPr>
      <w:r w:rsidRPr="00EA3E0A">
        <w:rPr>
          <w:rFonts w:eastAsia="Arial Unicode MS" w:cs="Arial"/>
          <w:b/>
          <w:szCs w:val="22"/>
        </w:rPr>
        <w:t xml:space="preserve">Uwarunkowania prawne dostępu społeczeństwa do informacji i konsultacji społecznych </w:t>
      </w:r>
    </w:p>
    <w:p w14:paraId="0E3D8F66" w14:textId="77777777" w:rsidR="00BF2170" w:rsidRPr="00EA3E0A" w:rsidRDefault="00BF2170" w:rsidP="006C18AF">
      <w:pPr>
        <w:numPr>
          <w:ilvl w:val="0"/>
          <w:numId w:val="59"/>
        </w:numPr>
        <w:suppressAutoHyphens/>
        <w:autoSpaceDE w:val="0"/>
        <w:autoSpaceDN w:val="0"/>
        <w:adjustRightInd w:val="0"/>
        <w:spacing w:line="276" w:lineRule="auto"/>
        <w:rPr>
          <w:rFonts w:eastAsia="Arial Unicode MS" w:cs="Arial"/>
          <w:szCs w:val="22"/>
        </w:rPr>
      </w:pPr>
      <w:r w:rsidRPr="00EA3E0A">
        <w:rPr>
          <w:rFonts w:eastAsia="Arial Unicode MS" w:cs="Arial"/>
          <w:szCs w:val="22"/>
        </w:rPr>
        <w:t>Konwencja z Aarhus. Konwencja o Dostępie do Informacji, Udziale Społeczeństwa w Podejmowaniu Decyzji oraz Dostępie do Sprawiedliwości w Sprawach Dotyczących Środowiska, podpisana 25 czerwca 1998 w Aarhus, podczas IV Paneuropejskiej Konferencji Ministrów Ochrony Środowiska. Konwencja z Aarhus zajmuje szczególną pozycję w prawie międzynarodowym, gdyż dotyczy w szczególności prawa człowieka do czystego środowiska. W tym sensie prawo do informacji, do udziału w podejmowaniu decyzji i dostępu do sądownictwa w ochronie środowiska są często określane jako „następna generacja” praw człowieka i jako takie stanowią kluczowy element realizacji zasady zrównoważonego rozwoju.</w:t>
      </w:r>
    </w:p>
    <w:p w14:paraId="6AB2E21E" w14:textId="77777777" w:rsidR="00BF2170" w:rsidRPr="00EA3E0A" w:rsidRDefault="00BF2170" w:rsidP="00BF2170">
      <w:pPr>
        <w:autoSpaceDE w:val="0"/>
        <w:spacing w:line="276" w:lineRule="auto"/>
        <w:rPr>
          <w:rFonts w:eastAsia="Arial Unicode MS" w:cs="Arial"/>
          <w:szCs w:val="22"/>
        </w:rPr>
      </w:pPr>
    </w:p>
    <w:p w14:paraId="6B997D3A" w14:textId="77777777" w:rsidR="00BF2170" w:rsidRPr="00EA3E0A" w:rsidRDefault="00BF2170" w:rsidP="006C18AF">
      <w:pPr>
        <w:pStyle w:val="Akapitzlist"/>
        <w:widowControl/>
        <w:numPr>
          <w:ilvl w:val="0"/>
          <w:numId w:val="63"/>
        </w:numPr>
        <w:suppressAutoHyphens w:val="0"/>
        <w:autoSpaceDE w:val="0"/>
        <w:autoSpaceDN w:val="0"/>
        <w:adjustRightInd w:val="0"/>
        <w:spacing w:after="120" w:line="276" w:lineRule="auto"/>
        <w:rPr>
          <w:rFonts w:eastAsia="Arial Unicode MS" w:cs="Arial"/>
          <w:b/>
        </w:rPr>
      </w:pPr>
      <w:r w:rsidRPr="00EA3E0A">
        <w:rPr>
          <w:rFonts w:eastAsia="Arial Unicode MS" w:cs="Arial"/>
          <w:b/>
        </w:rPr>
        <w:t>Dyrektywy PE i Rady:</w:t>
      </w:r>
    </w:p>
    <w:p w14:paraId="7A65FC39"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 xml:space="preserve">Dyrektywa Parlamentu Europejskiego i Rady 2003/4/WE </w:t>
      </w:r>
      <w:r w:rsidRPr="00EA3E0A">
        <w:rPr>
          <w:rFonts w:eastAsia="Arial Unicode MS" w:cs="Arial"/>
          <w:szCs w:val="22"/>
        </w:rPr>
        <w:t xml:space="preserve">z 28 stycznia 2003 roku </w:t>
      </w:r>
      <w:r w:rsidRPr="00EA3E0A">
        <w:rPr>
          <w:rFonts w:eastAsia="Arial Unicode MS" w:cs="Arial"/>
          <w:szCs w:val="22"/>
        </w:rPr>
        <w:br/>
        <w:t xml:space="preserve">w sprawie publicznego dostępu do informacji dotyczących środowiska i uchylająca dyrektywę 90/313/EWG, </w:t>
      </w:r>
    </w:p>
    <w:p w14:paraId="358A151D"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Dyrektywa Parlamentu Europejskiego i Rady 2003/35/WE z</w:t>
      </w:r>
      <w:r w:rsidRPr="00EA3E0A">
        <w:rPr>
          <w:rFonts w:eastAsia="Arial Unicode MS" w:cs="Arial"/>
          <w:szCs w:val="22"/>
        </w:rPr>
        <w:t xml:space="preserve"> dnia 26 maja 2003 roku przewidująca udział społeczeństwa w odniesieniu do sporządzania niektórych planów </w:t>
      </w:r>
      <w:r w:rsidRPr="00EA3E0A">
        <w:rPr>
          <w:rFonts w:eastAsia="Arial Unicode MS" w:cs="Arial"/>
          <w:szCs w:val="22"/>
        </w:rPr>
        <w:br/>
        <w:t xml:space="preserve">i programów w zakresie środowiska oraz zmieniająca w odniesieniu do udziału społeczeństwa i dostępu do wymiaru sprawiedliwości dyrektywy Rady 85/337/EWG </w:t>
      </w:r>
      <w:r w:rsidRPr="00EA3E0A">
        <w:rPr>
          <w:rFonts w:eastAsia="Arial Unicode MS" w:cs="Arial"/>
          <w:szCs w:val="22"/>
        </w:rPr>
        <w:br/>
        <w:t xml:space="preserve">i 96/61/WE, </w:t>
      </w:r>
    </w:p>
    <w:p w14:paraId="0D58BD80"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Rozporządzenie (WE) 1367/2006 PEiR</w:t>
      </w:r>
      <w:r w:rsidRPr="00EA3E0A">
        <w:rPr>
          <w:rFonts w:eastAsia="Arial Unicode MS" w:cs="Arial"/>
          <w:szCs w:val="22"/>
        </w:rPr>
        <w:t xml:space="preserve"> z dnia 6 września 2006 roku w sprawie zastosowania Konwencji z Aarhus (...) do instytucji i organów Wspólnoty.</w:t>
      </w:r>
    </w:p>
    <w:p w14:paraId="206A8150" w14:textId="77777777" w:rsidR="00BF2170" w:rsidRPr="00EA3E0A" w:rsidRDefault="00BF2170" w:rsidP="006C18AF">
      <w:pPr>
        <w:pStyle w:val="Akapitzlist"/>
        <w:widowControl/>
        <w:numPr>
          <w:ilvl w:val="0"/>
          <w:numId w:val="63"/>
        </w:numPr>
        <w:suppressAutoHyphens w:val="0"/>
        <w:autoSpaceDE w:val="0"/>
        <w:autoSpaceDN w:val="0"/>
        <w:adjustRightInd w:val="0"/>
        <w:spacing w:after="200" w:line="276" w:lineRule="auto"/>
        <w:rPr>
          <w:rFonts w:eastAsia="Arial Unicode MS" w:cs="Arial"/>
          <w:b/>
        </w:rPr>
      </w:pPr>
      <w:r w:rsidRPr="00EA3E0A">
        <w:rPr>
          <w:rFonts w:eastAsia="Arial Unicode MS" w:cs="Arial"/>
          <w:b/>
        </w:rPr>
        <w:t>Prawo polskie – Konstytucja RP</w:t>
      </w:r>
    </w:p>
    <w:p w14:paraId="30EF9B2D" w14:textId="77777777" w:rsidR="00BF2170" w:rsidRPr="00EA3E0A" w:rsidRDefault="00BF2170" w:rsidP="00BF2170">
      <w:pPr>
        <w:autoSpaceDE w:val="0"/>
        <w:spacing w:after="120" w:line="276" w:lineRule="auto"/>
        <w:rPr>
          <w:rFonts w:eastAsia="Arial Unicode MS" w:cs="Arial"/>
          <w:i/>
          <w:szCs w:val="22"/>
        </w:rPr>
      </w:pPr>
      <w:r w:rsidRPr="00EA3E0A">
        <w:rPr>
          <w:rFonts w:eastAsia="Arial Unicode MS" w:cs="Arial"/>
          <w:i/>
          <w:szCs w:val="22"/>
        </w:rPr>
        <w:t>art. 5: „Rzeczpospolita Polska strzeże niepodległości i nienaruszalności swojego terytorium, zapewnia wolności i prawa człowieka i obywatela oraz bezpieczeństwo obywateli, strzeże dziedzictwa narodowego oraz zapewnia ochronę środowiska, kierując się zasadą zrównoważonego rozwoju.”</w:t>
      </w:r>
    </w:p>
    <w:p w14:paraId="7320E144" w14:textId="77777777" w:rsidR="00BF2170" w:rsidRPr="00EA3E0A" w:rsidRDefault="00BF2170" w:rsidP="00BF2170">
      <w:pPr>
        <w:autoSpaceDE w:val="0"/>
        <w:spacing w:after="120" w:line="276" w:lineRule="auto"/>
        <w:rPr>
          <w:rFonts w:eastAsia="Arial Unicode MS" w:cs="Arial"/>
          <w:i/>
          <w:szCs w:val="22"/>
        </w:rPr>
      </w:pPr>
      <w:r w:rsidRPr="00EA3E0A">
        <w:rPr>
          <w:rFonts w:eastAsia="Arial Unicode MS" w:cs="Arial"/>
          <w:i/>
          <w:szCs w:val="22"/>
        </w:rPr>
        <w:t xml:space="preserve">art. 74: „Władze publiczne prowadzą politykę zapewniającą bezpieczeństwo ekologiczne  Obywateli.  Ochrona środowiska jest obowiązkiem władz  publicznych. Każdy ma prawa do </w:t>
      </w:r>
      <w:r w:rsidRPr="00EA3E0A">
        <w:rPr>
          <w:rFonts w:eastAsia="Arial Unicode MS" w:cs="Arial"/>
          <w:i/>
          <w:szCs w:val="22"/>
        </w:rPr>
        <w:lastRenderedPageBreak/>
        <w:t>informacji o stanie i ochronie środowiska. Władze publiczne wspierają działania obywateli na rzecz ochrony i poprawy stanu środowiska”.</w:t>
      </w:r>
    </w:p>
    <w:p w14:paraId="4F6ED853" w14:textId="77777777" w:rsidR="00BF2170" w:rsidRPr="00EA3E0A" w:rsidRDefault="00BF2170" w:rsidP="006C18AF">
      <w:pPr>
        <w:pStyle w:val="Akapitzlist"/>
        <w:widowControl/>
        <w:numPr>
          <w:ilvl w:val="0"/>
          <w:numId w:val="63"/>
        </w:numPr>
        <w:suppressAutoHyphens w:val="0"/>
        <w:autoSpaceDE w:val="0"/>
        <w:autoSpaceDN w:val="0"/>
        <w:adjustRightInd w:val="0"/>
        <w:spacing w:after="200" w:line="276" w:lineRule="auto"/>
        <w:rPr>
          <w:rFonts w:eastAsia="Arial Unicode MS" w:cs="Arial"/>
        </w:rPr>
      </w:pPr>
      <w:r w:rsidRPr="00EA3E0A">
        <w:rPr>
          <w:rFonts w:eastAsia="Arial Unicode MS" w:cs="Arial"/>
          <w:b/>
        </w:rPr>
        <w:t>Prawo polskie - ustawy</w:t>
      </w:r>
      <w:r w:rsidRPr="00EA3E0A">
        <w:rPr>
          <w:rFonts w:eastAsia="Arial Unicode MS" w:cs="Arial"/>
          <w:b/>
          <w:bCs/>
        </w:rPr>
        <w:t xml:space="preserve"> </w:t>
      </w:r>
    </w:p>
    <w:p w14:paraId="6A6DD446" w14:textId="77777777" w:rsidR="00BF2170" w:rsidRPr="00EA3E0A" w:rsidRDefault="00BF2170" w:rsidP="00BF2170">
      <w:pPr>
        <w:autoSpaceDE w:val="0"/>
        <w:spacing w:line="276" w:lineRule="auto"/>
        <w:rPr>
          <w:rFonts w:eastAsia="Arial Unicode MS" w:cs="Arial"/>
          <w:szCs w:val="22"/>
        </w:rPr>
      </w:pPr>
      <w:r w:rsidRPr="00EA3E0A">
        <w:rPr>
          <w:rFonts w:eastAsia="Arial Unicode MS" w:cs="Arial"/>
          <w:b/>
          <w:szCs w:val="22"/>
        </w:rPr>
        <w:t>Ustawa z dnia 3 października 2008 roku o udostępnianiu informacji o środowisku i jego ochronie, udziale społeczeństwa w ochronie środowiska oraz o ocenach oddziaływania na środowisko</w:t>
      </w:r>
      <w:r w:rsidRPr="00EA3E0A">
        <w:rPr>
          <w:rFonts w:eastAsia="Arial Unicode MS" w:cs="Arial"/>
          <w:szCs w:val="22"/>
        </w:rPr>
        <w:t xml:space="preserve"> (w odniesieniu do ochrony środowiska i postępowań środowiskowych).</w:t>
      </w:r>
    </w:p>
    <w:p w14:paraId="12755F65" w14:textId="77777777" w:rsidR="00BF2170" w:rsidRPr="00EA3E0A" w:rsidRDefault="00BF2170" w:rsidP="00BF2170">
      <w:pPr>
        <w:autoSpaceDE w:val="0"/>
        <w:spacing w:line="276" w:lineRule="auto"/>
        <w:ind w:firstLine="360"/>
        <w:rPr>
          <w:rFonts w:eastAsia="Arial Unicode MS" w:cs="Arial"/>
          <w:szCs w:val="22"/>
        </w:rPr>
      </w:pPr>
      <w:r w:rsidRPr="00EA3E0A">
        <w:rPr>
          <w:rFonts w:eastAsia="Arial Unicode MS" w:cs="Arial"/>
          <w:bCs/>
          <w:szCs w:val="22"/>
        </w:rPr>
        <w:t xml:space="preserve"> </w:t>
      </w:r>
    </w:p>
    <w:p w14:paraId="3BD950A0"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4.</w:t>
      </w:r>
      <w:r w:rsidRPr="00EA3E0A">
        <w:rPr>
          <w:rFonts w:eastAsia="Arial Unicode MS" w:cs="Arial"/>
          <w:szCs w:val="22"/>
        </w:rPr>
        <w:t xml:space="preserve"> Każdy ma prawo do informacji o środowisku i jego ochronie na warunkach określonych ustawą.</w:t>
      </w:r>
    </w:p>
    <w:p w14:paraId="1AF6E70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5.</w:t>
      </w:r>
      <w:r w:rsidRPr="00EA3E0A">
        <w:rPr>
          <w:rFonts w:eastAsia="Arial Unicode MS" w:cs="Arial"/>
          <w:szCs w:val="22"/>
        </w:rPr>
        <w:t xml:space="preserve"> Każdy ma prawo uczestniczenia, na warunkach określonych ustawą, w postępowaniu wymagającym udziału społeczeństwa. (...) </w:t>
      </w:r>
    </w:p>
    <w:p w14:paraId="0D0A271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 xml:space="preserve">Art. 10. </w:t>
      </w:r>
      <w:r w:rsidRPr="00EA3E0A">
        <w:rPr>
          <w:rFonts w:eastAsia="Arial Unicode MS" w:cs="Arial"/>
          <w:szCs w:val="22"/>
        </w:rPr>
        <w:t>W urzędach organów administracji wyznacza się osoby, które zajmują się udostępnianiem informacji o środowisku i jego ochronie.</w:t>
      </w:r>
    </w:p>
    <w:p w14:paraId="598ADA53"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11.</w:t>
      </w:r>
      <w:r w:rsidRPr="00EA3E0A">
        <w:rPr>
          <w:rFonts w:eastAsia="Arial Unicode MS" w:cs="Arial"/>
          <w:szCs w:val="22"/>
        </w:rPr>
        <w:t xml:space="preserve"> Organ administracji udostępniając informacje o środowisku i jego ochronie przekazane przez osoby trzecie, wskazuje źródło ich pochodzenia. </w:t>
      </w:r>
    </w:p>
    <w:p w14:paraId="3EE67FBD"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12. 1.</w:t>
      </w:r>
      <w:r w:rsidRPr="00EA3E0A">
        <w:rPr>
          <w:rFonts w:eastAsia="Arial Unicode MS" w:cs="Arial"/>
          <w:szCs w:val="22"/>
        </w:rPr>
        <w:t xml:space="preserve"> Informacje o środowisku i jego ochronie udostępnia się na pisemny wniosek o udostępnienie informacji, zwany w niniejszym dziale "wnioskiem„ (część informacji udostępnia się bez wniosku).</w:t>
      </w:r>
    </w:p>
    <w:p w14:paraId="2BBF4A7B"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13.</w:t>
      </w:r>
      <w:r w:rsidRPr="00EA3E0A">
        <w:rPr>
          <w:rFonts w:eastAsia="Arial Unicode MS" w:cs="Arial"/>
          <w:szCs w:val="22"/>
        </w:rPr>
        <w:t xml:space="preserve"> Od podmiotu żądającego informacji o środowisku i jego ochronie nie wymaga się wykazania interesu prawnego lub faktycznego. </w:t>
      </w:r>
    </w:p>
    <w:p w14:paraId="64991BD6"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14. 1.</w:t>
      </w:r>
      <w:r w:rsidRPr="00EA3E0A">
        <w:rPr>
          <w:rFonts w:eastAsia="Arial Unicode MS" w:cs="Arial"/>
          <w:szCs w:val="22"/>
        </w:rPr>
        <w:t xml:space="preserve"> Organ administracji udostępnia informację o środowisku i jego ochronie bez zbędnej zwłoki, nie później niż w ciągu miesiąca od dnia otrzymania wniosku (termin ten może być przedłużony do 2 miesięcy)</w:t>
      </w:r>
    </w:p>
    <w:p w14:paraId="60CDC1B3"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Ustawa z dnia 27 kwietnia 2001 roku - Prawo ochrony środowiska (w zakresie pozwoleń zintegrowanych).</w:t>
      </w:r>
    </w:p>
    <w:p w14:paraId="508CCB84"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Ustawa z dnia 6 września 2001 roku o dostępie do informacji publicznej (kompleksowo).</w:t>
      </w:r>
    </w:p>
    <w:p w14:paraId="4468587A" w14:textId="77777777" w:rsidR="00BF2170" w:rsidRPr="00EA3E0A" w:rsidRDefault="00BF2170" w:rsidP="00BF2170">
      <w:pPr>
        <w:autoSpaceDE w:val="0"/>
        <w:spacing w:after="120" w:line="276" w:lineRule="auto"/>
        <w:rPr>
          <w:rFonts w:eastAsia="Arial Unicode MS" w:cs="Arial"/>
          <w:b/>
          <w:bCs/>
          <w:szCs w:val="22"/>
        </w:rPr>
      </w:pPr>
      <w:r w:rsidRPr="00EA3E0A">
        <w:rPr>
          <w:rFonts w:eastAsia="Arial Unicode MS" w:cs="Arial"/>
          <w:b/>
          <w:szCs w:val="22"/>
        </w:rPr>
        <w:t xml:space="preserve">Sposoby udostępniania i upowszechniania informacji o środowisku </w:t>
      </w:r>
    </w:p>
    <w:p w14:paraId="72170BC5"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Tradycyjne: </w:t>
      </w:r>
    </w:p>
    <w:p w14:paraId="792B8165"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 </w:t>
      </w:r>
      <w:r w:rsidRPr="00EA3E0A">
        <w:rPr>
          <w:rFonts w:eastAsia="Arial Unicode MS" w:cs="Arial"/>
          <w:b/>
          <w:szCs w:val="22"/>
        </w:rPr>
        <w:t>na wniosek osoby zainteresowanej</w:t>
      </w:r>
      <w:r w:rsidRPr="00EA3E0A">
        <w:rPr>
          <w:rFonts w:eastAsia="Arial Unicode MS" w:cs="Arial"/>
          <w:szCs w:val="22"/>
        </w:rPr>
        <w:t xml:space="preserve"> (prawo czynne) </w:t>
      </w:r>
    </w:p>
    <w:p w14:paraId="150FF136"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 </w:t>
      </w:r>
      <w:r w:rsidRPr="00EA3E0A">
        <w:rPr>
          <w:rFonts w:eastAsia="Arial Unicode MS" w:cs="Arial"/>
          <w:b/>
          <w:szCs w:val="22"/>
        </w:rPr>
        <w:t>bez wniosku</w:t>
      </w:r>
      <w:r w:rsidRPr="00EA3E0A">
        <w:rPr>
          <w:rFonts w:eastAsia="Arial Unicode MS" w:cs="Arial"/>
          <w:szCs w:val="22"/>
        </w:rPr>
        <w:t xml:space="preserve"> – nie musimy składać pisemnego wniosku, aby uzyskać: </w:t>
      </w:r>
    </w:p>
    <w:p w14:paraId="1FA55F4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–informacje, których organ nie musi wyszukiwać (BIP) </w:t>
      </w:r>
    </w:p>
    <w:p w14:paraId="264555F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–informacje o zagrożeniach (w przypadku wystąpienia klęsk żywiołowych i katastrof naturalnych, awarii technicznej lub innego bezpośredniego zagrożenia dla zdrowia ludzi lub środowiska) </w:t>
      </w:r>
    </w:p>
    <w:p w14:paraId="4D002539"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Na stronach internetowych organów administracji publicznej (BIP) </w:t>
      </w:r>
    </w:p>
    <w:p w14:paraId="19A0C78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 </w:t>
      </w:r>
      <w:r w:rsidRPr="00EA3E0A">
        <w:rPr>
          <w:rFonts w:eastAsia="Arial Unicode MS" w:cs="Arial"/>
          <w:b/>
          <w:szCs w:val="22"/>
        </w:rPr>
        <w:t>publicznie dostępne wykazy</w:t>
      </w:r>
      <w:r w:rsidRPr="00EA3E0A">
        <w:rPr>
          <w:rFonts w:eastAsia="Arial Unicode MS" w:cs="Arial"/>
          <w:szCs w:val="22"/>
        </w:rPr>
        <w:t xml:space="preserve"> (BIP) </w:t>
      </w:r>
    </w:p>
    <w:p w14:paraId="4813A5B7"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lastRenderedPageBreak/>
        <w:t xml:space="preserve">• </w:t>
      </w:r>
      <w:r w:rsidRPr="00EA3E0A">
        <w:rPr>
          <w:rFonts w:eastAsia="Arial Unicode MS" w:cs="Arial"/>
          <w:b/>
          <w:szCs w:val="22"/>
        </w:rPr>
        <w:t>elektroniczne bazy danych</w:t>
      </w:r>
      <w:r w:rsidRPr="00EA3E0A">
        <w:rPr>
          <w:rFonts w:eastAsia="Arial Unicode MS" w:cs="Arial"/>
          <w:szCs w:val="22"/>
        </w:rPr>
        <w:t xml:space="preserve"> (np. EKOINFONET) </w:t>
      </w:r>
    </w:p>
    <w:p w14:paraId="34C93A3E"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 </w:t>
      </w:r>
      <w:r w:rsidRPr="00EA3E0A">
        <w:rPr>
          <w:rFonts w:eastAsia="Arial Unicode MS" w:cs="Arial"/>
          <w:b/>
          <w:szCs w:val="22"/>
        </w:rPr>
        <w:t>dokumenty.</w:t>
      </w:r>
      <w:r w:rsidRPr="00EA3E0A">
        <w:rPr>
          <w:rFonts w:eastAsia="Arial Unicode MS" w:cs="Arial"/>
          <w:szCs w:val="22"/>
        </w:rPr>
        <w:t xml:space="preserve"> </w:t>
      </w:r>
    </w:p>
    <w:p w14:paraId="26CC316B"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Udział społeczeństwa w postepowaniu OOŚ</w:t>
      </w:r>
    </w:p>
    <w:p w14:paraId="0290A7FF"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29.</w:t>
      </w:r>
      <w:r w:rsidRPr="00EA3E0A">
        <w:rPr>
          <w:rFonts w:eastAsia="Arial Unicode MS" w:cs="Arial"/>
          <w:szCs w:val="22"/>
        </w:rPr>
        <w:t xml:space="preserve"> Każdy ma prawo składania uwag i wniosków w postępowaniu wymagającym udziału społeczeństwa. </w:t>
      </w:r>
    </w:p>
    <w:p w14:paraId="0289981D"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30.</w:t>
      </w:r>
      <w:r w:rsidRPr="00EA3E0A">
        <w:rPr>
          <w:rFonts w:eastAsia="Arial Unicode MS" w:cs="Arial"/>
          <w:szCs w:val="22"/>
        </w:rPr>
        <w:t xml:space="preserve"> Organy administracji właściwe do wydania decyzji lub opracowania projektów dokumentów, w przypadku których przepisy niniejszej ustawy lub innych ustaw wymagają zapewnienia możliwości udziału społeczeństwa, zapewniają możliwość udziału społeczeństwa odpowiednio przed wydaniem tych decyzji lub ich zmianą oraz przed przyjęciem tych dokumentów lub ich zmianą. </w:t>
      </w:r>
    </w:p>
    <w:p w14:paraId="739D4609"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 xml:space="preserve">Art. 34. </w:t>
      </w:r>
      <w:r w:rsidRPr="00EA3E0A">
        <w:rPr>
          <w:rFonts w:eastAsia="Arial Unicode MS" w:cs="Arial"/>
          <w:szCs w:val="22"/>
        </w:rPr>
        <w:t>Uwagi i wnioski mogą być wnoszone: 1) w formie pisemnej; 2) ustnie do protokołu; 3) za pomocą środków komunikacji elektronicznej bez konieczności opatrywania ich bezpiecznym podpisem elektronicznym.</w:t>
      </w:r>
    </w:p>
    <w:p w14:paraId="7394AC44"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 xml:space="preserve">Przed wydaniem lub zmianą decyzji </w:t>
      </w:r>
    </w:p>
    <w:p w14:paraId="29A19FB8" w14:textId="3F067A10" w:rsidR="00BF2170" w:rsidRPr="00EA3E0A" w:rsidRDefault="00BF2170" w:rsidP="00BF2170">
      <w:pPr>
        <w:autoSpaceDE w:val="0"/>
        <w:spacing w:line="276" w:lineRule="auto"/>
        <w:rPr>
          <w:rFonts w:eastAsia="Arial Unicode MS" w:cs="Arial"/>
          <w:b/>
          <w:szCs w:val="22"/>
        </w:rPr>
      </w:pPr>
      <w:r w:rsidRPr="00EA3E0A">
        <w:rPr>
          <w:rFonts w:eastAsia="Arial Unicode MS" w:cs="Arial"/>
          <w:b/>
          <w:szCs w:val="22"/>
        </w:rPr>
        <w:t xml:space="preserve">Art. 33. 1. </w:t>
      </w:r>
      <w:r w:rsidRPr="00EA3E0A">
        <w:rPr>
          <w:rFonts w:eastAsia="Arial Unicode MS" w:cs="Arial"/>
          <w:szCs w:val="22"/>
        </w:rPr>
        <w:t xml:space="preserve">Przed wydaniem i zmianą decyzji wymagających udziału społeczeństwa organ właściwy do wydania decyzji, bez zbędnej zwłoki, podaje do publicznej wiadomości informacje o: 1) przystąpieniu do przeprowadzenia oceny oddziaływania przedsięwzięcia na środowisko; 2) wszczęciu postępowania; 3) przedmiocie decyzji, która ma być wydana </w:t>
      </w:r>
      <w:r w:rsidR="00080735">
        <w:rPr>
          <w:rFonts w:eastAsia="Arial Unicode MS" w:cs="Arial"/>
          <w:szCs w:val="22"/>
        </w:rPr>
        <w:br/>
      </w:r>
      <w:r w:rsidRPr="00EA3E0A">
        <w:rPr>
          <w:rFonts w:eastAsia="Arial Unicode MS" w:cs="Arial"/>
          <w:szCs w:val="22"/>
        </w:rPr>
        <w:t xml:space="preserve">w sprawie; 4) organie właściwym do wydania decyzji oraz organach właściwych do wydania opinii i dokonania uzgodnień; 5) możliwościach zapoznania się z niezbędną dokumentacją sprawy oraz o miejscu, w którym jest ona wyłożona do wglądu; 6) możliwości składania uwag i wniosków; 7) sposobie i miejscu składania uwag i wniosków, wskazując jednocześnie 21-dniowy termin ich składania; 8) organie właściwym do rozpatrzenia uwag i wniosków; </w:t>
      </w:r>
      <w:r w:rsidR="00080735">
        <w:rPr>
          <w:rFonts w:eastAsia="Arial Unicode MS" w:cs="Arial"/>
          <w:szCs w:val="22"/>
        </w:rPr>
        <w:br/>
      </w:r>
      <w:r w:rsidRPr="00EA3E0A">
        <w:rPr>
          <w:rFonts w:eastAsia="Arial Unicode MS" w:cs="Arial"/>
          <w:szCs w:val="22"/>
        </w:rPr>
        <w:t xml:space="preserve">9) terminie i miejscu rozprawy administracyjnej otwartej dla społeczeństwa, o której mowa </w:t>
      </w:r>
      <w:r w:rsidR="00080735">
        <w:rPr>
          <w:rFonts w:eastAsia="Arial Unicode MS" w:cs="Arial"/>
          <w:szCs w:val="22"/>
        </w:rPr>
        <w:br/>
      </w:r>
      <w:r w:rsidRPr="00EA3E0A">
        <w:rPr>
          <w:rFonts w:eastAsia="Arial Unicode MS" w:cs="Arial"/>
          <w:szCs w:val="22"/>
        </w:rPr>
        <w:t>w art. 36, jeżeli ma być ona przeprowadzona; 10) postępowaniu w sprawie transgranicznego oddziaływania na środowisko, jeżeli jest prowadzone.</w:t>
      </w:r>
    </w:p>
    <w:p w14:paraId="387928CA"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Znaczenie uwag i wniosków ze strony społeczeństwa</w:t>
      </w:r>
    </w:p>
    <w:p w14:paraId="1B1EAA26"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 xml:space="preserve">Art. 37. </w:t>
      </w:r>
      <w:r w:rsidRPr="00EA3E0A">
        <w:rPr>
          <w:rFonts w:eastAsia="Arial Unicode MS" w:cs="Arial"/>
          <w:szCs w:val="22"/>
        </w:rPr>
        <w:t xml:space="preserve">Organ prowadzący postępowanie: 1) rozpatruje uwagi i wnioski; 2) w uzasadnieniu decyzji, niezależnie od wymagań wynikających z przepisów Kodeksu postępowania administracyjnego, podaje informacje o udziale społeczeństwa w postępowaniu oraz o tym, w jaki sposób zostały wzięte pod uwagę i w jakim zakresie zostały uwzględnione uwagi </w:t>
      </w:r>
      <w:r w:rsidRPr="00EA3E0A">
        <w:rPr>
          <w:rFonts w:eastAsia="Arial Unicode MS" w:cs="Arial"/>
          <w:szCs w:val="22"/>
        </w:rPr>
        <w:br/>
        <w:t xml:space="preserve">i wnioski zgłoszone w związku z udziałem społeczeństwa. </w:t>
      </w:r>
    </w:p>
    <w:p w14:paraId="02722257"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Wyniki konsultacji społecznych nie są wiążące dla organu prowadzącego postepowanie środowiskowe. Natomiast decyzja, w której uzasadnieniu brak jest informacji o sposobie wykorzystania uwag zgłoszonych przez społeczeństwo jest z mocy prawa nieważna. </w:t>
      </w:r>
    </w:p>
    <w:p w14:paraId="6F9C0F5C"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 xml:space="preserve">Organizacje ekologiczne </w:t>
      </w:r>
    </w:p>
    <w:p w14:paraId="51063F9F"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b/>
          <w:szCs w:val="22"/>
        </w:rPr>
        <w:t>Art. 44. 1.</w:t>
      </w:r>
      <w:r w:rsidRPr="00EA3E0A">
        <w:rPr>
          <w:rFonts w:eastAsia="Arial Unicode MS" w:cs="Arial"/>
          <w:szCs w:val="22"/>
        </w:rPr>
        <w:t xml:space="preserve"> Organizacje ekologiczne, które powołując się na swoje cele statutowe, zgłoszą chęć uczestniczenia w określonym postępowaniu wymagającym udziału społeczeństwa, uczestniczą w nim na prawach strony. 2. Organizacji ekologicznej służy prawo wniesienia </w:t>
      </w:r>
      <w:r w:rsidRPr="00EA3E0A">
        <w:rPr>
          <w:rFonts w:eastAsia="Arial Unicode MS" w:cs="Arial"/>
          <w:szCs w:val="22"/>
        </w:rPr>
        <w:lastRenderedPageBreak/>
        <w:t>odwołania od decyzji wydanej w postępowaniu wymagającym udziału społeczeństwa, jeżeli jest to uzasadnione celami statutowymi tej organizacji, także w przypadku, gdy nie brała ona udziału w określonym postępowaniu wymagającym udziału społeczeństwa prowadzonym przez organ pierwszej instancji; wniesienie odwołania jest równoznaczne ze zgłoszeniem chęci uczestniczenia w takim postępowaniu. W postępowaniu odwoławczym organizacja uczestniczy na prawach strony. 3. Organizacji ekologicznej służy skarga do sądu administracyjnego od decyzji wydanej w postępowaniu wymagającym udziału społeczeństwa, jeżeli jest to uzasadnione celami statutowymi tej organizacji, także w przypadku, gdy nie brała ona udziału w określonym postępowaniu wymagającym udziału społeczeństwa.</w:t>
      </w:r>
    </w:p>
    <w:p w14:paraId="77C3A9A0"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KONSULTACJE SPOŁECZNE</w:t>
      </w:r>
    </w:p>
    <w:p w14:paraId="284F4A6D"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 </w:t>
      </w:r>
      <w:r w:rsidRPr="00EA3E0A">
        <w:rPr>
          <w:rFonts w:eastAsia="Arial Unicode MS" w:cs="Arial"/>
          <w:b/>
          <w:szCs w:val="22"/>
        </w:rPr>
        <w:t>Definicja</w:t>
      </w:r>
      <w:r w:rsidRPr="00EA3E0A">
        <w:rPr>
          <w:rFonts w:eastAsia="Arial Unicode MS" w:cs="Arial"/>
          <w:szCs w:val="22"/>
        </w:rPr>
        <w:t xml:space="preserve">: „Konsultacja społeczna, to instytucja demokracji bezpośredniej polegająca na wyrażeniu przez członków danej zbiorowości swej opinii w przedstawionej sprawie. (...) </w:t>
      </w:r>
    </w:p>
    <w:p w14:paraId="04E6EF46" w14:textId="7685886F"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W odróżnieniu od referendum wyniki konsultacji nie są dla organów władzy wiążące”. Ujmując temat nieco szerzej należy stwierdzić, że -„konsultacje społeczne są procesem, </w:t>
      </w:r>
      <w:r w:rsidR="00080735">
        <w:rPr>
          <w:rFonts w:eastAsia="Arial Unicode MS" w:cs="Arial"/>
          <w:szCs w:val="22"/>
        </w:rPr>
        <w:br/>
      </w:r>
      <w:r w:rsidRPr="00EA3E0A">
        <w:rPr>
          <w:rFonts w:eastAsia="Arial Unicode MS" w:cs="Arial"/>
          <w:szCs w:val="22"/>
        </w:rPr>
        <w:t>w którym przedstawiciele władz administracyjnych każdego szczebla (poczynając od władz lokalnych aż do władz centralnych) przedstawiają obywatelom plany dotyczące zmiany lub uchwalenia aktów prawnych, inwestycji lub innych przedsięwzięć mających lub mogących mieć wpływ na życie codzienne i pracę obywateli i uwzględnienie ich opinii w celu dokonania stosownych modyfikacji i naniesienie ewentualnych zmian”.</w:t>
      </w:r>
    </w:p>
    <w:p w14:paraId="2A760255"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Wśród konsultacji społecznych rozróżnia się:</w:t>
      </w:r>
    </w:p>
    <w:p w14:paraId="0C444FAC" w14:textId="77777777" w:rsidR="00BF2170" w:rsidRPr="00EA3E0A" w:rsidRDefault="00BF2170" w:rsidP="006C18AF">
      <w:pPr>
        <w:numPr>
          <w:ilvl w:val="0"/>
          <w:numId w:val="60"/>
        </w:numPr>
        <w:suppressAutoHyphens/>
        <w:autoSpaceDE w:val="0"/>
        <w:spacing w:after="120" w:line="276" w:lineRule="auto"/>
        <w:rPr>
          <w:rFonts w:eastAsia="Arial Unicode MS" w:cs="Arial"/>
          <w:b/>
          <w:szCs w:val="22"/>
        </w:rPr>
      </w:pPr>
      <w:r w:rsidRPr="00EA3E0A">
        <w:rPr>
          <w:rFonts w:eastAsia="Arial Unicode MS" w:cs="Arial"/>
          <w:b/>
          <w:szCs w:val="22"/>
        </w:rPr>
        <w:t xml:space="preserve">konsultacje obowiązkowe </w:t>
      </w:r>
      <w:r w:rsidRPr="00EA3E0A">
        <w:rPr>
          <w:rFonts w:eastAsia="Arial Unicode MS" w:cs="Arial"/>
          <w:szCs w:val="22"/>
        </w:rPr>
        <w:t xml:space="preserve">(dotyczące planów zagospodarowania przestrzennego, zmiany granic administracyjnych, utworzenia jednostki pomocniczej), </w:t>
      </w:r>
    </w:p>
    <w:p w14:paraId="33B13654" w14:textId="77777777" w:rsidR="00BF2170" w:rsidRPr="00EA3E0A" w:rsidRDefault="00BF2170" w:rsidP="006C18AF">
      <w:pPr>
        <w:numPr>
          <w:ilvl w:val="0"/>
          <w:numId w:val="60"/>
        </w:numPr>
        <w:suppressAutoHyphens/>
        <w:autoSpaceDE w:val="0"/>
        <w:spacing w:after="120" w:line="276" w:lineRule="auto"/>
        <w:rPr>
          <w:rFonts w:eastAsia="Arial Unicode MS" w:cs="Arial"/>
          <w:b/>
          <w:szCs w:val="22"/>
        </w:rPr>
      </w:pPr>
      <w:r w:rsidRPr="00EA3E0A">
        <w:rPr>
          <w:rFonts w:eastAsia="Arial Unicode MS" w:cs="Arial"/>
          <w:b/>
          <w:szCs w:val="22"/>
        </w:rPr>
        <w:t xml:space="preserve">konsultacje fakultatywne </w:t>
      </w:r>
      <w:r w:rsidRPr="00EA3E0A">
        <w:rPr>
          <w:rFonts w:eastAsia="Arial Unicode MS" w:cs="Arial"/>
          <w:szCs w:val="22"/>
        </w:rPr>
        <w:t>(dotyczących spraw istotnych dla gminy, powiatu czy województwa, a nawet Państwa, w tym konsultacje dotyczące decyzji środowiskowych).</w:t>
      </w:r>
    </w:p>
    <w:p w14:paraId="307DFAE0"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Konsultacje są doskonałą metodą na:</w:t>
      </w:r>
    </w:p>
    <w:p w14:paraId="6C0E2C5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1. Pozyskanie informacji od obywateli, również zwrotnych informacji odnośnie działań administracji; pozwala to na lepsze planowanie przyszłych działań, określenie priorytetów i wytycznych oraz na poprawę jakości usług i szybsze reagowanie na problemy otoczenia,</w:t>
      </w:r>
    </w:p>
    <w:p w14:paraId="76C875BF"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2. Aktywizację mieszkańców, która zapobiega obojętności społeczeństwa na sprawy publiczne,</w:t>
      </w:r>
    </w:p>
    <w:p w14:paraId="035A26BD"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3. Negocjowanie rozwiązań lub kierunków planowanych działań,</w:t>
      </w:r>
    </w:p>
    <w:p w14:paraId="348CC800"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4. Prowadzenie dialogu z mieszkańcami, zwłaszcza w przypadku braku konsensusu,</w:t>
      </w:r>
    </w:p>
    <w:p w14:paraId="17E16957"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5. Rozwój idei społeczeństwa obywatelskiego,</w:t>
      </w:r>
    </w:p>
    <w:p w14:paraId="3D92F111"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6. Legitymizację działań administracji publicznej,</w:t>
      </w:r>
    </w:p>
    <w:p w14:paraId="4936F76F"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7. Wzrost zaufania w relacjach obywatel -administracja publiczna,</w:t>
      </w:r>
    </w:p>
    <w:p w14:paraId="5CBF4A7E"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lastRenderedPageBreak/>
        <w:t>8. Poprawę efektywności rządzenia,</w:t>
      </w:r>
    </w:p>
    <w:p w14:paraId="3199B691"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9. Akceptację społeczną dla realizowanych przedsięwzięć.</w:t>
      </w:r>
    </w:p>
    <w:p w14:paraId="70FD96A4" w14:textId="77777777" w:rsidR="00BF2170" w:rsidRPr="00EA3E0A" w:rsidRDefault="00BF2170" w:rsidP="00BF2170">
      <w:pPr>
        <w:autoSpaceDE w:val="0"/>
        <w:spacing w:after="120" w:line="276" w:lineRule="auto"/>
        <w:rPr>
          <w:rFonts w:eastAsia="Arial Unicode MS" w:cs="Arial"/>
          <w:b/>
          <w:szCs w:val="22"/>
        </w:rPr>
      </w:pPr>
      <w:r w:rsidRPr="00EA3E0A">
        <w:rPr>
          <w:rFonts w:eastAsia="Arial Unicode MS" w:cs="Arial"/>
          <w:b/>
          <w:szCs w:val="22"/>
        </w:rPr>
        <w:t>Etapy konsultacji społecznych:</w:t>
      </w:r>
    </w:p>
    <w:p w14:paraId="4B88F3BC"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1. Informacja publiczna o planach i zamierzeniach</w:t>
      </w:r>
    </w:p>
    <w:p w14:paraId="5FFB4B56"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2. Prezentacja poglądów dotyczących rozwiązania poglądów</w:t>
      </w:r>
    </w:p>
    <w:p w14:paraId="46860C7E"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3. Wymiana opinii</w:t>
      </w:r>
    </w:p>
    <w:p w14:paraId="1F9A06FB"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4. Generowania rozwiązań</w:t>
      </w:r>
    </w:p>
    <w:p w14:paraId="730A906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5. Podjęcie ostatecznej decyzji i informacja o niej</w:t>
      </w:r>
    </w:p>
    <w:p w14:paraId="77532C6A" w14:textId="77777777" w:rsidR="00BF2170" w:rsidRPr="00EA3E0A" w:rsidRDefault="00BF2170" w:rsidP="009D0BA2">
      <w:pPr>
        <w:autoSpaceDE w:val="0"/>
        <w:spacing w:after="120" w:line="276" w:lineRule="auto"/>
        <w:rPr>
          <w:rFonts w:eastAsia="Arial Unicode MS" w:cs="Arial"/>
          <w:szCs w:val="22"/>
        </w:rPr>
      </w:pPr>
      <w:r w:rsidRPr="00EA3E0A">
        <w:rPr>
          <w:rFonts w:eastAsia="Arial Unicode MS" w:cs="Arial"/>
          <w:szCs w:val="22"/>
        </w:rPr>
        <w:t xml:space="preserve">W dokumentach końcowych Szczytu Ziemi (Konferencja Narodów Zjednoczonych „Środowisko i Rozwój”, Rio de Janeiro, 3-14 czerwca 1992 r.) – Deklaracji z RIO,– Agendzie 21,– Konwencji o różnorodności biologicznej, pojęcie zrównoważonego użytkowania zasobów przyrodniczych można utożsamiać z ich nowoczesną ochroną. Przesłanie brzmi: </w:t>
      </w:r>
    </w:p>
    <w:p w14:paraId="4CDBCCBA" w14:textId="77777777" w:rsidR="00BF2170" w:rsidRPr="00EA3E0A" w:rsidRDefault="00BF2170" w:rsidP="00BF2170">
      <w:pPr>
        <w:autoSpaceDE w:val="0"/>
        <w:spacing w:after="120" w:line="276" w:lineRule="auto"/>
        <w:rPr>
          <w:rFonts w:eastAsia="Arial Unicode MS" w:cs="Arial"/>
          <w:i/>
          <w:szCs w:val="22"/>
        </w:rPr>
      </w:pPr>
      <w:r w:rsidRPr="00EA3E0A">
        <w:rPr>
          <w:rFonts w:eastAsia="Arial Unicode MS" w:cs="Arial"/>
          <w:i/>
          <w:szCs w:val="22"/>
        </w:rPr>
        <w:t xml:space="preserve">„…chronić zasoby przyrodnicze przez ich racjonalne użytkowanie ku pożytkowi współczesnych i przyszłych społeczeństw!...” </w:t>
      </w:r>
    </w:p>
    <w:p w14:paraId="2749DCE7"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W dokumentach zapisane są 4 podstawowe zasady użytkowania przyrody zgodnie z trwałym i zrównoważonym modelem rozwoju gospodarczego. Zasady, których przestrzegać muszą również samorządy, będące lokalnymi zarządcami środowiska przyrodniczego: </w:t>
      </w:r>
    </w:p>
    <w:p w14:paraId="57AC61E2"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1. </w:t>
      </w:r>
      <w:r w:rsidRPr="00EA3E0A">
        <w:rPr>
          <w:rFonts w:eastAsia="Arial Unicode MS" w:cs="Arial"/>
          <w:b/>
          <w:szCs w:val="22"/>
        </w:rPr>
        <w:t>Zasada konsolidacji</w:t>
      </w:r>
      <w:r w:rsidRPr="00EA3E0A">
        <w:rPr>
          <w:rFonts w:eastAsia="Arial Unicode MS" w:cs="Arial"/>
          <w:szCs w:val="22"/>
        </w:rPr>
        <w:t xml:space="preserve">, polegająca na pełnej integracji działań na rzecz spójnego i kompleksowego systemu ochrony i zrównoważonego użytkowania zasobów przyrody w ramach systemu społeczno-gospodarczego. </w:t>
      </w:r>
    </w:p>
    <w:p w14:paraId="0B33FE63"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2. </w:t>
      </w:r>
      <w:r w:rsidRPr="00EA3E0A">
        <w:rPr>
          <w:rFonts w:eastAsia="Arial Unicode MS" w:cs="Arial"/>
          <w:b/>
          <w:szCs w:val="22"/>
        </w:rPr>
        <w:t>Zasada regionalizacji</w:t>
      </w:r>
      <w:r w:rsidRPr="00EA3E0A">
        <w:rPr>
          <w:rFonts w:eastAsia="Arial Unicode MS" w:cs="Arial"/>
          <w:szCs w:val="22"/>
        </w:rPr>
        <w:t xml:space="preserve">, polegająca na wypracowaniu strategii i programów zrównoważonego rozwoju najlepiej dostosowanych do regionalnych (lokalnych) systemów społeczno – gospodarczo – środowiskowych. </w:t>
      </w:r>
    </w:p>
    <w:p w14:paraId="64B2C2ED"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3. </w:t>
      </w:r>
      <w:r w:rsidRPr="00EA3E0A">
        <w:rPr>
          <w:rFonts w:eastAsia="Arial Unicode MS" w:cs="Arial"/>
          <w:b/>
          <w:szCs w:val="22"/>
        </w:rPr>
        <w:t>Zasada uspołecznienia</w:t>
      </w:r>
      <w:r w:rsidRPr="00EA3E0A">
        <w:rPr>
          <w:rFonts w:eastAsia="Arial Unicode MS" w:cs="Arial"/>
          <w:szCs w:val="22"/>
        </w:rPr>
        <w:t xml:space="preserve">, polegająca na zaktywizowaniu lokalnych społeczności i organizacji społecznych w procesach decyzyjnych dotyczących ochrony środowiska przyrodniczego. </w:t>
      </w:r>
    </w:p>
    <w:p w14:paraId="38ECE952"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4. </w:t>
      </w:r>
      <w:r w:rsidRPr="00EA3E0A">
        <w:rPr>
          <w:rFonts w:eastAsia="Arial Unicode MS" w:cs="Arial"/>
          <w:b/>
          <w:szCs w:val="22"/>
        </w:rPr>
        <w:t>Zasada umiędzynarodowienia</w:t>
      </w:r>
      <w:r w:rsidRPr="00EA3E0A">
        <w:rPr>
          <w:rFonts w:eastAsia="Arial Unicode MS" w:cs="Arial"/>
          <w:szCs w:val="22"/>
        </w:rPr>
        <w:t xml:space="preserve">, polegająca na respektowaniu międzynarodowych konwencji i porozumień oraz zasad, dyrektyw i rozporządzeń w zakresie ochrony środowiska i różnorodności biologicznej </w:t>
      </w:r>
    </w:p>
    <w:p w14:paraId="73BFC5DA"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 xml:space="preserve">Na temat potrzeby włączania społeczności lokalnych do procesów zarządzania zasobami przyrody oraz obszarami chronionymi wypowiadało się wielu badaczy w kraju (np. Baranowska-Janota, Ptaszycka-Jackowska, 1993; Odrowąż-Pieniążek, Woźniak, 1997; Gliński, 2001, Burger, 2002; Krolikowska, 2002) i na świecie (np. </w:t>
      </w:r>
      <w:r w:rsidRPr="002E1B40">
        <w:rPr>
          <w:rFonts w:eastAsia="Arial Unicode MS" w:cs="Arial"/>
          <w:szCs w:val="22"/>
          <w:lang w:val="en-GB"/>
        </w:rPr>
        <w:t xml:space="preserve">Heinen, 1993; Nepal, Weber, 1995; Perreault, 1996; Castro, Nielsen, 2001; Stoll-Kleemann, 2001a; Nepal, 2002; Colchester, 2004). </w:t>
      </w:r>
      <w:r w:rsidRPr="00EA3E0A">
        <w:rPr>
          <w:rFonts w:eastAsia="Arial Unicode MS" w:cs="Arial"/>
          <w:szCs w:val="22"/>
        </w:rPr>
        <w:t xml:space="preserve">W zdecydowanej większości podkreślali oni, że warunkiem koegzystencji chronionej przyrody i ludzi zamieszkujących tereny objęte ochroną, a zwłaszcza skutecznej współpracy w tym zakresie jest umiejętność porozumiewania się rożnych stron, </w:t>
      </w:r>
      <w:r w:rsidRPr="00EA3E0A">
        <w:rPr>
          <w:rFonts w:eastAsia="Arial Unicode MS" w:cs="Arial"/>
          <w:szCs w:val="22"/>
        </w:rPr>
        <w:br/>
      </w:r>
      <w:r w:rsidRPr="00EA3E0A">
        <w:rPr>
          <w:rFonts w:eastAsia="Arial Unicode MS" w:cs="Arial"/>
          <w:szCs w:val="22"/>
        </w:rPr>
        <w:lastRenderedPageBreak/>
        <w:t xml:space="preserve">a narzędziem do tego prowadzącym jest właściwa komunikacja społeczna dla dobra przyrody i równocześnie dla dobra miejscowej ludności. </w:t>
      </w:r>
    </w:p>
    <w:p w14:paraId="1F163EF3" w14:textId="77777777" w:rsidR="00BF2170" w:rsidRPr="00EA3E0A" w:rsidRDefault="00BF2170" w:rsidP="00BF2170">
      <w:pPr>
        <w:autoSpaceDE w:val="0"/>
        <w:spacing w:after="120" w:line="276" w:lineRule="auto"/>
        <w:rPr>
          <w:rFonts w:eastAsia="Arial Unicode MS" w:cs="Arial"/>
          <w:szCs w:val="22"/>
        </w:rPr>
      </w:pPr>
      <w:r w:rsidRPr="00EA3E0A">
        <w:rPr>
          <w:rFonts w:eastAsia="Arial Unicode MS" w:cs="Arial"/>
          <w:szCs w:val="22"/>
        </w:rPr>
        <w:t>Organizując konsultacje społeczne należy pamiętać, że zawsze będziemy mieli do czynienia z grupą. Dynamika grupy i jej zachowania przy rozwiązywaniu konfliktów, debatach jest odmienna od zachowań pojedynczych osób.</w:t>
      </w:r>
    </w:p>
    <w:p w14:paraId="3379A268" w14:textId="77777777" w:rsidR="00BF2170" w:rsidRPr="00EA3E0A" w:rsidRDefault="00BF2170" w:rsidP="009D0BA2">
      <w:pPr>
        <w:autoSpaceDE w:val="0"/>
        <w:spacing w:after="120" w:line="276" w:lineRule="auto"/>
        <w:rPr>
          <w:rFonts w:eastAsia="Arial Unicode MS" w:cs="Arial"/>
          <w:szCs w:val="22"/>
        </w:rPr>
      </w:pPr>
      <w:r w:rsidRPr="00EA3E0A">
        <w:rPr>
          <w:rFonts w:eastAsia="Arial Unicode MS" w:cs="Arial"/>
          <w:szCs w:val="22"/>
        </w:rPr>
        <w:t>W wielu krajach świata w zakresie zarządzania środowiskiem przyrodniczym coraz większą uwagę budzi tak zwane podejście partycypacyjne. J. Caldecott (1995) wskazuje, że im większe uczestnictwo ludności miejscowej w projektach dotyczących ochrony środowiska, tym większa dla nich akceptacja i stopień identyfikacji. Jest to związane z tzw. brytyjską koncepcją relacji ludność miejscowa – obszar chroniony: człowiek jest tu postrzegany jako integralny element krajobrazu. System zarządzania obszarami chronionymi z zasady koncentruje się bardziej na rozwoju zrównoważonym niż na ścisłej ochronie.</w:t>
      </w:r>
    </w:p>
    <w:p w14:paraId="5C58371D" w14:textId="77777777" w:rsidR="00BF2170" w:rsidRPr="00EA3E0A" w:rsidRDefault="00BF2170" w:rsidP="009D0BA2">
      <w:pPr>
        <w:autoSpaceDE w:val="0"/>
        <w:autoSpaceDN w:val="0"/>
        <w:adjustRightInd w:val="0"/>
        <w:spacing w:after="120" w:line="276" w:lineRule="auto"/>
        <w:rPr>
          <w:rFonts w:eastAsia="Arial Unicode MS" w:cs="Arial"/>
          <w:b/>
          <w:szCs w:val="22"/>
        </w:rPr>
      </w:pPr>
      <w:r w:rsidRPr="00EA3E0A">
        <w:rPr>
          <w:rFonts w:eastAsia="Arial Unicode MS" w:cs="Arial"/>
          <w:b/>
          <w:szCs w:val="22"/>
        </w:rPr>
        <w:t>KONFLIKTY SPOŁECZNE</w:t>
      </w:r>
    </w:p>
    <w:p w14:paraId="3F472A61" w14:textId="77777777" w:rsidR="00BF2170" w:rsidRPr="00EA3E0A" w:rsidRDefault="00BF2170" w:rsidP="009D0BA2">
      <w:pPr>
        <w:autoSpaceDE w:val="0"/>
        <w:spacing w:after="120" w:line="276" w:lineRule="auto"/>
        <w:rPr>
          <w:rFonts w:eastAsia="Arial Unicode MS" w:cs="Arial"/>
          <w:szCs w:val="22"/>
        </w:rPr>
      </w:pPr>
      <w:r w:rsidRPr="00EA3E0A">
        <w:rPr>
          <w:rFonts w:eastAsia="Arial Unicode MS" w:cs="Arial"/>
          <w:b/>
          <w:szCs w:val="22"/>
        </w:rPr>
        <w:t>O konflikcie mówimy</w:t>
      </w:r>
      <w:r w:rsidRPr="00EA3E0A">
        <w:rPr>
          <w:rFonts w:eastAsia="Arial Unicode MS" w:cs="Arial"/>
          <w:szCs w:val="22"/>
        </w:rPr>
        <w:t>, wtedy, gdy dwie lub więcej osób, grup wzajemnie od siebie zależnych spostrzega niemożliwe do pogodzenia różnice interesów, niemożność realizacji ważnych potrzeb lub/i wartości oraz podejmuje działania, aby tę sytuację zmienić. Od tego, jakie to będą działania zależą dalsze losy konfliktu.</w:t>
      </w:r>
    </w:p>
    <w:p w14:paraId="283192B9" w14:textId="77777777" w:rsidR="00BF2170" w:rsidRPr="00EA3E0A" w:rsidRDefault="00BF2170" w:rsidP="009D0BA2">
      <w:pPr>
        <w:autoSpaceDE w:val="0"/>
        <w:spacing w:after="120" w:line="276" w:lineRule="auto"/>
        <w:rPr>
          <w:rFonts w:eastAsia="Arial Unicode MS" w:cs="Arial"/>
          <w:szCs w:val="22"/>
        </w:rPr>
      </w:pPr>
      <w:r w:rsidRPr="00EA3E0A">
        <w:rPr>
          <w:rFonts w:eastAsia="Arial Unicode MS" w:cs="Arial"/>
          <w:szCs w:val="22"/>
        </w:rPr>
        <w:t>W ocenie autorów przedmiotowego opracowania, zastosowanie się do przedstawionych poniżej podstawowych zasad komunikacji i mediacji, podczas ewentualnego sprzeciwu społecznego dotyczącego planowanej Inwestycji, zapewni wypracowanie przez Inwestora oraz stronę społeczną rozwiązań i decyzji możliwych do zaakceptowania dla wszystkich zaangażowanych stron.</w:t>
      </w:r>
    </w:p>
    <w:p w14:paraId="10D681A0" w14:textId="77777777" w:rsidR="00BF2170" w:rsidRPr="00EA3E0A" w:rsidRDefault="00BF2170" w:rsidP="009D0BA2">
      <w:pPr>
        <w:autoSpaceDE w:val="0"/>
        <w:autoSpaceDN w:val="0"/>
        <w:adjustRightInd w:val="0"/>
        <w:spacing w:after="120" w:line="276" w:lineRule="auto"/>
        <w:rPr>
          <w:rFonts w:eastAsia="Arial Unicode MS" w:cs="Arial"/>
          <w:b/>
          <w:szCs w:val="22"/>
        </w:rPr>
      </w:pPr>
      <w:r w:rsidRPr="00EA3E0A">
        <w:rPr>
          <w:rFonts w:eastAsia="Arial Unicode MS" w:cs="Arial"/>
          <w:b/>
          <w:szCs w:val="22"/>
        </w:rPr>
        <w:t xml:space="preserve">Podejmując rozmowy/mediacje/konsultacje ze społeczeństwem należy pamiętać, że: </w:t>
      </w:r>
    </w:p>
    <w:p w14:paraId="1037965E"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nie są walką, a sposobem osiągania porozumienia - chodzi bowiem nie tylko o teraźniejszość, ale i o przyszłość wzajemnych relacji międzysąsiedzkich i międzyspołecznych pomiędzy stronami oraz o to, jakie będą późniejsze skutki dzisiaj podjętych decyzji i uzgodnień. </w:t>
      </w:r>
    </w:p>
    <w:p w14:paraId="3F905350"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zakładają one konieczność wzajemnego zaufania, jego brak prowadzi do załamania rozmów i wzajemnej niechęci </w:t>
      </w:r>
    </w:p>
    <w:p w14:paraId="1ED902A0"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to poszukiwanie wspólnych płaszczyzn, rozumianych jako cele, interesy czy wartości (nie chodzi w nich o to jak uzyskać wszystko od strony przeciwnej, nie dając nic w zamian, ale o kompromis co do przyszłych zysków i strat). </w:t>
      </w:r>
    </w:p>
    <w:p w14:paraId="06467072" w14:textId="77777777" w:rsidR="00BF2170" w:rsidRPr="00EA3E0A" w:rsidRDefault="00BF2170" w:rsidP="009D0BA2">
      <w:pPr>
        <w:autoSpaceDE w:val="0"/>
        <w:autoSpaceDN w:val="0"/>
        <w:adjustRightInd w:val="0"/>
        <w:spacing w:after="120" w:line="276" w:lineRule="auto"/>
        <w:rPr>
          <w:rFonts w:eastAsia="Arial Unicode MS" w:cs="Arial"/>
          <w:b/>
          <w:szCs w:val="22"/>
        </w:rPr>
      </w:pPr>
      <w:r w:rsidRPr="00EA3E0A">
        <w:rPr>
          <w:rFonts w:eastAsia="Arial Unicode MS" w:cs="Arial"/>
          <w:b/>
          <w:szCs w:val="22"/>
        </w:rPr>
        <w:t xml:space="preserve">Podstawowe elementy udanej konsultacji społecznych typu (Wygrany/Wygrany) to: </w:t>
      </w:r>
    </w:p>
    <w:p w14:paraId="5754815B"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Odseparowanie ludzi od rzeczywistego problemu. </w:t>
      </w:r>
    </w:p>
    <w:p w14:paraId="5FF365E2"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Skupienie się na celach a nie na pozycjach. </w:t>
      </w:r>
    </w:p>
    <w:p w14:paraId="1798898A"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Rozszerzanie opcji w celu obustronnych zysków. </w:t>
      </w:r>
    </w:p>
    <w:p w14:paraId="51E11EF7" w14:textId="77777777" w:rsidR="00BF2170" w:rsidRPr="00EA3E0A" w:rsidRDefault="00BF2170" w:rsidP="006C18AF">
      <w:pPr>
        <w:numPr>
          <w:ilvl w:val="0"/>
          <w:numId w:val="61"/>
        </w:numPr>
        <w:suppressAutoHyphens/>
        <w:autoSpaceDE w:val="0"/>
        <w:spacing w:after="120" w:line="276" w:lineRule="auto"/>
        <w:rPr>
          <w:rFonts w:eastAsia="Arial Unicode MS" w:cs="Arial"/>
          <w:szCs w:val="22"/>
        </w:rPr>
      </w:pPr>
      <w:r w:rsidRPr="00EA3E0A">
        <w:rPr>
          <w:rFonts w:eastAsia="Arial Unicode MS" w:cs="Arial"/>
          <w:szCs w:val="22"/>
        </w:rPr>
        <w:t xml:space="preserve">Odniesienie się do ustalonych wcześniej standardów czy procedur. </w:t>
      </w:r>
    </w:p>
    <w:p w14:paraId="446DCD89" w14:textId="77777777" w:rsidR="00BF2170" w:rsidRPr="00EA3E0A" w:rsidRDefault="00BF2170" w:rsidP="009D0BA2">
      <w:pPr>
        <w:autoSpaceDE w:val="0"/>
        <w:autoSpaceDN w:val="0"/>
        <w:adjustRightInd w:val="0"/>
        <w:spacing w:after="120" w:line="276" w:lineRule="auto"/>
        <w:rPr>
          <w:rFonts w:eastAsia="Arial Unicode MS" w:cs="Arial"/>
          <w:b/>
          <w:szCs w:val="22"/>
        </w:rPr>
      </w:pPr>
      <w:r w:rsidRPr="00EA3E0A">
        <w:rPr>
          <w:rFonts w:eastAsia="Arial Unicode MS" w:cs="Arial"/>
          <w:b/>
          <w:szCs w:val="22"/>
        </w:rPr>
        <w:lastRenderedPageBreak/>
        <w:t xml:space="preserve">Podstawowe problemy spotykane podczas konsultacji społecznych: </w:t>
      </w:r>
    </w:p>
    <w:p w14:paraId="4372D883"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Różnica w postrzeganiu faktów </w:t>
      </w:r>
    </w:p>
    <w:p w14:paraId="27E8E7F7"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Poczucie frustracji i złość </w:t>
      </w:r>
    </w:p>
    <w:p w14:paraId="2D17C86C"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Trudności w komunikowaniu się </w:t>
      </w:r>
    </w:p>
    <w:p w14:paraId="04709AF9"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Brak aktywnego słuchania </w:t>
      </w:r>
    </w:p>
    <w:p w14:paraId="6EF5FDB9"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Angażowanie się w osobiste potyczki </w:t>
      </w:r>
    </w:p>
    <w:p w14:paraId="6E13960B"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Wzajemne obwinianie się.</w:t>
      </w:r>
    </w:p>
    <w:p w14:paraId="00701D4F" w14:textId="77777777" w:rsidR="00BF2170" w:rsidRPr="00EA3E0A" w:rsidRDefault="00BF2170" w:rsidP="00BF2170">
      <w:pPr>
        <w:autoSpaceDE w:val="0"/>
        <w:autoSpaceDN w:val="0"/>
        <w:adjustRightInd w:val="0"/>
        <w:spacing w:before="120" w:after="120" w:line="276" w:lineRule="auto"/>
        <w:rPr>
          <w:rFonts w:eastAsia="Arial Unicode MS" w:cs="Arial"/>
          <w:b/>
          <w:szCs w:val="22"/>
        </w:rPr>
      </w:pPr>
      <w:r w:rsidRPr="00EA3E0A">
        <w:rPr>
          <w:rFonts w:eastAsia="Arial Unicode MS" w:cs="Arial"/>
          <w:b/>
          <w:szCs w:val="22"/>
        </w:rPr>
        <w:t>Warunki skutecznych konsultacji społecznych:</w:t>
      </w:r>
    </w:p>
    <w:p w14:paraId="6821162C"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Strony muszą mieć uprawnienia do podjęcia decyzji </w:t>
      </w:r>
    </w:p>
    <w:p w14:paraId="585C71D9"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Strony muszą być dobrze wyodrębnione </w:t>
      </w:r>
    </w:p>
    <w:p w14:paraId="6D886B4B"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W procesie konsultacji powinny być reprezentowane wszystkie strony </w:t>
      </w:r>
    </w:p>
    <w:p w14:paraId="258917CE"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Strony muszą znać możliwe do zrealizowania, inne sposoby zaspokojenia swoich potrzeb </w:t>
      </w:r>
    </w:p>
    <w:p w14:paraId="1763018C"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Strony muszą być gotowe do zmiany stanowiska </w:t>
      </w:r>
    </w:p>
    <w:p w14:paraId="4C3F04D1" w14:textId="77777777" w:rsidR="00BF2170" w:rsidRPr="00EA3E0A" w:rsidRDefault="00BF2170" w:rsidP="006C18AF">
      <w:pPr>
        <w:numPr>
          <w:ilvl w:val="0"/>
          <w:numId w:val="61"/>
        </w:numPr>
        <w:suppressAutoHyphens/>
        <w:autoSpaceDE w:val="0"/>
        <w:spacing w:line="276" w:lineRule="auto"/>
        <w:ind w:left="714" w:hanging="357"/>
        <w:rPr>
          <w:rFonts w:eastAsia="Arial Unicode MS" w:cs="Arial"/>
          <w:szCs w:val="22"/>
        </w:rPr>
      </w:pPr>
      <w:r w:rsidRPr="00EA3E0A">
        <w:rPr>
          <w:rFonts w:eastAsia="Arial Unicode MS" w:cs="Arial"/>
          <w:szCs w:val="22"/>
        </w:rPr>
        <w:t xml:space="preserve">Strony muszą chcieć osiągnąć porozumienie </w:t>
      </w:r>
    </w:p>
    <w:p w14:paraId="28A89F2B" w14:textId="77777777" w:rsidR="00BF2170" w:rsidRPr="00EA3E0A" w:rsidRDefault="00BF2170" w:rsidP="00BF2170">
      <w:pPr>
        <w:autoSpaceDE w:val="0"/>
        <w:autoSpaceDN w:val="0"/>
        <w:adjustRightInd w:val="0"/>
        <w:spacing w:before="120" w:after="120" w:line="276" w:lineRule="auto"/>
        <w:rPr>
          <w:rFonts w:eastAsia="Arial Unicode MS" w:cs="Arial"/>
          <w:b/>
          <w:szCs w:val="22"/>
        </w:rPr>
      </w:pPr>
      <w:r w:rsidRPr="00EA3E0A">
        <w:rPr>
          <w:rFonts w:eastAsia="Arial Unicode MS" w:cs="Arial"/>
          <w:b/>
          <w:szCs w:val="22"/>
        </w:rPr>
        <w:t>Prowadzenie konsultacji w oparciu o strategię problemową polega na wspólnym poszukiwaniu rozwiązań, poprzez:</w:t>
      </w:r>
    </w:p>
    <w:p w14:paraId="67EEF4E8" w14:textId="77777777" w:rsidR="00BF2170" w:rsidRPr="00EA3E0A" w:rsidRDefault="00BF2170" w:rsidP="006C18AF">
      <w:pPr>
        <w:numPr>
          <w:ilvl w:val="0"/>
          <w:numId w:val="61"/>
        </w:numPr>
        <w:suppressAutoHyphens/>
        <w:autoSpaceDE w:val="0"/>
        <w:spacing w:line="276" w:lineRule="auto"/>
        <w:rPr>
          <w:rFonts w:eastAsia="Arial Unicode MS" w:cs="Arial"/>
          <w:szCs w:val="22"/>
        </w:rPr>
      </w:pPr>
      <w:r w:rsidRPr="00EA3E0A">
        <w:rPr>
          <w:rFonts w:eastAsia="Arial Unicode MS" w:cs="Arial"/>
          <w:szCs w:val="22"/>
        </w:rPr>
        <w:t xml:space="preserve">Rozpoznanie i wspólne nazwanie problemu, </w:t>
      </w:r>
    </w:p>
    <w:p w14:paraId="553662A3" w14:textId="77777777" w:rsidR="00BF2170" w:rsidRPr="00EA3E0A" w:rsidRDefault="00BF2170" w:rsidP="006C18AF">
      <w:pPr>
        <w:numPr>
          <w:ilvl w:val="0"/>
          <w:numId w:val="61"/>
        </w:numPr>
        <w:suppressAutoHyphens/>
        <w:autoSpaceDE w:val="0"/>
        <w:spacing w:line="276" w:lineRule="auto"/>
        <w:rPr>
          <w:rFonts w:eastAsia="Arial Unicode MS" w:cs="Arial"/>
          <w:szCs w:val="22"/>
        </w:rPr>
      </w:pPr>
      <w:r w:rsidRPr="00EA3E0A">
        <w:rPr>
          <w:rFonts w:eastAsia="Arial Unicode MS" w:cs="Arial"/>
          <w:szCs w:val="22"/>
        </w:rPr>
        <w:t xml:space="preserve">Analizę interesów/potrzeb (swoich, drugiej strony, wspólnych, sprzecznych), </w:t>
      </w:r>
    </w:p>
    <w:p w14:paraId="2272F8CF" w14:textId="77777777" w:rsidR="00BF2170" w:rsidRPr="00EA3E0A" w:rsidRDefault="00BF2170" w:rsidP="006C18AF">
      <w:pPr>
        <w:numPr>
          <w:ilvl w:val="0"/>
          <w:numId w:val="61"/>
        </w:numPr>
        <w:suppressAutoHyphens/>
        <w:autoSpaceDE w:val="0"/>
        <w:spacing w:line="276" w:lineRule="auto"/>
        <w:rPr>
          <w:rFonts w:eastAsia="Arial Unicode MS" w:cs="Arial"/>
          <w:szCs w:val="22"/>
        </w:rPr>
      </w:pPr>
      <w:r w:rsidRPr="00EA3E0A">
        <w:rPr>
          <w:rFonts w:eastAsia="Arial Unicode MS" w:cs="Arial"/>
          <w:szCs w:val="22"/>
        </w:rPr>
        <w:t xml:space="preserve">Wzajemne zrozumienie interesów, potrzeb i uczuć </w:t>
      </w:r>
    </w:p>
    <w:p w14:paraId="2FBFDEC3" w14:textId="77777777" w:rsidR="00BF2170" w:rsidRPr="00EA3E0A" w:rsidRDefault="00BF2170" w:rsidP="006C18AF">
      <w:pPr>
        <w:numPr>
          <w:ilvl w:val="0"/>
          <w:numId w:val="61"/>
        </w:numPr>
        <w:suppressAutoHyphens/>
        <w:autoSpaceDE w:val="0"/>
        <w:spacing w:line="276" w:lineRule="auto"/>
        <w:rPr>
          <w:rFonts w:eastAsia="Arial Unicode MS" w:cs="Arial"/>
          <w:szCs w:val="22"/>
        </w:rPr>
      </w:pPr>
      <w:r w:rsidRPr="00EA3E0A">
        <w:rPr>
          <w:rFonts w:eastAsia="Arial Unicode MS" w:cs="Arial"/>
          <w:szCs w:val="22"/>
        </w:rPr>
        <w:t xml:space="preserve">Wspólne poszukiwanie i tworzenie nowych rozwiązań </w:t>
      </w:r>
    </w:p>
    <w:p w14:paraId="6ED1B634" w14:textId="77777777" w:rsidR="00BF2170" w:rsidRPr="00EA3E0A" w:rsidRDefault="00BF2170" w:rsidP="006C18AF">
      <w:pPr>
        <w:numPr>
          <w:ilvl w:val="0"/>
          <w:numId w:val="61"/>
        </w:numPr>
        <w:suppressAutoHyphens/>
        <w:autoSpaceDE w:val="0"/>
        <w:spacing w:line="276" w:lineRule="auto"/>
        <w:rPr>
          <w:rFonts w:eastAsia="Arial Unicode MS" w:cs="Arial"/>
          <w:szCs w:val="22"/>
        </w:rPr>
      </w:pPr>
      <w:r w:rsidRPr="00EA3E0A">
        <w:rPr>
          <w:rFonts w:eastAsia="Arial Unicode MS" w:cs="Arial"/>
          <w:szCs w:val="22"/>
        </w:rPr>
        <w:t>Wspólna ocena propozycji rozwiązań i podjęcie decyzji o najlepszym dla wszystkich zaangażowanych stron.</w:t>
      </w:r>
    </w:p>
    <w:p w14:paraId="7E47E126" w14:textId="77777777" w:rsidR="00BF2170" w:rsidRPr="00EA3E0A" w:rsidRDefault="00BF2170" w:rsidP="00BF2170">
      <w:pPr>
        <w:spacing w:line="276" w:lineRule="auto"/>
        <w:rPr>
          <w:rFonts w:eastAsia="Arial Unicode MS" w:cs="Arial"/>
          <w:bCs/>
          <w:szCs w:val="22"/>
        </w:rPr>
      </w:pPr>
    </w:p>
    <w:p w14:paraId="26955D2D" w14:textId="77777777" w:rsidR="00BF2170" w:rsidRPr="00EA3E0A" w:rsidRDefault="00BF2170" w:rsidP="00BF2170">
      <w:pPr>
        <w:spacing w:line="276" w:lineRule="auto"/>
        <w:rPr>
          <w:rFonts w:eastAsia="Arial Unicode MS" w:cs="Arial"/>
          <w:bCs/>
          <w:szCs w:val="22"/>
        </w:rPr>
      </w:pPr>
      <w:r w:rsidRPr="00EA3E0A">
        <w:rPr>
          <w:rFonts w:eastAsia="Arial Unicode MS" w:cs="Arial"/>
          <w:szCs w:val="22"/>
        </w:rPr>
        <w:t>Powyższa strategia umożliwia najbardziej efektywne i zadowalające przeprowadzenie procesu oddziaływania na środowisko w przypadku wystąpienia konfliktów społecznych związanych z realizacją przedsięwzięcia.</w:t>
      </w:r>
    </w:p>
    <w:p w14:paraId="4B245041" w14:textId="77777777" w:rsidR="00BF2170" w:rsidRPr="00EA3E0A" w:rsidRDefault="00BF2170" w:rsidP="00BF2170">
      <w:pPr>
        <w:autoSpaceDE w:val="0"/>
        <w:autoSpaceDN w:val="0"/>
        <w:adjustRightInd w:val="0"/>
        <w:spacing w:before="120" w:after="120" w:line="276" w:lineRule="auto"/>
        <w:rPr>
          <w:rFonts w:eastAsia="Arial Unicode MS" w:cs="Arial"/>
          <w:b/>
          <w:szCs w:val="22"/>
        </w:rPr>
      </w:pPr>
      <w:r w:rsidRPr="00EA3E0A">
        <w:rPr>
          <w:rFonts w:eastAsia="Arial Unicode MS" w:cs="Arial"/>
          <w:b/>
          <w:szCs w:val="22"/>
        </w:rPr>
        <w:t>MEDIACJE</w:t>
      </w:r>
    </w:p>
    <w:p w14:paraId="4B279D56" w14:textId="7BCFF53E" w:rsidR="00BF2170" w:rsidRPr="00EA3E0A" w:rsidRDefault="00BF2170" w:rsidP="00BF2170">
      <w:pPr>
        <w:spacing w:line="276" w:lineRule="auto"/>
        <w:rPr>
          <w:rFonts w:eastAsia="Arial Unicode MS" w:cs="Arial"/>
          <w:szCs w:val="22"/>
        </w:rPr>
      </w:pPr>
      <w:r w:rsidRPr="00EA3E0A">
        <w:rPr>
          <w:rFonts w:eastAsia="Arial Unicode MS" w:cs="Arial"/>
          <w:szCs w:val="22"/>
        </w:rPr>
        <w:t xml:space="preserve">Obserwując w ostatnich latach nasilający się proces odwołań od decyzji środowiskowych i protestów społecznych oraz ciągnące się nie raz latami postępowania odwoławcze </w:t>
      </w:r>
      <w:r w:rsidR="00080735">
        <w:rPr>
          <w:rFonts w:eastAsia="Arial Unicode MS" w:cs="Arial"/>
          <w:szCs w:val="22"/>
        </w:rPr>
        <w:br/>
      </w:r>
      <w:r w:rsidR="003D1B18" w:rsidRPr="00EA3E0A">
        <w:rPr>
          <w:rFonts w:eastAsia="Arial Unicode MS" w:cs="Arial"/>
          <w:szCs w:val="22"/>
        </w:rPr>
        <w:t xml:space="preserve">w </w:t>
      </w:r>
      <w:r w:rsidRPr="00EA3E0A">
        <w:rPr>
          <w:rFonts w:eastAsia="Arial Unicode MS" w:cs="Arial"/>
          <w:szCs w:val="22"/>
        </w:rPr>
        <w:t>sądach administracyjnych, proponuje się w przypadku braku porozumienia stron podczas konsultacji społecznych wynajęcie niezależnego, bezstronnego, akceptowalnego przez obie strony Mediatora, który na drodze pozasądowej będzie starał się doprowadzić do zawarcia ugody.</w:t>
      </w:r>
    </w:p>
    <w:p w14:paraId="49CBD045" w14:textId="77777777" w:rsidR="00BF2170" w:rsidRPr="00EA3E0A" w:rsidRDefault="00BF2170" w:rsidP="00BF2170">
      <w:pPr>
        <w:autoSpaceDE w:val="0"/>
        <w:autoSpaceDN w:val="0"/>
        <w:adjustRightInd w:val="0"/>
        <w:spacing w:before="120" w:after="120" w:line="276" w:lineRule="auto"/>
        <w:rPr>
          <w:rFonts w:eastAsia="Arial Unicode MS" w:cs="Arial"/>
          <w:b/>
          <w:szCs w:val="22"/>
        </w:rPr>
      </w:pPr>
      <w:r w:rsidRPr="00EA3E0A">
        <w:rPr>
          <w:rFonts w:eastAsia="Arial Unicode MS" w:cs="Arial"/>
          <w:b/>
          <w:szCs w:val="22"/>
        </w:rPr>
        <w:t xml:space="preserve">Korzyści płynące z mediacji </w:t>
      </w:r>
    </w:p>
    <w:p w14:paraId="2B01D3B7" w14:textId="77777777" w:rsidR="00BF2170" w:rsidRPr="00EA3E0A" w:rsidRDefault="00BF2170" w:rsidP="00BF2170">
      <w:pPr>
        <w:spacing w:line="276" w:lineRule="auto"/>
        <w:rPr>
          <w:rFonts w:eastAsia="Arial Unicode MS" w:cs="Arial"/>
          <w:szCs w:val="22"/>
        </w:rPr>
      </w:pPr>
      <w:r w:rsidRPr="00EA3E0A">
        <w:rPr>
          <w:rFonts w:eastAsia="Arial Unicode MS" w:cs="Arial"/>
          <w:szCs w:val="22"/>
        </w:rPr>
        <w:t xml:space="preserve">Podstawową funkcją mediatora jest zapewnienie stronom poczucia bezpieczeństwa, spokoju, poufności, możliwości decydowania o przebiegu mediacji oraz stworzenia stronom warunków do dobrej komunikacji. Mediator zachęca do wzajemnego słuchania, w razie potrzeby w tym celu moderuje dyskusję. Dopytuje, podsumowuje, wyjaśnia, precyzuje i parafrazuje dla </w:t>
      </w:r>
      <w:r w:rsidRPr="00EA3E0A">
        <w:rPr>
          <w:rFonts w:eastAsia="Arial Unicode MS" w:cs="Arial"/>
          <w:szCs w:val="22"/>
        </w:rPr>
        <w:lastRenderedPageBreak/>
        <w:t xml:space="preserve">zapewnienia obustronnego zrozumienia. Od spotkań wstępnych poprzez każdy kolejny etap mediacji stara się o otwartość każdej ze stron, ma różne możliwe rozwiązania. Jednocześnie mediator - bezstronny, neutralny, nieoceniający - unika cech złej komunikacji oraz nie dopuszcza, by strony stosowały je wobec siebie. </w:t>
      </w:r>
    </w:p>
    <w:p w14:paraId="0023D57F" w14:textId="77777777" w:rsidR="00BF2170" w:rsidRPr="00EA3E0A" w:rsidRDefault="00BF2170" w:rsidP="00BF2170">
      <w:pPr>
        <w:autoSpaceDE w:val="0"/>
        <w:autoSpaceDN w:val="0"/>
        <w:adjustRightInd w:val="0"/>
        <w:spacing w:line="276" w:lineRule="auto"/>
        <w:rPr>
          <w:rFonts w:eastAsia="Arial Unicode MS" w:cs="Arial"/>
          <w:szCs w:val="22"/>
        </w:rPr>
      </w:pPr>
      <w:r w:rsidRPr="00EA3E0A">
        <w:rPr>
          <w:rFonts w:eastAsia="Arial Unicode MS" w:cs="Arial"/>
          <w:b/>
          <w:szCs w:val="22"/>
        </w:rPr>
        <w:t>Definicja:</w:t>
      </w:r>
      <w:r w:rsidRPr="00EA3E0A">
        <w:rPr>
          <w:rFonts w:eastAsia="Arial Unicode MS" w:cs="Arial"/>
          <w:szCs w:val="22"/>
        </w:rPr>
        <w:t xml:space="preserve"> „Mediacja jest to dobrowolny i poufny proces porozumiewania się stron pozostających w sporze bądź w konflikcie przy wsparciu i w obecności bezstronnej i neutralnej osoby trzeciej – mediatora. Celem mediacji jest dojście do porozumienia i zawarcie ugody zadowalającej wszystkie strony tegoż sporu bądź konfliktu”. </w:t>
      </w:r>
    </w:p>
    <w:p w14:paraId="79C21D95" w14:textId="77777777" w:rsidR="00BF2170" w:rsidRPr="00EA3E0A" w:rsidRDefault="00BF2170" w:rsidP="00BF2170">
      <w:pPr>
        <w:autoSpaceDE w:val="0"/>
        <w:autoSpaceDN w:val="0"/>
        <w:adjustRightInd w:val="0"/>
        <w:spacing w:before="120" w:after="120" w:line="276" w:lineRule="auto"/>
        <w:rPr>
          <w:rFonts w:eastAsia="Arial Unicode MS" w:cs="Arial"/>
          <w:b/>
          <w:szCs w:val="22"/>
        </w:rPr>
      </w:pPr>
      <w:r w:rsidRPr="00EA3E0A">
        <w:rPr>
          <w:rFonts w:eastAsia="Arial Unicode MS" w:cs="Arial"/>
          <w:b/>
          <w:szCs w:val="22"/>
        </w:rPr>
        <w:t xml:space="preserve">Mediacja umożliwia: </w:t>
      </w:r>
    </w:p>
    <w:p w14:paraId="26F5E307"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Skrócenie długotrwałości postępowań administracyjnych,</w:t>
      </w:r>
    </w:p>
    <w:p w14:paraId="42135C2F"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Obniżenie kosztów w porównaniu z kosztami administracyjnymi (np. sądowymi), </w:t>
      </w:r>
    </w:p>
    <w:p w14:paraId="7BC44C57"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Możliwość wyrażenia emocji, potrzeb i oczekiwań w zgodzie z własnymi przekonaniami i interesem społecznym,</w:t>
      </w:r>
    </w:p>
    <w:p w14:paraId="34B19A92"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Zawarcie porozumienia zgodnego z interesem społecznym i oczekiwaniami stron sporu/konfliktu,</w:t>
      </w:r>
    </w:p>
    <w:p w14:paraId="1C839B59"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Naprawienie lub wznowienie dobrych stosunków i relacji pomiędzy lokalnymi stronami sporu/konfliktu,</w:t>
      </w:r>
    </w:p>
    <w:p w14:paraId="7FEB63AB"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Samodzielne decydowanie w sprawie dobra wspólnego,</w:t>
      </w:r>
    </w:p>
    <w:p w14:paraId="045B9C1F"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Uzyskanie satysfakcji moralnej, a nierzadko również wsparcia (dotacji) finansowej,</w:t>
      </w:r>
    </w:p>
    <w:p w14:paraId="4981149F"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Komfort przerwania mediacji na każdym jej etapie dającej możliwość szybkiego wznowienia rozmów.</w:t>
      </w:r>
    </w:p>
    <w:p w14:paraId="7800FCE9" w14:textId="77777777" w:rsidR="00BF2170" w:rsidRPr="00EA3E0A" w:rsidRDefault="00BF2170" w:rsidP="00BF2170">
      <w:pPr>
        <w:autoSpaceDE w:val="0"/>
        <w:autoSpaceDN w:val="0"/>
        <w:adjustRightInd w:val="0"/>
        <w:spacing w:line="276" w:lineRule="auto"/>
        <w:ind w:left="720"/>
        <w:rPr>
          <w:rFonts w:eastAsia="Arial Unicode MS" w:cs="Arial"/>
          <w:szCs w:val="22"/>
        </w:rPr>
      </w:pPr>
    </w:p>
    <w:p w14:paraId="58F37F16" w14:textId="77777777" w:rsidR="00BF2170" w:rsidRPr="00EA3E0A" w:rsidRDefault="00BF2170" w:rsidP="00BF2170">
      <w:pPr>
        <w:autoSpaceDE w:val="0"/>
        <w:autoSpaceDN w:val="0"/>
        <w:adjustRightInd w:val="0"/>
        <w:spacing w:line="276" w:lineRule="auto"/>
        <w:ind w:firstLine="708"/>
        <w:rPr>
          <w:rFonts w:eastAsia="Arial Unicode MS" w:cs="Arial"/>
          <w:szCs w:val="22"/>
        </w:rPr>
      </w:pPr>
      <w:r w:rsidRPr="00EA3E0A">
        <w:rPr>
          <w:rFonts w:eastAsia="Arial Unicode MS" w:cs="Arial"/>
          <w:szCs w:val="22"/>
        </w:rPr>
        <w:t xml:space="preserve">W komunikacji społecznej, dotyczącej spraw środowiska, stawiane są różne cele, ale do najważniejszych należą: </w:t>
      </w:r>
    </w:p>
    <w:p w14:paraId="105F665B"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rozpowszechnianie określonej wiedzy, </w:t>
      </w:r>
    </w:p>
    <w:p w14:paraId="36E67219"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zmiana modelu zachowań, </w:t>
      </w:r>
    </w:p>
    <w:p w14:paraId="41B3F609"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zaangażowanie społeczeństwa w przebieg jakiegoś procesu, </w:t>
      </w:r>
    </w:p>
    <w:p w14:paraId="2FF27FA7"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doskonalenie procesu poprzez współpracę z rożnymi grupami interesu, </w:t>
      </w:r>
    </w:p>
    <w:p w14:paraId="0517EEFB"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zapewnienie przejrzystości procesu i zaufania do jego potrzeby i skuteczności, </w:t>
      </w:r>
    </w:p>
    <w:p w14:paraId="0237C756"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uniknięcie konfliktów, a w ich rezultacie, protestów wynikających z niewiedzy </w:t>
      </w:r>
      <w:r w:rsidRPr="00EA3E0A">
        <w:rPr>
          <w:rFonts w:eastAsia="Arial Unicode MS" w:cs="Arial"/>
          <w:szCs w:val="22"/>
        </w:rPr>
        <w:br/>
        <w:t xml:space="preserve">o procesie, </w:t>
      </w:r>
    </w:p>
    <w:p w14:paraId="30E6F1E7"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 xml:space="preserve">zmiana nastawienia do realizatora przedsięwzięcia (np. władz publicznych, organizacji ekologicznych), </w:t>
      </w:r>
    </w:p>
    <w:p w14:paraId="26DB0596" w14:textId="77777777" w:rsidR="00BF2170" w:rsidRPr="00EA3E0A" w:rsidRDefault="00BF2170" w:rsidP="006C18AF">
      <w:pPr>
        <w:numPr>
          <w:ilvl w:val="0"/>
          <w:numId w:val="62"/>
        </w:numPr>
        <w:suppressAutoHyphens/>
        <w:spacing w:line="276" w:lineRule="auto"/>
        <w:rPr>
          <w:rFonts w:eastAsia="Arial Unicode MS" w:cs="Arial"/>
          <w:szCs w:val="22"/>
        </w:rPr>
      </w:pPr>
      <w:r w:rsidRPr="00EA3E0A">
        <w:rPr>
          <w:rFonts w:eastAsia="Arial Unicode MS" w:cs="Arial"/>
          <w:szCs w:val="22"/>
        </w:rPr>
        <w:t>budowanie pozytywnego wizerunku organizatora przedsięwzięcia.</w:t>
      </w:r>
    </w:p>
    <w:p w14:paraId="3B720DBB" w14:textId="77777777" w:rsidR="00BF2170" w:rsidRPr="00EA3E0A" w:rsidRDefault="00BF2170" w:rsidP="00BF2170">
      <w:pPr>
        <w:spacing w:line="276" w:lineRule="auto"/>
        <w:ind w:left="360"/>
        <w:rPr>
          <w:rFonts w:eastAsia="Arial Unicode MS" w:cs="Arial"/>
          <w:szCs w:val="22"/>
        </w:rPr>
      </w:pPr>
    </w:p>
    <w:p w14:paraId="2185884A" w14:textId="77777777" w:rsidR="00BF2170" w:rsidRPr="00EA3E0A" w:rsidRDefault="00BF2170" w:rsidP="00BF2170">
      <w:pPr>
        <w:spacing w:after="120" w:line="276" w:lineRule="auto"/>
        <w:rPr>
          <w:rFonts w:eastAsia="Arial Unicode MS" w:cs="Arial"/>
          <w:szCs w:val="22"/>
        </w:rPr>
      </w:pPr>
      <w:r w:rsidRPr="00EA3E0A">
        <w:rPr>
          <w:rFonts w:eastAsia="Arial Unicode MS" w:cs="Arial"/>
          <w:szCs w:val="22"/>
        </w:rPr>
        <w:t xml:space="preserve">Konflikty społeczne na tle środowiskowym powstają, gdy co najmniej dwa podmioty działają ze sobą w konflikcie, oraz gdy w pewnym miejscu i czasie ujawnione zostały </w:t>
      </w:r>
      <w:r w:rsidRPr="00EA3E0A">
        <w:rPr>
          <w:rFonts w:eastAsia="Arial Unicode MS" w:cs="Arial"/>
          <w:szCs w:val="22"/>
        </w:rPr>
        <w:br/>
        <w:t xml:space="preserve">i przedstawione kolidujące ze sobą tendencje, niezgodne cele, sprzeczne interesy. </w:t>
      </w:r>
    </w:p>
    <w:p w14:paraId="1ACA520E" w14:textId="77777777" w:rsidR="00BF2170" w:rsidRPr="00EA3E0A" w:rsidRDefault="00BF2170" w:rsidP="00BF2170">
      <w:pPr>
        <w:spacing w:after="120" w:line="276" w:lineRule="auto"/>
        <w:rPr>
          <w:rFonts w:eastAsia="Arial Unicode MS" w:cs="Arial"/>
          <w:szCs w:val="22"/>
        </w:rPr>
      </w:pPr>
      <w:r w:rsidRPr="00EA3E0A">
        <w:rPr>
          <w:rFonts w:eastAsia="Arial Unicode MS" w:cs="Arial"/>
          <w:szCs w:val="22"/>
        </w:rPr>
        <w:t>Konflikty te powstają i przebiegają między ludźmi ze względu na przyszłe i obecne ich działania w środowisku. Konflikt środowiskowy jest bezpośrednią, jawną interakcją społeczną, w której działania każdej strony prowadzą do utrudniania przeciwnikowi jego celów związanych z wykorzystaniem dóbr środowiskowych.</w:t>
      </w:r>
    </w:p>
    <w:p w14:paraId="3A6314C7" w14:textId="74005384" w:rsidR="007277DA" w:rsidRPr="00EA3E0A" w:rsidRDefault="00451FFE" w:rsidP="001909BE">
      <w:pPr>
        <w:pStyle w:val="Nagwek1"/>
      </w:pPr>
      <w:bookmarkStart w:id="507" w:name="_Toc477771531"/>
      <w:bookmarkStart w:id="508" w:name="_Toc490822773"/>
      <w:bookmarkStart w:id="509" w:name="_Toc491245009"/>
      <w:r w:rsidRPr="00EA3E0A">
        <w:lastRenderedPageBreak/>
        <w:t>1</w:t>
      </w:r>
      <w:r w:rsidR="00901EBA" w:rsidRPr="00EA3E0A">
        <w:t>6</w:t>
      </w:r>
      <w:r w:rsidR="00377EFC" w:rsidRPr="00EA3E0A">
        <w:t>. P</w:t>
      </w:r>
      <w:r w:rsidR="007277DA" w:rsidRPr="00EA3E0A">
        <w:t>rzedstawienie propozycji monitoringu oddziaływania planowanego przedsi</w:t>
      </w:r>
      <w:r w:rsidR="007277DA" w:rsidRPr="00EA3E0A">
        <w:rPr>
          <w:rFonts w:eastAsia="TimesNewRoman"/>
        </w:rPr>
        <w:t>ę</w:t>
      </w:r>
      <w:r w:rsidR="007277DA" w:rsidRPr="00EA3E0A">
        <w:t>wzi</w:t>
      </w:r>
      <w:r w:rsidR="007277DA" w:rsidRPr="00EA3E0A">
        <w:rPr>
          <w:rFonts w:eastAsia="TimesNewRoman"/>
        </w:rPr>
        <w:t>ę</w:t>
      </w:r>
      <w:r w:rsidR="007277DA" w:rsidRPr="00EA3E0A">
        <w:t>cia na etapie jego budowy i eksploatacji lub u</w:t>
      </w:r>
      <w:r w:rsidR="007277DA" w:rsidRPr="00EA3E0A">
        <w:rPr>
          <w:rFonts w:eastAsia="TimesNewRoman"/>
        </w:rPr>
        <w:t>ż</w:t>
      </w:r>
      <w:r w:rsidR="007277DA" w:rsidRPr="00EA3E0A">
        <w:t xml:space="preserve">ytkowania, </w:t>
      </w:r>
      <w:r w:rsidR="00080735">
        <w:br/>
      </w:r>
      <w:r w:rsidR="007277DA" w:rsidRPr="00EA3E0A">
        <w:t>w szczególno</w:t>
      </w:r>
      <w:r w:rsidR="007277DA" w:rsidRPr="00EA3E0A">
        <w:rPr>
          <w:rFonts w:eastAsia="TimesNewRoman"/>
        </w:rPr>
        <w:t>ś</w:t>
      </w:r>
      <w:r w:rsidR="007277DA" w:rsidRPr="00EA3E0A">
        <w:t>ci na formy ochrony przyrody, o</w:t>
      </w:r>
      <w:r w:rsidR="00832CE1" w:rsidRPr="00EA3E0A">
        <w:t xml:space="preserve"> </w:t>
      </w:r>
      <w:r w:rsidR="007277DA" w:rsidRPr="00EA3E0A">
        <w:t>których mowa w art. 6 ust. 1 ustawy z dnia 16 kwietnia 2004 r. o ochronie przyrody, w tym na cele i przedmiot ochrony obszaru Natura 2000, oraz ci</w:t>
      </w:r>
      <w:r w:rsidR="007277DA" w:rsidRPr="00EA3E0A">
        <w:rPr>
          <w:rFonts w:eastAsia="TimesNewRoman"/>
        </w:rPr>
        <w:t>ą</w:t>
      </w:r>
      <w:r w:rsidR="007277DA" w:rsidRPr="00EA3E0A">
        <w:t>gło</w:t>
      </w:r>
      <w:r w:rsidR="007277DA" w:rsidRPr="00EA3E0A">
        <w:rPr>
          <w:rFonts w:eastAsia="TimesNewRoman"/>
        </w:rPr>
        <w:t xml:space="preserve">ść </w:t>
      </w:r>
      <w:r w:rsidR="007277DA" w:rsidRPr="00EA3E0A">
        <w:t>ł</w:t>
      </w:r>
      <w:r w:rsidR="007277DA" w:rsidRPr="00EA3E0A">
        <w:rPr>
          <w:rFonts w:eastAsia="TimesNewRoman"/>
        </w:rPr>
        <w:t>ą</w:t>
      </w:r>
      <w:r w:rsidR="007277DA" w:rsidRPr="00EA3E0A">
        <w:t>cz</w:t>
      </w:r>
      <w:r w:rsidR="007277DA" w:rsidRPr="00EA3E0A">
        <w:rPr>
          <w:rFonts w:eastAsia="TimesNewRoman"/>
        </w:rPr>
        <w:t>ą</w:t>
      </w:r>
      <w:r w:rsidR="007277DA" w:rsidRPr="00EA3E0A">
        <w:t>cych je korytarzy</w:t>
      </w:r>
      <w:r w:rsidR="00832CE1" w:rsidRPr="00EA3E0A">
        <w:t xml:space="preserve"> </w:t>
      </w:r>
      <w:r w:rsidR="007277DA" w:rsidRPr="00EA3E0A">
        <w:t>ekologicznych, oraz informacje o dost</w:t>
      </w:r>
      <w:r w:rsidR="007277DA" w:rsidRPr="00EA3E0A">
        <w:rPr>
          <w:rFonts w:eastAsia="TimesNewRoman"/>
        </w:rPr>
        <w:t>ę</w:t>
      </w:r>
      <w:r w:rsidR="007277DA" w:rsidRPr="00EA3E0A">
        <w:t>pnych wynikach innego monitoringu, które mog</w:t>
      </w:r>
      <w:r w:rsidR="007277DA" w:rsidRPr="00EA3E0A">
        <w:rPr>
          <w:rFonts w:eastAsia="TimesNewRoman"/>
        </w:rPr>
        <w:t xml:space="preserve">ą </w:t>
      </w:r>
      <w:r w:rsidR="007277DA" w:rsidRPr="00EA3E0A">
        <w:t>mie</w:t>
      </w:r>
      <w:r w:rsidR="007277DA" w:rsidRPr="00EA3E0A">
        <w:rPr>
          <w:rFonts w:eastAsia="TimesNewRoman"/>
        </w:rPr>
        <w:t xml:space="preserve">ć </w:t>
      </w:r>
      <w:r w:rsidR="007277DA" w:rsidRPr="00EA3E0A">
        <w:t>znaczenie dla ustalenia obowi</w:t>
      </w:r>
      <w:r w:rsidR="007277DA" w:rsidRPr="00EA3E0A">
        <w:rPr>
          <w:rFonts w:eastAsia="TimesNewRoman"/>
        </w:rPr>
        <w:t>ą</w:t>
      </w:r>
      <w:r w:rsidR="00377EFC" w:rsidRPr="00EA3E0A">
        <w:t>zków w tym zakresie</w:t>
      </w:r>
      <w:bookmarkEnd w:id="507"/>
      <w:bookmarkEnd w:id="508"/>
      <w:bookmarkEnd w:id="509"/>
    </w:p>
    <w:p w14:paraId="0620EAF7" w14:textId="3B7E926B" w:rsidR="003C09C7" w:rsidRPr="00EA3E0A" w:rsidRDefault="00901EBA" w:rsidP="003C09C7">
      <w:pPr>
        <w:pStyle w:val="Nagwek2"/>
      </w:pPr>
      <w:bookmarkStart w:id="510" w:name="_Toc477771532"/>
      <w:bookmarkStart w:id="511" w:name="_Toc490822774"/>
      <w:bookmarkStart w:id="512" w:name="_Toc491245010"/>
      <w:r w:rsidRPr="00EA3E0A">
        <w:t>16</w:t>
      </w:r>
      <w:r w:rsidR="003C09C7" w:rsidRPr="00EA3E0A">
        <w:t>.1. Etap budowy</w:t>
      </w:r>
      <w:bookmarkEnd w:id="510"/>
      <w:bookmarkEnd w:id="511"/>
      <w:bookmarkEnd w:id="512"/>
    </w:p>
    <w:p w14:paraId="37E2C2F3" w14:textId="77777777" w:rsidR="003C09C7" w:rsidRPr="00EA3E0A" w:rsidRDefault="003C09C7" w:rsidP="00BF643F">
      <w:pPr>
        <w:spacing w:after="120" w:line="276" w:lineRule="auto"/>
        <w:rPr>
          <w:rFonts w:eastAsia="Arial Unicode MS" w:cs="Arial"/>
          <w:szCs w:val="22"/>
        </w:rPr>
      </w:pPr>
      <w:r w:rsidRPr="00EA3E0A">
        <w:rPr>
          <w:rFonts w:eastAsia="Arial Unicode MS" w:cs="Arial"/>
          <w:szCs w:val="22"/>
        </w:rPr>
        <w:t>Biorąc pod uwagę obowiązujące przepisy prawne etap budowy objętej wnioskiem inwestycji wymaga objęcia monitoringiem następujących elementów:</w:t>
      </w:r>
    </w:p>
    <w:p w14:paraId="115DA71E" w14:textId="1D44548F" w:rsidR="003C09C7" w:rsidRPr="00EA3E0A" w:rsidRDefault="003C09C7" w:rsidP="006C18AF">
      <w:pPr>
        <w:pStyle w:val="NormalnyWeb"/>
        <w:numPr>
          <w:ilvl w:val="0"/>
          <w:numId w:val="18"/>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monitorowanie oddziaływań środowiskowych w odniesieniu do etapu</w:t>
      </w:r>
      <w:r w:rsidR="003C6DE9" w:rsidRPr="00EA3E0A">
        <w:rPr>
          <w:rFonts w:ascii="Arial" w:eastAsia="Arial Unicode MS" w:hAnsi="Arial" w:cs="Arial"/>
          <w:sz w:val="22"/>
          <w:szCs w:val="22"/>
        </w:rPr>
        <w:t xml:space="preserve"> budowy </w:t>
      </w:r>
      <w:r w:rsidR="003C6DE9" w:rsidRPr="00EA3E0A">
        <w:rPr>
          <w:rFonts w:ascii="Arial" w:eastAsia="Arial Unicode MS" w:hAnsi="Arial" w:cs="Arial"/>
          <w:sz w:val="22"/>
          <w:szCs w:val="22"/>
        </w:rPr>
        <w:br/>
        <w:t xml:space="preserve">i </w:t>
      </w:r>
      <w:r w:rsidRPr="00EA3E0A">
        <w:rPr>
          <w:rFonts w:ascii="Arial" w:eastAsia="Arial Unicode MS" w:hAnsi="Arial" w:cs="Arial"/>
          <w:sz w:val="22"/>
          <w:szCs w:val="22"/>
        </w:rPr>
        <w:t xml:space="preserve"> montażu  instalacji;</w:t>
      </w:r>
    </w:p>
    <w:p w14:paraId="50E0DE46" w14:textId="77777777" w:rsidR="003C09C7" w:rsidRPr="00EA3E0A" w:rsidRDefault="003C09C7" w:rsidP="006C18AF">
      <w:pPr>
        <w:pStyle w:val="NormalnyWeb"/>
        <w:numPr>
          <w:ilvl w:val="0"/>
          <w:numId w:val="18"/>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kontrola sposobu gromadzenia i przechowywania materiałów oraz uporządkowanie miejsc gromadzenia materiałów po zakończeniu robót;</w:t>
      </w:r>
    </w:p>
    <w:p w14:paraId="5DBBFBFE" w14:textId="77777777" w:rsidR="003C09C7" w:rsidRPr="00EA3E0A" w:rsidRDefault="003C09C7" w:rsidP="006C18AF">
      <w:pPr>
        <w:pStyle w:val="NormalnyWeb"/>
        <w:numPr>
          <w:ilvl w:val="0"/>
          <w:numId w:val="18"/>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kontrola prowadzonych prac pod kątem przestrzegania przepisów bhp;</w:t>
      </w:r>
    </w:p>
    <w:p w14:paraId="0FBF33F1" w14:textId="77777777" w:rsidR="003C09C7" w:rsidRPr="00EA3E0A" w:rsidRDefault="003C09C7" w:rsidP="006C18AF">
      <w:pPr>
        <w:pStyle w:val="NormalnyWeb"/>
        <w:numPr>
          <w:ilvl w:val="0"/>
          <w:numId w:val="18"/>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akceptowanie materiałów instalacyjnych, urządzeń i dostaw przewidzianych przez wykonawcę robót, kontrola dokumentów jakości, deklaracji zgodności oraz certyfikatów zgodnie z dostarczoną przez zamawiającego procedurą;</w:t>
      </w:r>
    </w:p>
    <w:p w14:paraId="353850E9" w14:textId="684187A7" w:rsidR="003C09C7" w:rsidRPr="00EA3E0A" w:rsidRDefault="003C09C7" w:rsidP="00BF643F">
      <w:pPr>
        <w:pStyle w:val="NormalnyWeb"/>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 xml:space="preserve">Kontrola  dotyczyć </w:t>
      </w:r>
      <w:r w:rsidR="00C56A1C" w:rsidRPr="00EA3E0A">
        <w:rPr>
          <w:rFonts w:ascii="Arial" w:eastAsia="Arial Unicode MS" w:hAnsi="Arial" w:cs="Arial"/>
          <w:sz w:val="22"/>
          <w:szCs w:val="22"/>
        </w:rPr>
        <w:t xml:space="preserve">będzie </w:t>
      </w:r>
      <w:r w:rsidRPr="00EA3E0A">
        <w:rPr>
          <w:rFonts w:ascii="Arial" w:eastAsia="Arial Unicode MS" w:hAnsi="Arial" w:cs="Arial"/>
          <w:sz w:val="22"/>
          <w:szCs w:val="22"/>
        </w:rPr>
        <w:t>w szczególności:</w:t>
      </w:r>
    </w:p>
    <w:p w14:paraId="4C84C280" w14:textId="798696B0" w:rsidR="003C09C7" w:rsidRPr="00EA3E0A" w:rsidRDefault="003C09C7" w:rsidP="006C18AF">
      <w:pPr>
        <w:pStyle w:val="NormalnyWeb"/>
        <w:numPr>
          <w:ilvl w:val="0"/>
          <w:numId w:val="17"/>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 xml:space="preserve">prawidłowego zorganizowania zaplecza technicznego </w:t>
      </w:r>
      <w:r w:rsidR="002A0DB5" w:rsidRPr="00EA3E0A">
        <w:rPr>
          <w:rFonts w:ascii="Arial" w:eastAsia="Arial Unicode MS" w:hAnsi="Arial" w:cs="Arial"/>
          <w:sz w:val="22"/>
          <w:szCs w:val="22"/>
        </w:rPr>
        <w:t>placu budowy</w:t>
      </w:r>
      <w:r w:rsidRPr="00EA3E0A">
        <w:rPr>
          <w:rFonts w:ascii="Arial" w:eastAsia="Arial Unicode MS" w:hAnsi="Arial" w:cs="Arial"/>
          <w:sz w:val="22"/>
          <w:szCs w:val="22"/>
        </w:rPr>
        <w:t>;</w:t>
      </w:r>
    </w:p>
    <w:p w14:paraId="54C10A0D" w14:textId="0CAB656D" w:rsidR="002A0DB5" w:rsidRPr="00EA3E0A" w:rsidRDefault="002A0DB5" w:rsidP="006C18AF">
      <w:pPr>
        <w:pStyle w:val="NormalnyWeb"/>
        <w:numPr>
          <w:ilvl w:val="0"/>
          <w:numId w:val="17"/>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sprawności technicznej maszyn i urządzeń;</w:t>
      </w:r>
    </w:p>
    <w:p w14:paraId="1C2689C2" w14:textId="77777777" w:rsidR="003C09C7" w:rsidRPr="00EA3E0A" w:rsidRDefault="003C09C7" w:rsidP="006C18AF">
      <w:pPr>
        <w:pStyle w:val="NormalnyWeb"/>
        <w:numPr>
          <w:ilvl w:val="0"/>
          <w:numId w:val="17"/>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prawidłowego magazynowania odpadów;</w:t>
      </w:r>
    </w:p>
    <w:p w14:paraId="0D7FA87A" w14:textId="3B4FC62A" w:rsidR="003C09C7" w:rsidRPr="00EA3E0A" w:rsidRDefault="003C09C7" w:rsidP="006C18AF">
      <w:pPr>
        <w:pStyle w:val="NormalnyWeb"/>
        <w:numPr>
          <w:ilvl w:val="0"/>
          <w:numId w:val="17"/>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 xml:space="preserve">prawidłowej lokalizacji </w:t>
      </w:r>
      <w:r w:rsidR="002A0DB5" w:rsidRPr="00EA3E0A">
        <w:rPr>
          <w:rFonts w:ascii="Arial" w:eastAsia="Arial Unicode MS" w:hAnsi="Arial" w:cs="Arial"/>
          <w:sz w:val="22"/>
          <w:szCs w:val="22"/>
        </w:rPr>
        <w:t xml:space="preserve">i </w:t>
      </w:r>
      <w:r w:rsidRPr="00EA3E0A">
        <w:rPr>
          <w:rFonts w:ascii="Arial" w:eastAsia="Arial Unicode MS" w:hAnsi="Arial" w:cs="Arial"/>
          <w:sz w:val="22"/>
          <w:szCs w:val="22"/>
        </w:rPr>
        <w:t xml:space="preserve">gromadzenia materiałów </w:t>
      </w:r>
      <w:r w:rsidR="002A0DB5" w:rsidRPr="00EA3E0A">
        <w:rPr>
          <w:rFonts w:ascii="Arial" w:eastAsia="Arial Unicode MS" w:hAnsi="Arial" w:cs="Arial"/>
          <w:sz w:val="22"/>
          <w:szCs w:val="22"/>
        </w:rPr>
        <w:t>budowlanych</w:t>
      </w:r>
      <w:r w:rsidRPr="00EA3E0A">
        <w:rPr>
          <w:rFonts w:ascii="Arial" w:eastAsia="Arial Unicode MS" w:hAnsi="Arial" w:cs="Arial"/>
          <w:sz w:val="22"/>
          <w:szCs w:val="22"/>
        </w:rPr>
        <w:t>;</w:t>
      </w:r>
    </w:p>
    <w:p w14:paraId="756F115B" w14:textId="77777777" w:rsidR="003C09C7" w:rsidRPr="00EA3E0A" w:rsidRDefault="003C09C7" w:rsidP="006C18AF">
      <w:pPr>
        <w:pStyle w:val="NormalnyWeb"/>
        <w:numPr>
          <w:ilvl w:val="0"/>
          <w:numId w:val="17"/>
        </w:numPr>
        <w:suppressAutoHyphens w:val="0"/>
        <w:spacing w:before="0" w:after="120" w:line="276" w:lineRule="auto"/>
        <w:jc w:val="both"/>
        <w:rPr>
          <w:rFonts w:ascii="Arial" w:eastAsia="Arial Unicode MS" w:hAnsi="Arial" w:cs="Arial"/>
          <w:sz w:val="22"/>
          <w:szCs w:val="22"/>
        </w:rPr>
      </w:pPr>
      <w:r w:rsidRPr="00EA3E0A">
        <w:rPr>
          <w:rFonts w:ascii="Arial" w:eastAsia="Arial Unicode MS" w:hAnsi="Arial" w:cs="Arial"/>
          <w:sz w:val="22"/>
          <w:szCs w:val="22"/>
        </w:rPr>
        <w:t>prawidłowego gospodarowania odpadami.</w:t>
      </w:r>
    </w:p>
    <w:p w14:paraId="40F9C360" w14:textId="7AD6DB75" w:rsidR="003C09C7" w:rsidRPr="00EA3E0A" w:rsidRDefault="003C09C7" w:rsidP="00BF643F">
      <w:pPr>
        <w:spacing w:after="120" w:line="276" w:lineRule="auto"/>
        <w:rPr>
          <w:rFonts w:eastAsia="Arial Unicode MS" w:cstheme="majorBidi"/>
          <w:szCs w:val="26"/>
        </w:rPr>
      </w:pPr>
      <w:r w:rsidRPr="00EA3E0A">
        <w:rPr>
          <w:rFonts w:eastAsia="Arial Unicode MS"/>
          <w:b/>
          <w:bCs/>
        </w:rPr>
        <w:t>W trakcie realizacji inwestycji</w:t>
      </w:r>
      <w:r w:rsidRPr="00EA3E0A">
        <w:rPr>
          <w:rFonts w:eastAsia="Arial Unicode MS"/>
          <w:bCs/>
        </w:rPr>
        <w:t xml:space="preserve"> będą prowadzone prace budowlane i montażowe.</w:t>
      </w:r>
      <w:r w:rsidRPr="00EA3E0A">
        <w:t xml:space="preserve"> </w:t>
      </w:r>
      <w:r w:rsidRPr="00EA3E0A">
        <w:rPr>
          <w:rFonts w:eastAsia="Arial Unicode MS"/>
          <w:bCs/>
        </w:rPr>
        <w:t xml:space="preserve">Teren prowadzonych prac </w:t>
      </w:r>
      <w:r w:rsidR="00147B18" w:rsidRPr="00EA3E0A">
        <w:rPr>
          <w:rFonts w:eastAsia="Arial Unicode MS"/>
        </w:rPr>
        <w:t>będzie</w:t>
      </w:r>
      <w:r w:rsidRPr="00EA3E0A">
        <w:rPr>
          <w:rFonts w:eastAsia="Arial Unicode MS"/>
        </w:rPr>
        <w:t xml:space="preserve"> zabezpieczony </w:t>
      </w:r>
      <w:r w:rsidR="00147B18" w:rsidRPr="00EA3E0A">
        <w:rPr>
          <w:rFonts w:eastAsia="Arial Unicode MS"/>
        </w:rPr>
        <w:t xml:space="preserve">i </w:t>
      </w:r>
      <w:r w:rsidRPr="00EA3E0A">
        <w:rPr>
          <w:rFonts w:eastAsia="Arial Unicode MS"/>
        </w:rPr>
        <w:t xml:space="preserve">oznakowany za pomocą tablic ostrzegawczych tak, aby nie stwarzał zagrożenia dla ludzi. Strefy niebezpieczne uniemożliwiające dostęp osobom postronnym wyznacza się przez ich ogrodzenie i oznakowanie. Strefę niebezpieczną, w której zaistnieje możliwość spadania z wysokości przedmiotów, ogrodzi się balustradami. Przejścia, przejazdy i stanowiska pracy w strefie niebezpiecznej zabezpieczy się daszkami ochronnymi. Daszki ochronne powinny znajdować się na wysokości nie mniejszej niż 2,4 m nad terenem w najniższym miejscu i być nachylone pod kątem 45° w kierunku źródła zagrożenia. Pokrycie daszków powinno być szczelne i odporne na przebicie przez spadające przedmioty. W miejscach przejść i przejazdów szerokość daszka ochronnego wyniesie co najmniej o 0,5 m więcej z każdej strony niż szerokość przejścia lub przejazdu. </w:t>
      </w:r>
    </w:p>
    <w:p w14:paraId="48C90255" w14:textId="31A9493F" w:rsidR="003C09C7" w:rsidRPr="00EA3E0A" w:rsidRDefault="003C09C7" w:rsidP="00BF643F">
      <w:pPr>
        <w:spacing w:after="120" w:line="276" w:lineRule="auto"/>
        <w:rPr>
          <w:rFonts w:eastAsia="Arial Unicode MS" w:cs="Arial"/>
          <w:szCs w:val="22"/>
        </w:rPr>
      </w:pPr>
      <w:r w:rsidRPr="00EA3E0A">
        <w:rPr>
          <w:rFonts w:eastAsia="Arial Unicode MS" w:cs="Arial"/>
          <w:b/>
          <w:bCs/>
          <w:szCs w:val="22"/>
        </w:rPr>
        <w:t>Prawidłowe gromadzenie materiałów budowlanych</w:t>
      </w:r>
      <w:r w:rsidR="00532597" w:rsidRPr="00EA3E0A">
        <w:rPr>
          <w:rFonts w:eastAsia="Arial Unicode MS" w:cs="Arial"/>
          <w:szCs w:val="22"/>
        </w:rPr>
        <w:t xml:space="preserve"> odbywać się będzie tylko </w:t>
      </w:r>
      <w:r w:rsidR="00532597" w:rsidRPr="00EA3E0A">
        <w:rPr>
          <w:rFonts w:eastAsia="Arial Unicode MS" w:cs="Arial"/>
          <w:szCs w:val="22"/>
        </w:rPr>
        <w:br/>
      </w:r>
      <w:r w:rsidRPr="00EA3E0A">
        <w:rPr>
          <w:rFonts w:eastAsia="Arial Unicode MS" w:cs="Arial"/>
          <w:szCs w:val="22"/>
        </w:rPr>
        <w:t xml:space="preserve">w wyznaczonych miejscach odpowiednio wyrównanych do poziomu, utwardzonych </w:t>
      </w:r>
      <w:r w:rsidRPr="00EA3E0A">
        <w:rPr>
          <w:rFonts w:eastAsia="Arial Unicode MS" w:cs="Arial"/>
          <w:szCs w:val="22"/>
        </w:rPr>
        <w:br/>
      </w:r>
      <w:r w:rsidRPr="00EA3E0A">
        <w:rPr>
          <w:rFonts w:eastAsia="Arial Unicode MS" w:cs="Arial"/>
          <w:szCs w:val="22"/>
        </w:rPr>
        <w:lastRenderedPageBreak/>
        <w:t xml:space="preserve">i odwodnionych, w sposób zabezpieczający przed przewróceniem, zsunięciem lub rozsunięciem się stosów materiałów. </w:t>
      </w:r>
    </w:p>
    <w:p w14:paraId="626B4327" w14:textId="5F1D8CCA" w:rsidR="003C09C7" w:rsidRPr="00EA3E0A" w:rsidRDefault="003C09C7" w:rsidP="00BF643F">
      <w:pPr>
        <w:spacing w:after="120" w:line="276" w:lineRule="auto"/>
        <w:rPr>
          <w:rFonts w:eastAsia="Arial Unicode MS" w:cs="Arial"/>
          <w:szCs w:val="22"/>
        </w:rPr>
      </w:pPr>
      <w:r w:rsidRPr="00EA3E0A">
        <w:rPr>
          <w:rFonts w:eastAsia="Arial Unicode MS" w:cs="Arial"/>
          <w:szCs w:val="22"/>
        </w:rPr>
        <w:t xml:space="preserve">Substancje i preparaty niebezpieczne przechowywane będą w opakowaniach producenta. </w:t>
      </w:r>
      <w:r w:rsidR="00901EBA" w:rsidRPr="00EA3E0A">
        <w:rPr>
          <w:rFonts w:eastAsia="Arial Unicode MS" w:cs="Arial"/>
          <w:szCs w:val="22"/>
        </w:rPr>
        <w:br/>
      </w:r>
      <w:r w:rsidRPr="00EA3E0A">
        <w:rPr>
          <w:rFonts w:eastAsia="Arial Unicode MS" w:cs="Arial"/>
          <w:szCs w:val="22"/>
        </w:rPr>
        <w:t xml:space="preserve">W pomieszczeniach magazynowych umieszczone zostaną tablice określające dopuszczalne obciążenie regałów magazynowych, a także dopuszczalne obciążenie powierzchni stropu. Prefabrykaty układane będą zgodnie z instrukcją producenta. Na terenie działki zostanie wyznaczone miejsce do magazynowania odpadów zgodnie z przepisami szczegółowymi ustawy o odpadach. </w:t>
      </w:r>
    </w:p>
    <w:p w14:paraId="47FC2BEC" w14:textId="77777777" w:rsidR="003C09C7" w:rsidRPr="00EA3E0A" w:rsidRDefault="003C09C7" w:rsidP="00BF643F">
      <w:pPr>
        <w:autoSpaceDE w:val="0"/>
        <w:autoSpaceDN w:val="0"/>
        <w:adjustRightInd w:val="0"/>
        <w:spacing w:line="276" w:lineRule="auto"/>
        <w:rPr>
          <w:rFonts w:eastAsia="Arial Unicode MS" w:cs="Arial"/>
          <w:szCs w:val="22"/>
        </w:rPr>
      </w:pPr>
      <w:r w:rsidRPr="00EA3E0A">
        <w:rPr>
          <w:rFonts w:eastAsia="Arial Unicode MS" w:cs="Arial"/>
          <w:szCs w:val="22"/>
        </w:rPr>
        <w:t xml:space="preserve">Monitoring oddziaływań środowiskowych na etapie budowy opierał się będzie </w:t>
      </w:r>
      <w:r w:rsidRPr="00EA3E0A">
        <w:rPr>
          <w:rFonts w:eastAsia="Arial Unicode MS" w:cs="Arial"/>
          <w:szCs w:val="22"/>
        </w:rPr>
        <w:br/>
        <w:t>na prowadzeniu przez kierownika robót bieżącej kontroli i nadzoru wykonywanych przez niego prac zgodnie z przepisami ochrony środowiska i przepisów bhp.</w:t>
      </w:r>
    </w:p>
    <w:p w14:paraId="302DE722" w14:textId="77777777" w:rsidR="003C09C7" w:rsidRPr="00EA3E0A" w:rsidRDefault="003C09C7" w:rsidP="003C09C7">
      <w:pPr>
        <w:spacing w:before="240" w:line="276" w:lineRule="auto"/>
        <w:rPr>
          <w:rFonts w:eastAsia="Arial Unicode MS" w:cs="Arial"/>
          <w:b/>
          <w:szCs w:val="22"/>
        </w:rPr>
      </w:pPr>
      <w:r w:rsidRPr="00EA3E0A">
        <w:rPr>
          <w:rFonts w:eastAsia="Arial Unicode MS" w:cs="Arial"/>
          <w:b/>
          <w:szCs w:val="22"/>
        </w:rPr>
        <w:t>Sposób zagospodarowania mas ziemnych, powstałych w wyniku budowy:</w:t>
      </w:r>
    </w:p>
    <w:p w14:paraId="6C08DA7E" w14:textId="77777777" w:rsidR="003C09C7" w:rsidRPr="00EA3E0A" w:rsidRDefault="003C09C7" w:rsidP="00901EBA">
      <w:pPr>
        <w:spacing w:after="120" w:line="276" w:lineRule="auto"/>
        <w:rPr>
          <w:rFonts w:eastAsia="Arial Unicode MS" w:cs="Arial"/>
          <w:szCs w:val="22"/>
        </w:rPr>
      </w:pPr>
      <w:r w:rsidRPr="00EA3E0A">
        <w:rPr>
          <w:rFonts w:eastAsia="Arial Unicode MS" w:cs="Arial"/>
          <w:szCs w:val="22"/>
        </w:rPr>
        <w:t xml:space="preserve">W fazie powstawania inwestycji, główną rolę będzie odgrywało oddziaływanie </w:t>
      </w:r>
      <w:r w:rsidRPr="00EA3E0A">
        <w:rPr>
          <w:rFonts w:eastAsia="Arial Unicode MS" w:cs="Arial"/>
          <w:szCs w:val="22"/>
        </w:rPr>
        <w:br/>
        <w:t>na rzeźbę terenu. Wpływ na środowisko geologiczne będzie spowodowany koniecznością przeprowadzenia prac ziemnych, w celu budowy fundamentów. Wykonane zostaną również wykopy liniowe, w celu ułożenia sieci i przyłączy. Prace te niewątpliwe spowodują antropogeniczne przekształcenie powierzchni ziemi, polegające na przesuszeniu i zaburzeniu naturalnej struktury gruntu. Ciężki sprzęt pracujący podczas budowy może powodować kompakcję gruntów. W celu minimalizacji tego zagrożenia pojazdy powinny poruszać się po wytyczonych trasach, aby ograniczyć zajętość terenu do minimum. W celu zabezpieczenia gruntów zaleca się:</w:t>
      </w:r>
    </w:p>
    <w:p w14:paraId="2AB2F721" w14:textId="77777777" w:rsidR="003C09C7" w:rsidRPr="00EA3E0A" w:rsidRDefault="003C09C7" w:rsidP="006C18AF">
      <w:pPr>
        <w:numPr>
          <w:ilvl w:val="0"/>
          <w:numId w:val="24"/>
        </w:numPr>
        <w:suppressAutoHyphens/>
        <w:spacing w:after="120" w:line="276" w:lineRule="auto"/>
        <w:ind w:left="357" w:hanging="357"/>
        <w:rPr>
          <w:rFonts w:eastAsia="Arial Unicode MS" w:cs="Arial"/>
          <w:szCs w:val="22"/>
        </w:rPr>
      </w:pPr>
      <w:r w:rsidRPr="00EA3E0A">
        <w:rPr>
          <w:rFonts w:eastAsia="Arial Unicode MS" w:cs="Arial"/>
          <w:szCs w:val="22"/>
        </w:rPr>
        <w:t>ostatnią część wykopu wykonać ręcznie nie dopuszczając do naruszenia rodzimej struktury gruntu,</w:t>
      </w:r>
    </w:p>
    <w:p w14:paraId="2EBF816F" w14:textId="77777777" w:rsidR="003C09C7" w:rsidRPr="00EA3E0A" w:rsidRDefault="003C09C7" w:rsidP="006C18AF">
      <w:pPr>
        <w:numPr>
          <w:ilvl w:val="0"/>
          <w:numId w:val="24"/>
        </w:numPr>
        <w:suppressAutoHyphens/>
        <w:spacing w:after="120" w:line="276" w:lineRule="auto"/>
        <w:ind w:left="357" w:hanging="357"/>
        <w:rPr>
          <w:rFonts w:eastAsia="Arial Unicode MS" w:cs="Arial"/>
          <w:szCs w:val="22"/>
        </w:rPr>
      </w:pPr>
      <w:r w:rsidRPr="00EA3E0A">
        <w:rPr>
          <w:rFonts w:eastAsia="Arial Unicode MS" w:cs="Arial"/>
          <w:szCs w:val="22"/>
        </w:rPr>
        <w:t>podłoże gruntowe w wykopie wibrować mechanicznie,</w:t>
      </w:r>
    </w:p>
    <w:p w14:paraId="03D54E01" w14:textId="77777777" w:rsidR="003C09C7" w:rsidRPr="00EA3E0A" w:rsidRDefault="003C09C7" w:rsidP="006C18AF">
      <w:pPr>
        <w:numPr>
          <w:ilvl w:val="0"/>
          <w:numId w:val="24"/>
        </w:numPr>
        <w:suppressAutoHyphens/>
        <w:spacing w:after="120" w:line="276" w:lineRule="auto"/>
        <w:ind w:left="357" w:hanging="357"/>
        <w:rPr>
          <w:rFonts w:eastAsia="Arial Unicode MS" w:cs="Arial"/>
          <w:szCs w:val="22"/>
        </w:rPr>
      </w:pPr>
      <w:r w:rsidRPr="00EA3E0A">
        <w:rPr>
          <w:rFonts w:eastAsia="Arial Unicode MS" w:cs="Arial"/>
          <w:szCs w:val="22"/>
        </w:rPr>
        <w:t>nie dopuszczać do nawodnienia wykopów.</w:t>
      </w:r>
    </w:p>
    <w:p w14:paraId="291E2533" w14:textId="77777777" w:rsidR="003C09C7" w:rsidRPr="00EA3E0A" w:rsidRDefault="003C09C7" w:rsidP="00901EBA">
      <w:pPr>
        <w:spacing w:after="120" w:line="276" w:lineRule="auto"/>
        <w:rPr>
          <w:rFonts w:eastAsia="Arial Unicode MS" w:cs="Arial"/>
          <w:szCs w:val="22"/>
        </w:rPr>
      </w:pPr>
      <w:r w:rsidRPr="00EA3E0A">
        <w:rPr>
          <w:rFonts w:eastAsia="Arial Unicode MS" w:cs="Arial"/>
          <w:szCs w:val="22"/>
        </w:rPr>
        <w:t>Roboty ziemne należy prowadzić zgodnie z normą PN-B-06050:1999 „Geotechnika – Roboty ziemne – Wymagania ogólne”.</w:t>
      </w:r>
    </w:p>
    <w:p w14:paraId="0485EF25" w14:textId="1304D2E9" w:rsidR="003C09C7" w:rsidRPr="00EA3E0A" w:rsidRDefault="003C09C7" w:rsidP="00901EBA">
      <w:pPr>
        <w:spacing w:after="120" w:line="276" w:lineRule="auto"/>
        <w:rPr>
          <w:rFonts w:eastAsia="Arial Unicode MS" w:cs="Arial"/>
          <w:szCs w:val="22"/>
        </w:rPr>
      </w:pPr>
      <w:r w:rsidRPr="00EA3E0A">
        <w:rPr>
          <w:rFonts w:eastAsia="Arial Unicode MS" w:cs="Arial"/>
          <w:szCs w:val="22"/>
        </w:rPr>
        <w:t xml:space="preserve">Podczas robót budowlanych zostanie wydobyta ziemia powstała z wykopów oraz niewielkie ilości humusu. Humus zostanie wykorzystany na miejscu na powierzchni biologicznie czynnej do urządzenia zieleni i zgodnie z zapisami art. 2 pkt. 3) ustawy z dnia 14 grudnia 2012 r </w:t>
      </w:r>
      <w:r w:rsidRPr="00EA3E0A">
        <w:rPr>
          <w:rFonts w:eastAsia="Arial Unicode MS" w:cs="Arial"/>
          <w:i/>
          <w:szCs w:val="22"/>
        </w:rPr>
        <w:t>o odpadach</w:t>
      </w:r>
      <w:r w:rsidRPr="00EA3E0A">
        <w:rPr>
          <w:rFonts w:eastAsia="Arial Unicode MS" w:cs="Arial"/>
          <w:szCs w:val="22"/>
        </w:rPr>
        <w:t xml:space="preserve"> (Dz.U. z 201</w:t>
      </w:r>
      <w:r w:rsidR="00525997" w:rsidRPr="00EA3E0A">
        <w:rPr>
          <w:rFonts w:eastAsia="Arial Unicode MS" w:cs="Arial"/>
          <w:szCs w:val="22"/>
        </w:rPr>
        <w:t>6</w:t>
      </w:r>
      <w:r w:rsidRPr="00EA3E0A">
        <w:rPr>
          <w:rFonts w:eastAsia="Arial Unicode MS" w:cs="Arial"/>
          <w:szCs w:val="22"/>
        </w:rPr>
        <w:t xml:space="preserve"> r., poz. </w:t>
      </w:r>
      <w:r w:rsidR="00525997" w:rsidRPr="00EA3E0A">
        <w:rPr>
          <w:rFonts w:eastAsia="Arial Unicode MS" w:cs="Arial"/>
          <w:szCs w:val="22"/>
        </w:rPr>
        <w:t>1987</w:t>
      </w:r>
      <w:r w:rsidR="00F82050" w:rsidRPr="00EA3E0A">
        <w:rPr>
          <w:rFonts w:eastAsia="Arial Unicode MS" w:cs="Arial"/>
          <w:szCs w:val="22"/>
        </w:rPr>
        <w:t xml:space="preserve"> ze zm.</w:t>
      </w:r>
      <w:r w:rsidRPr="00EA3E0A">
        <w:rPr>
          <w:rFonts w:eastAsia="Arial Unicode MS" w:cs="Arial"/>
          <w:szCs w:val="22"/>
        </w:rPr>
        <w:t>) nie będzie kwalifikowany jako odpad. Ziemia i gleba powstała z wykopów zostanie zagospodarowana do ich zasypania</w:t>
      </w:r>
      <w:r w:rsidR="00147B18" w:rsidRPr="00EA3E0A">
        <w:rPr>
          <w:rFonts w:eastAsia="Arial Unicode MS" w:cs="Arial"/>
          <w:szCs w:val="22"/>
        </w:rPr>
        <w:t xml:space="preserve"> oraz deniwelacji terenu. Ponadto zostanie wykorzystana do uzupełnienia obwałowania znajdującego się na granicy z najbliższym terenem mieszkalnym</w:t>
      </w:r>
      <w:r w:rsidR="00E424B3" w:rsidRPr="00EA3E0A">
        <w:rPr>
          <w:rFonts w:eastAsia="Arial Unicode MS" w:cs="Arial"/>
          <w:szCs w:val="22"/>
        </w:rPr>
        <w:t>.</w:t>
      </w:r>
    </w:p>
    <w:p w14:paraId="21341B36" w14:textId="53010370" w:rsidR="003C09C7" w:rsidRPr="00EA3E0A" w:rsidRDefault="003C09C7" w:rsidP="003C09C7">
      <w:pPr>
        <w:pStyle w:val="Nagwek2"/>
      </w:pPr>
      <w:bookmarkStart w:id="513" w:name="_Toc464216593"/>
      <w:bookmarkStart w:id="514" w:name="_Toc477771533"/>
      <w:bookmarkStart w:id="515" w:name="_Toc490822775"/>
      <w:bookmarkStart w:id="516" w:name="_Toc491245011"/>
      <w:r w:rsidRPr="00EA3E0A">
        <w:t>1</w:t>
      </w:r>
      <w:r w:rsidR="00901EBA" w:rsidRPr="00EA3E0A">
        <w:t>6</w:t>
      </w:r>
      <w:r w:rsidR="00451FFE" w:rsidRPr="00EA3E0A">
        <w:t>.2</w:t>
      </w:r>
      <w:r w:rsidRPr="00EA3E0A">
        <w:t>. Etap eksploatacji</w:t>
      </w:r>
      <w:bookmarkEnd w:id="513"/>
      <w:bookmarkEnd w:id="514"/>
      <w:bookmarkEnd w:id="515"/>
      <w:bookmarkEnd w:id="516"/>
    </w:p>
    <w:p w14:paraId="6704A601" w14:textId="77777777" w:rsidR="003C09C7" w:rsidRPr="00EA3E0A" w:rsidRDefault="003C09C7" w:rsidP="00C8411F">
      <w:pPr>
        <w:spacing w:after="120" w:line="276" w:lineRule="auto"/>
        <w:rPr>
          <w:rFonts w:eastAsia="Arial Unicode MS" w:cs="Arial"/>
          <w:szCs w:val="22"/>
        </w:rPr>
      </w:pPr>
      <w:r w:rsidRPr="00EA3E0A">
        <w:rPr>
          <w:rFonts w:eastAsia="Arial Unicode MS" w:cs="Arial"/>
          <w:szCs w:val="22"/>
        </w:rPr>
        <w:t>Monitoring instalacji na etapie użytkowania będzie polegał na weryfikacji skuteczności zastosowanych działań minimalizujących skutki oddziaływania na środowisko:</w:t>
      </w:r>
    </w:p>
    <w:p w14:paraId="386167D4" w14:textId="77777777" w:rsidR="003C09C7" w:rsidRPr="00EA3E0A" w:rsidRDefault="003C09C7" w:rsidP="006C18AF">
      <w:pPr>
        <w:numPr>
          <w:ilvl w:val="0"/>
          <w:numId w:val="19"/>
        </w:numPr>
        <w:suppressAutoHyphens/>
        <w:spacing w:after="120" w:line="276" w:lineRule="auto"/>
        <w:rPr>
          <w:rFonts w:eastAsia="Arial Unicode MS" w:cs="Arial"/>
          <w:szCs w:val="22"/>
        </w:rPr>
      </w:pPr>
      <w:r w:rsidRPr="00EA3E0A">
        <w:rPr>
          <w:rFonts w:eastAsia="Arial Unicode MS" w:cs="Arial"/>
          <w:szCs w:val="22"/>
        </w:rPr>
        <w:t>W zakresie gospodarki wodno – ściekowej:</w:t>
      </w:r>
    </w:p>
    <w:p w14:paraId="0BD90656" w14:textId="77777777" w:rsidR="00C8411F" w:rsidRPr="00EA3E0A" w:rsidRDefault="00C8411F" w:rsidP="006C18AF">
      <w:pPr>
        <w:numPr>
          <w:ilvl w:val="0"/>
          <w:numId w:val="20"/>
        </w:numPr>
        <w:suppressAutoHyphens/>
        <w:spacing w:after="120" w:line="276" w:lineRule="auto"/>
        <w:rPr>
          <w:rFonts w:eastAsia="Arial Unicode MS" w:cs="Arial"/>
          <w:szCs w:val="22"/>
        </w:rPr>
      </w:pPr>
      <w:r w:rsidRPr="00EA3E0A">
        <w:rPr>
          <w:rFonts w:eastAsia="Arial Unicode MS" w:cs="Arial"/>
          <w:szCs w:val="22"/>
        </w:rPr>
        <w:lastRenderedPageBreak/>
        <w:t>prowadzenie rejestru pobieranej wody</w:t>
      </w:r>
    </w:p>
    <w:p w14:paraId="699BCB58" w14:textId="77777777" w:rsidR="008A6C82" w:rsidRPr="00EA3E0A" w:rsidRDefault="008A6C82" w:rsidP="006C18AF">
      <w:pPr>
        <w:numPr>
          <w:ilvl w:val="0"/>
          <w:numId w:val="20"/>
        </w:numPr>
        <w:suppressAutoHyphens/>
        <w:spacing w:after="120" w:line="276" w:lineRule="auto"/>
        <w:rPr>
          <w:rFonts w:eastAsia="Arial Unicode MS" w:cs="Arial"/>
          <w:szCs w:val="22"/>
        </w:rPr>
      </w:pPr>
      <w:r w:rsidRPr="00EA3E0A">
        <w:rPr>
          <w:rFonts w:eastAsia="Arial Unicode MS" w:cs="Arial"/>
          <w:szCs w:val="22"/>
        </w:rPr>
        <w:t xml:space="preserve">prowadzenie rejestru ilości ścieków </w:t>
      </w:r>
    </w:p>
    <w:p w14:paraId="18D4ED27" w14:textId="595B841A" w:rsidR="003C09C7" w:rsidRPr="00EA3E0A" w:rsidRDefault="003C09C7" w:rsidP="006C18AF">
      <w:pPr>
        <w:numPr>
          <w:ilvl w:val="0"/>
          <w:numId w:val="20"/>
        </w:numPr>
        <w:suppressAutoHyphens/>
        <w:spacing w:after="120" w:line="276" w:lineRule="auto"/>
        <w:rPr>
          <w:rFonts w:eastAsia="Arial Unicode MS" w:cs="Arial"/>
          <w:szCs w:val="22"/>
        </w:rPr>
      </w:pPr>
      <w:r w:rsidRPr="00EA3E0A">
        <w:rPr>
          <w:rFonts w:eastAsia="Arial Unicode MS" w:cs="Arial"/>
          <w:szCs w:val="22"/>
        </w:rPr>
        <w:t>wizualna kontrola utwardzonych powierzchni</w:t>
      </w:r>
    </w:p>
    <w:p w14:paraId="3B9AA026" w14:textId="26E7B3D0" w:rsidR="003C09C7" w:rsidRPr="00EA3E0A" w:rsidRDefault="003C09C7" w:rsidP="006C18AF">
      <w:pPr>
        <w:numPr>
          <w:ilvl w:val="0"/>
          <w:numId w:val="20"/>
        </w:numPr>
        <w:suppressAutoHyphens/>
        <w:spacing w:after="120" w:line="276" w:lineRule="auto"/>
        <w:rPr>
          <w:rFonts w:eastAsia="Arial Unicode MS" w:cs="Arial"/>
          <w:szCs w:val="22"/>
        </w:rPr>
      </w:pPr>
      <w:r w:rsidRPr="00EA3E0A">
        <w:rPr>
          <w:rFonts w:eastAsia="Arial Unicode MS" w:cs="Arial"/>
          <w:szCs w:val="22"/>
        </w:rPr>
        <w:t>przeglądy maszyn i urządzeń</w:t>
      </w:r>
    </w:p>
    <w:p w14:paraId="35FEA760" w14:textId="77777777" w:rsidR="003C09C7" w:rsidRPr="00EA3E0A" w:rsidRDefault="003C09C7" w:rsidP="006C18AF">
      <w:pPr>
        <w:numPr>
          <w:ilvl w:val="0"/>
          <w:numId w:val="21"/>
        </w:numPr>
        <w:suppressAutoHyphens/>
        <w:spacing w:after="120" w:line="276" w:lineRule="auto"/>
        <w:jc w:val="left"/>
        <w:rPr>
          <w:rFonts w:eastAsia="Arial Unicode MS" w:cs="Arial"/>
          <w:szCs w:val="22"/>
        </w:rPr>
      </w:pPr>
      <w:r w:rsidRPr="00EA3E0A">
        <w:rPr>
          <w:rFonts w:eastAsia="Arial Unicode MS" w:cs="Arial"/>
          <w:szCs w:val="22"/>
        </w:rPr>
        <w:t xml:space="preserve">W zakresie gospodarki odpadami: </w:t>
      </w:r>
    </w:p>
    <w:p w14:paraId="0567D1FD" w14:textId="77777777" w:rsidR="003C09C7" w:rsidRPr="00EA3E0A" w:rsidRDefault="003C09C7" w:rsidP="006C18AF">
      <w:pPr>
        <w:numPr>
          <w:ilvl w:val="0"/>
          <w:numId w:val="22"/>
        </w:numPr>
        <w:suppressAutoHyphens/>
        <w:spacing w:after="120" w:line="276" w:lineRule="auto"/>
        <w:ind w:left="993" w:hanging="11"/>
        <w:rPr>
          <w:rFonts w:eastAsia="Arial Unicode MS" w:cs="Arial"/>
          <w:szCs w:val="22"/>
        </w:rPr>
      </w:pPr>
      <w:r w:rsidRPr="00EA3E0A">
        <w:rPr>
          <w:rFonts w:eastAsia="Arial Unicode MS" w:cs="Arial"/>
          <w:szCs w:val="22"/>
        </w:rPr>
        <w:t>kontrola miejsc magazynowania odpadów, ze szczególnym uwzględnieniem odpadów niebezpiecznych,</w:t>
      </w:r>
    </w:p>
    <w:p w14:paraId="7AEF8EA7" w14:textId="77777777" w:rsidR="003C09C7" w:rsidRPr="00EA3E0A" w:rsidRDefault="003C09C7" w:rsidP="006C18AF">
      <w:pPr>
        <w:numPr>
          <w:ilvl w:val="0"/>
          <w:numId w:val="22"/>
        </w:numPr>
        <w:suppressAutoHyphens/>
        <w:spacing w:after="120" w:line="276" w:lineRule="auto"/>
        <w:ind w:left="993" w:hanging="11"/>
        <w:rPr>
          <w:rFonts w:eastAsia="Arial Unicode MS" w:cs="Arial"/>
          <w:szCs w:val="22"/>
        </w:rPr>
      </w:pPr>
      <w:r w:rsidRPr="00EA3E0A">
        <w:rPr>
          <w:rFonts w:eastAsia="Arial Unicode MS" w:cs="Arial"/>
          <w:szCs w:val="22"/>
        </w:rPr>
        <w:t>przestrzeganie segregacji odpadów i weryfikacja ilości powstających niewyselekcjonowanych, zmieszanych odpadów</w:t>
      </w:r>
    </w:p>
    <w:p w14:paraId="5340A244" w14:textId="77777777" w:rsidR="003C09C7" w:rsidRPr="00EA3E0A" w:rsidRDefault="003C09C7" w:rsidP="006C18AF">
      <w:pPr>
        <w:numPr>
          <w:ilvl w:val="0"/>
          <w:numId w:val="22"/>
        </w:numPr>
        <w:autoSpaceDE w:val="0"/>
        <w:autoSpaceDN w:val="0"/>
        <w:adjustRightInd w:val="0"/>
        <w:spacing w:after="120" w:line="276" w:lineRule="auto"/>
        <w:ind w:left="993" w:hanging="11"/>
        <w:rPr>
          <w:rFonts w:eastAsia="Arial Unicode MS" w:cs="Arial"/>
          <w:szCs w:val="22"/>
        </w:rPr>
      </w:pPr>
      <w:r w:rsidRPr="00EA3E0A">
        <w:rPr>
          <w:rFonts w:eastAsia="Arial Unicode MS" w:cs="Arial"/>
          <w:szCs w:val="22"/>
        </w:rPr>
        <w:t>kontrola prawidłowego gospodarowania odpadami na terenie zakładu poprzez  jakościową i ilościową ewidencję odpadów na którą składają się: karty ewidencji odpadu prowadzonej dla każdego rodzaju odpadu oraz karty przekazania odpadu.</w:t>
      </w:r>
    </w:p>
    <w:p w14:paraId="719DDF72" w14:textId="77777777" w:rsidR="003C09C7" w:rsidRPr="00EA3E0A" w:rsidRDefault="003C09C7" w:rsidP="006C18AF">
      <w:pPr>
        <w:numPr>
          <w:ilvl w:val="0"/>
          <w:numId w:val="21"/>
        </w:numPr>
        <w:suppressAutoHyphens/>
        <w:spacing w:after="120" w:line="276" w:lineRule="auto"/>
        <w:rPr>
          <w:rFonts w:eastAsia="Arial Unicode MS" w:cs="Arial"/>
          <w:szCs w:val="22"/>
        </w:rPr>
      </w:pPr>
      <w:r w:rsidRPr="00EA3E0A">
        <w:rPr>
          <w:rFonts w:eastAsia="Arial Unicode MS" w:cs="Arial"/>
          <w:szCs w:val="22"/>
        </w:rPr>
        <w:t>W zakresie ochrony powietrza:</w:t>
      </w:r>
    </w:p>
    <w:p w14:paraId="509202F6" w14:textId="77777777" w:rsidR="003C09C7" w:rsidRPr="00EA3E0A" w:rsidRDefault="003C09C7" w:rsidP="006C18AF">
      <w:pPr>
        <w:numPr>
          <w:ilvl w:val="0"/>
          <w:numId w:val="22"/>
        </w:numPr>
        <w:autoSpaceDE w:val="0"/>
        <w:autoSpaceDN w:val="0"/>
        <w:adjustRightInd w:val="0"/>
        <w:spacing w:after="120" w:line="276" w:lineRule="auto"/>
        <w:ind w:left="993" w:hanging="11"/>
        <w:rPr>
          <w:rFonts w:eastAsia="Arial Unicode MS" w:cs="Arial"/>
          <w:szCs w:val="22"/>
        </w:rPr>
      </w:pPr>
      <w:r w:rsidRPr="00EA3E0A">
        <w:rPr>
          <w:rFonts w:eastAsia="Arial Unicode MS" w:cs="Arial"/>
          <w:szCs w:val="22"/>
        </w:rPr>
        <w:t>przeglądy maszyn i urządzeń;</w:t>
      </w:r>
    </w:p>
    <w:p w14:paraId="134B0DE7" w14:textId="1628E558" w:rsidR="00E30718" w:rsidRPr="00EA3E0A" w:rsidRDefault="003C09C7" w:rsidP="006C18AF">
      <w:pPr>
        <w:numPr>
          <w:ilvl w:val="0"/>
          <w:numId w:val="22"/>
        </w:numPr>
        <w:autoSpaceDE w:val="0"/>
        <w:autoSpaceDN w:val="0"/>
        <w:adjustRightInd w:val="0"/>
        <w:spacing w:after="120" w:line="276" w:lineRule="auto"/>
        <w:ind w:left="993" w:hanging="11"/>
        <w:rPr>
          <w:rFonts w:eastAsia="Arial Unicode MS" w:cs="Arial"/>
          <w:szCs w:val="22"/>
        </w:rPr>
      </w:pPr>
      <w:r w:rsidRPr="00EA3E0A">
        <w:rPr>
          <w:rFonts w:eastAsia="Arial Unicode MS" w:cs="Arial"/>
          <w:szCs w:val="22"/>
        </w:rPr>
        <w:t>utrzymywanie wszystkich urządzeń mechanicznych w wysokiej sprawności techni</w:t>
      </w:r>
      <w:r w:rsidR="00E30718" w:rsidRPr="00EA3E0A">
        <w:rPr>
          <w:rFonts w:eastAsia="Arial Unicode MS" w:cs="Arial"/>
          <w:szCs w:val="22"/>
        </w:rPr>
        <w:t>cznej poprzez usługi serwisowe;</w:t>
      </w:r>
    </w:p>
    <w:p w14:paraId="6B20BC44" w14:textId="39F32D19" w:rsidR="00D110FC" w:rsidRPr="00EA3E0A" w:rsidRDefault="00BB5A75" w:rsidP="006C18AF">
      <w:pPr>
        <w:numPr>
          <w:ilvl w:val="0"/>
          <w:numId w:val="22"/>
        </w:numPr>
        <w:autoSpaceDE w:val="0"/>
        <w:autoSpaceDN w:val="0"/>
        <w:adjustRightInd w:val="0"/>
        <w:spacing w:after="120" w:line="276" w:lineRule="auto"/>
        <w:ind w:left="993" w:hanging="11"/>
        <w:rPr>
          <w:rFonts w:eastAsia="Arial Unicode MS" w:cs="Arial"/>
          <w:szCs w:val="22"/>
        </w:rPr>
      </w:pPr>
      <w:r w:rsidRPr="00EA3E0A">
        <w:rPr>
          <w:rFonts w:eastAsia="Arial Unicode MS" w:cs="Arial"/>
          <w:szCs w:val="22"/>
        </w:rPr>
        <w:t>monitoring</w:t>
      </w:r>
      <w:r w:rsidR="007B0EEC" w:rsidRPr="00EA3E0A">
        <w:rPr>
          <w:rFonts w:eastAsia="Arial Unicode MS" w:cs="Arial"/>
          <w:szCs w:val="22"/>
        </w:rPr>
        <w:t xml:space="preserve"> </w:t>
      </w:r>
      <w:r w:rsidR="001F41AC" w:rsidRPr="00EA3E0A">
        <w:rPr>
          <w:rFonts w:eastAsia="Arial Unicode MS" w:cs="Arial"/>
          <w:szCs w:val="22"/>
        </w:rPr>
        <w:t xml:space="preserve">wielkości </w:t>
      </w:r>
      <w:r w:rsidR="007B0EEC" w:rsidRPr="00EA3E0A">
        <w:rPr>
          <w:rFonts w:eastAsia="Arial Unicode MS" w:cs="Arial"/>
          <w:szCs w:val="22"/>
        </w:rPr>
        <w:t xml:space="preserve">emisji zanieczyszczeń gazowych i pyłowych </w:t>
      </w:r>
      <w:r w:rsidR="00C41FDD" w:rsidRPr="00EA3E0A">
        <w:rPr>
          <w:rFonts w:eastAsia="Arial Unicode MS" w:cs="Arial"/>
          <w:szCs w:val="22"/>
        </w:rPr>
        <w:br/>
      </w:r>
      <w:r w:rsidR="007B0EEC" w:rsidRPr="00EA3E0A">
        <w:rPr>
          <w:rFonts w:eastAsia="Arial Unicode MS" w:cs="Arial"/>
          <w:szCs w:val="22"/>
        </w:rPr>
        <w:t>z instalacji</w:t>
      </w:r>
      <w:r w:rsidR="00E22CAE" w:rsidRPr="00EA3E0A">
        <w:rPr>
          <w:rFonts w:eastAsia="Arial Unicode MS" w:cs="Arial"/>
          <w:szCs w:val="22"/>
        </w:rPr>
        <w:t xml:space="preserve"> zgodnie z Rozporządzeniem Ministra Środowiska z dnia 30 października 2014 roku w sprawie wymagań w zakresie prowadzenia pomiarów wielkości emisji oraz pomiarów ilości pobieranej wody (Dz.U. 2014 poz. 1542)</w:t>
      </w:r>
      <w:r w:rsidR="00E30718" w:rsidRPr="00EA3E0A">
        <w:rPr>
          <w:rFonts w:eastAsia="Arial Unicode MS" w:cs="Arial"/>
          <w:szCs w:val="22"/>
        </w:rPr>
        <w:t>.</w:t>
      </w:r>
    </w:p>
    <w:p w14:paraId="69E7CDEC" w14:textId="77777777" w:rsidR="003C09C7" w:rsidRPr="00EA3E0A" w:rsidRDefault="003C09C7" w:rsidP="000407F8">
      <w:pPr>
        <w:pStyle w:val="Akapitzlist"/>
        <w:numPr>
          <w:ilvl w:val="0"/>
          <w:numId w:val="5"/>
        </w:numPr>
        <w:autoSpaceDE w:val="0"/>
        <w:autoSpaceDN w:val="0"/>
        <w:adjustRightInd w:val="0"/>
        <w:spacing w:after="120" w:line="276" w:lineRule="auto"/>
        <w:rPr>
          <w:rFonts w:eastAsia="Arial Unicode MS" w:cs="Arial"/>
          <w:szCs w:val="22"/>
        </w:rPr>
      </w:pPr>
      <w:r w:rsidRPr="00EA3E0A">
        <w:rPr>
          <w:rFonts w:eastAsia="Arial Unicode MS" w:cs="Arial"/>
          <w:szCs w:val="22"/>
        </w:rPr>
        <w:t xml:space="preserve">W zakresie ochrony przed hałasem: </w:t>
      </w:r>
    </w:p>
    <w:p w14:paraId="7CD3D2BD" w14:textId="77777777" w:rsidR="003C09C7" w:rsidRPr="00EA3E0A" w:rsidRDefault="003C09C7" w:rsidP="006C18AF">
      <w:pPr>
        <w:numPr>
          <w:ilvl w:val="0"/>
          <w:numId w:val="23"/>
        </w:numPr>
        <w:suppressAutoHyphens/>
        <w:spacing w:after="120" w:line="276" w:lineRule="auto"/>
        <w:ind w:left="993" w:hanging="11"/>
        <w:rPr>
          <w:rFonts w:eastAsia="Arial Unicode MS" w:cs="Arial"/>
          <w:szCs w:val="22"/>
        </w:rPr>
      </w:pPr>
      <w:r w:rsidRPr="00EA3E0A">
        <w:rPr>
          <w:rFonts w:eastAsia="Arial Unicode MS" w:cs="Arial"/>
          <w:szCs w:val="22"/>
        </w:rPr>
        <w:t>przeglądy maszyn i urządzeń;</w:t>
      </w:r>
    </w:p>
    <w:p w14:paraId="65488E1A" w14:textId="77777777" w:rsidR="003C09C7" w:rsidRPr="00EA3E0A" w:rsidRDefault="003C09C7" w:rsidP="006C18AF">
      <w:pPr>
        <w:numPr>
          <w:ilvl w:val="0"/>
          <w:numId w:val="23"/>
        </w:numPr>
        <w:suppressAutoHyphens/>
        <w:spacing w:after="120" w:line="276" w:lineRule="auto"/>
        <w:ind w:left="993" w:hanging="11"/>
        <w:rPr>
          <w:rFonts w:eastAsia="Arial Unicode MS" w:cs="Arial"/>
          <w:szCs w:val="22"/>
        </w:rPr>
      </w:pPr>
      <w:r w:rsidRPr="00EA3E0A">
        <w:rPr>
          <w:rFonts w:eastAsia="Arial Unicode MS" w:cs="Arial"/>
          <w:szCs w:val="22"/>
        </w:rPr>
        <w:t>utrzymywanie wszystkich urządzeń mechanicznych w wysokiej sprawności technicznej poprzez usługi serwisowe.</w:t>
      </w:r>
    </w:p>
    <w:p w14:paraId="2B805596" w14:textId="64EA1ADD" w:rsidR="00BC4094" w:rsidRPr="00EA3E0A" w:rsidRDefault="00BC4094" w:rsidP="006C18AF">
      <w:pPr>
        <w:numPr>
          <w:ilvl w:val="0"/>
          <w:numId w:val="23"/>
        </w:numPr>
        <w:suppressAutoHyphens/>
        <w:spacing w:after="120" w:line="276" w:lineRule="auto"/>
        <w:ind w:left="993" w:hanging="11"/>
        <w:rPr>
          <w:rFonts w:eastAsia="Arial Unicode MS" w:cs="Arial"/>
          <w:szCs w:val="22"/>
        </w:rPr>
      </w:pPr>
      <w:r w:rsidRPr="00EA3E0A">
        <w:rPr>
          <w:rFonts w:eastAsia="Arial Unicode MS" w:cs="Arial"/>
          <w:szCs w:val="22"/>
        </w:rPr>
        <w:t xml:space="preserve">okresowe pomiary emisji hałasu z </w:t>
      </w:r>
      <w:r w:rsidR="001A0EB0" w:rsidRPr="00EA3E0A">
        <w:rPr>
          <w:rFonts w:eastAsia="Arial Unicode MS" w:cs="Arial"/>
          <w:szCs w:val="22"/>
        </w:rPr>
        <w:t xml:space="preserve">instalacji prowadzone z </w:t>
      </w:r>
      <w:r w:rsidRPr="00EA3E0A">
        <w:rPr>
          <w:rFonts w:eastAsia="Arial Unicode MS" w:cs="Arial"/>
          <w:szCs w:val="22"/>
        </w:rPr>
        <w:t>częstotliwością raz na dwa lata</w:t>
      </w:r>
      <w:r w:rsidR="001A0EB0" w:rsidRPr="00EA3E0A">
        <w:rPr>
          <w:rFonts w:eastAsia="Arial Unicode MS" w:cs="Arial"/>
          <w:szCs w:val="22"/>
        </w:rPr>
        <w:t xml:space="preserve"> zgodnie z Rozporządzeniem Ministra Środowiska </w:t>
      </w:r>
      <w:r w:rsidR="00B77182" w:rsidRPr="00EA3E0A">
        <w:rPr>
          <w:rFonts w:eastAsia="Arial Unicode MS" w:cs="Arial"/>
          <w:szCs w:val="22"/>
        </w:rPr>
        <w:t xml:space="preserve">z dnia 30 października 2014 roku w sprawie wymagań w zakresie prowadzenia pomiarów </w:t>
      </w:r>
      <w:r w:rsidR="00F7074B" w:rsidRPr="00EA3E0A">
        <w:rPr>
          <w:rFonts w:eastAsia="Arial Unicode MS" w:cs="Arial"/>
          <w:szCs w:val="22"/>
        </w:rPr>
        <w:t>wielkości emisji oraz pomiarów ilości pobieranej wody (Dz.U. 2014 poz. 1542)</w:t>
      </w:r>
      <w:r w:rsidR="005C25D5" w:rsidRPr="00EA3E0A">
        <w:rPr>
          <w:rFonts w:eastAsia="Arial Unicode MS" w:cs="Arial"/>
          <w:szCs w:val="22"/>
        </w:rPr>
        <w:t>.</w:t>
      </w:r>
    </w:p>
    <w:p w14:paraId="2F081A6A" w14:textId="77777777" w:rsidR="005C25D5" w:rsidRPr="00616A29" w:rsidRDefault="005C25D5" w:rsidP="005C25D5">
      <w:pPr>
        <w:suppressAutoHyphens/>
        <w:spacing w:after="120" w:line="276" w:lineRule="auto"/>
        <w:ind w:left="982"/>
        <w:rPr>
          <w:rFonts w:eastAsia="Arial Unicode MS" w:cs="Arial"/>
          <w:szCs w:val="22"/>
          <w:highlight w:val="yellow"/>
        </w:rPr>
      </w:pPr>
    </w:p>
    <w:p w14:paraId="1C78B7C0" w14:textId="77777777" w:rsidR="00080735" w:rsidRDefault="00080735" w:rsidP="008A21AC">
      <w:bookmarkStart w:id="517" w:name="_Toc477771534"/>
      <w:r>
        <w:br/>
      </w:r>
    </w:p>
    <w:p w14:paraId="27AB1C74" w14:textId="77777777" w:rsidR="00080735" w:rsidRDefault="00080735">
      <w:pPr>
        <w:spacing w:after="200" w:line="276" w:lineRule="auto"/>
        <w:jc w:val="left"/>
        <w:rPr>
          <w:rFonts w:eastAsiaTheme="minorHAnsi"/>
          <w:b/>
          <w:bCs/>
          <w:kern w:val="32"/>
          <w:szCs w:val="32"/>
          <w:u w:val="single"/>
          <w:lang w:eastAsia="ar-SA"/>
        </w:rPr>
      </w:pPr>
      <w:r>
        <w:br w:type="page"/>
      </w:r>
    </w:p>
    <w:p w14:paraId="06908BA5" w14:textId="5E2E0CBA" w:rsidR="007277DA" w:rsidRPr="00EA3E0A" w:rsidRDefault="00377EFC" w:rsidP="001909BE">
      <w:pPr>
        <w:pStyle w:val="Nagwek1"/>
      </w:pPr>
      <w:bookmarkStart w:id="518" w:name="_Toc490822776"/>
      <w:bookmarkStart w:id="519" w:name="_Toc491245012"/>
      <w:r w:rsidRPr="00EA3E0A">
        <w:lastRenderedPageBreak/>
        <w:t>1</w:t>
      </w:r>
      <w:r w:rsidR="00901EBA" w:rsidRPr="00EA3E0A">
        <w:t>7</w:t>
      </w:r>
      <w:r w:rsidRPr="00EA3E0A">
        <w:t>. W</w:t>
      </w:r>
      <w:r w:rsidR="007277DA" w:rsidRPr="00EA3E0A">
        <w:t>skazanie trudno</w:t>
      </w:r>
      <w:r w:rsidR="007277DA" w:rsidRPr="00EA3E0A">
        <w:rPr>
          <w:rFonts w:eastAsia="TimesNewRoman"/>
        </w:rPr>
        <w:t>ś</w:t>
      </w:r>
      <w:r w:rsidR="007277DA" w:rsidRPr="00EA3E0A">
        <w:t>ci wynikaj</w:t>
      </w:r>
      <w:r w:rsidR="007277DA" w:rsidRPr="00EA3E0A">
        <w:rPr>
          <w:rFonts w:eastAsia="TimesNewRoman"/>
        </w:rPr>
        <w:t>ą</w:t>
      </w:r>
      <w:r w:rsidR="007277DA" w:rsidRPr="00EA3E0A">
        <w:t>cych z niedostatków techniki lub luk we współczesnej wiedzy, jakie napotkano, opracowuj</w:t>
      </w:r>
      <w:r w:rsidR="007277DA" w:rsidRPr="00EA3E0A">
        <w:rPr>
          <w:rFonts w:eastAsia="TimesNewRoman"/>
        </w:rPr>
        <w:t>ą</w:t>
      </w:r>
      <w:r w:rsidRPr="00EA3E0A">
        <w:t>c raport</w:t>
      </w:r>
      <w:bookmarkEnd w:id="517"/>
      <w:bookmarkEnd w:id="518"/>
      <w:bookmarkEnd w:id="519"/>
    </w:p>
    <w:p w14:paraId="7249FB1A" w14:textId="77777777" w:rsidR="001574D1" w:rsidRPr="00EA3E0A" w:rsidRDefault="001574D1" w:rsidP="008A6C82">
      <w:pPr>
        <w:autoSpaceDE w:val="0"/>
        <w:autoSpaceDN w:val="0"/>
        <w:adjustRightInd w:val="0"/>
        <w:spacing w:after="120" w:line="276" w:lineRule="auto"/>
        <w:rPr>
          <w:rFonts w:eastAsia="Arial Unicode MS" w:cs="Arial"/>
          <w:szCs w:val="22"/>
        </w:rPr>
      </w:pPr>
      <w:r w:rsidRPr="00EA3E0A">
        <w:rPr>
          <w:rFonts w:eastAsia="Arial Unicode MS" w:cs="Arial"/>
          <w:szCs w:val="22"/>
        </w:rPr>
        <w:t>Podczas opracowywania niniejszego raportu nie napotkano na większe trudności, uniemożliwiające pełną ocenę wpływu planowanego przedsięwzięcia na środowisko.</w:t>
      </w:r>
    </w:p>
    <w:p w14:paraId="6A6F62A8" w14:textId="77777777" w:rsidR="00080735" w:rsidRDefault="00080735" w:rsidP="008A21AC">
      <w:bookmarkStart w:id="520" w:name="_Toc477771535"/>
    </w:p>
    <w:p w14:paraId="1B32FD33" w14:textId="528C7895" w:rsidR="007277DA" w:rsidRPr="00EA3E0A" w:rsidRDefault="00901EBA" w:rsidP="001909BE">
      <w:pPr>
        <w:pStyle w:val="Nagwek1"/>
      </w:pPr>
      <w:bookmarkStart w:id="521" w:name="_Toc490822777"/>
      <w:bookmarkStart w:id="522" w:name="_Toc491245013"/>
      <w:r w:rsidRPr="00EA3E0A">
        <w:t>18</w:t>
      </w:r>
      <w:r w:rsidR="00377EFC" w:rsidRPr="00EA3E0A">
        <w:t>. S</w:t>
      </w:r>
      <w:r w:rsidR="007277DA" w:rsidRPr="00EA3E0A">
        <w:t>treszczenie w j</w:t>
      </w:r>
      <w:r w:rsidR="007277DA" w:rsidRPr="00EA3E0A">
        <w:rPr>
          <w:rFonts w:eastAsia="TimesNewRoman"/>
        </w:rPr>
        <w:t>ę</w:t>
      </w:r>
      <w:r w:rsidR="007277DA" w:rsidRPr="00EA3E0A">
        <w:t xml:space="preserve">zyku niespecjalistycznym informacji zawartych w raporcie, </w:t>
      </w:r>
      <w:r w:rsidR="00553B44" w:rsidRPr="00EA3E0A">
        <w:br/>
      </w:r>
      <w:r w:rsidR="007277DA" w:rsidRPr="00EA3E0A">
        <w:t>w odniesieniu do ka</w:t>
      </w:r>
      <w:r w:rsidR="007277DA" w:rsidRPr="00EA3E0A">
        <w:rPr>
          <w:rFonts w:eastAsia="TimesNewRoman"/>
        </w:rPr>
        <w:t>ż</w:t>
      </w:r>
      <w:r w:rsidR="00377EFC" w:rsidRPr="00EA3E0A">
        <w:t>dego elementu raportu</w:t>
      </w:r>
      <w:bookmarkEnd w:id="520"/>
      <w:bookmarkEnd w:id="521"/>
      <w:bookmarkEnd w:id="522"/>
    </w:p>
    <w:p w14:paraId="12641D7B" w14:textId="79E3C107" w:rsidR="00A7343A" w:rsidRPr="00EA3E0A" w:rsidRDefault="00A7343A" w:rsidP="0010524B">
      <w:pPr>
        <w:spacing w:after="120" w:line="276" w:lineRule="auto"/>
        <w:rPr>
          <w:lang w:eastAsia="ar-SA"/>
        </w:rPr>
      </w:pPr>
      <w:r w:rsidRPr="00EA3E0A">
        <w:rPr>
          <w:lang w:eastAsia="ar-SA"/>
        </w:rPr>
        <w:t>Streszc</w:t>
      </w:r>
      <w:r w:rsidR="00147B18" w:rsidRPr="00EA3E0A">
        <w:rPr>
          <w:lang w:eastAsia="ar-SA"/>
        </w:rPr>
        <w:t>z</w:t>
      </w:r>
      <w:r w:rsidRPr="00EA3E0A">
        <w:rPr>
          <w:lang w:eastAsia="ar-SA"/>
        </w:rPr>
        <w:t xml:space="preserve">enie </w:t>
      </w:r>
      <w:r w:rsidR="00304CD0" w:rsidRPr="00EA3E0A">
        <w:rPr>
          <w:lang w:eastAsia="ar-SA"/>
        </w:rPr>
        <w:t xml:space="preserve">w języku niespecjalistycznym informacji zawartych w niniejszym raporcie </w:t>
      </w:r>
      <w:r w:rsidRPr="00EA3E0A">
        <w:rPr>
          <w:lang w:eastAsia="ar-SA"/>
        </w:rPr>
        <w:t>przedstawiono w załączni</w:t>
      </w:r>
      <w:r w:rsidR="00147B18" w:rsidRPr="00EA3E0A">
        <w:rPr>
          <w:lang w:eastAsia="ar-SA"/>
        </w:rPr>
        <w:t>k</w:t>
      </w:r>
      <w:r w:rsidRPr="00EA3E0A">
        <w:rPr>
          <w:lang w:eastAsia="ar-SA"/>
        </w:rPr>
        <w:t>u nr</w:t>
      </w:r>
      <w:r w:rsidR="00304CD0" w:rsidRPr="00EA3E0A">
        <w:rPr>
          <w:lang w:eastAsia="ar-SA"/>
        </w:rPr>
        <w:t xml:space="preserve"> </w:t>
      </w:r>
      <w:r w:rsidR="004513D5" w:rsidRPr="00EA3E0A">
        <w:rPr>
          <w:lang w:eastAsia="ar-SA"/>
        </w:rPr>
        <w:t>1</w:t>
      </w:r>
      <w:r w:rsidR="00304CD0" w:rsidRPr="00EA3E0A">
        <w:rPr>
          <w:lang w:eastAsia="ar-SA"/>
        </w:rPr>
        <w:t>.</w:t>
      </w:r>
    </w:p>
    <w:p w14:paraId="4E28C309" w14:textId="77777777" w:rsidR="00080735" w:rsidRDefault="00080735" w:rsidP="008A21AC">
      <w:pPr>
        <w:rPr>
          <w:highlight w:val="yellow"/>
        </w:rPr>
      </w:pPr>
      <w:bookmarkStart w:id="523" w:name="_Toc477771536"/>
    </w:p>
    <w:p w14:paraId="0E283E9C" w14:textId="3C6CD986" w:rsidR="00177766" w:rsidRPr="008A21AC" w:rsidRDefault="00177766" w:rsidP="001909BE">
      <w:pPr>
        <w:pStyle w:val="Nagwek1"/>
      </w:pPr>
      <w:bookmarkStart w:id="524" w:name="_Toc490822778"/>
      <w:bookmarkStart w:id="525" w:name="_Toc491245014"/>
      <w:r w:rsidRPr="008A21AC">
        <w:t>1</w:t>
      </w:r>
      <w:r w:rsidR="00901EBA" w:rsidRPr="008A21AC">
        <w:t>9</w:t>
      </w:r>
      <w:r w:rsidRPr="008A21AC">
        <w:t>. Załączniki</w:t>
      </w:r>
      <w:bookmarkEnd w:id="523"/>
      <w:bookmarkEnd w:id="524"/>
      <w:bookmarkEnd w:id="525"/>
    </w:p>
    <w:p w14:paraId="44AD4B83" w14:textId="77F74A40" w:rsidR="004513D5" w:rsidRPr="008A21AC" w:rsidRDefault="004513D5" w:rsidP="006C18AF">
      <w:pPr>
        <w:pStyle w:val="Akapitzlist"/>
        <w:numPr>
          <w:ilvl w:val="0"/>
          <w:numId w:val="58"/>
        </w:numPr>
        <w:spacing w:after="120" w:line="276" w:lineRule="auto"/>
        <w:rPr>
          <w:rFonts w:cs="Arial"/>
          <w:szCs w:val="22"/>
        </w:rPr>
      </w:pPr>
      <w:r w:rsidRPr="008A21AC">
        <w:rPr>
          <w:rFonts w:cs="Arial"/>
          <w:szCs w:val="22"/>
          <w:lang w:eastAsia="ar-SA"/>
        </w:rPr>
        <w:t>Streszczenie raportu w języku niespecjalistycznym</w:t>
      </w:r>
    </w:p>
    <w:p w14:paraId="64E8685E" w14:textId="0302540A" w:rsidR="00762213" w:rsidRPr="008A21AC" w:rsidRDefault="003D1B18" w:rsidP="006C18AF">
      <w:pPr>
        <w:pStyle w:val="Akapitzlist"/>
        <w:numPr>
          <w:ilvl w:val="0"/>
          <w:numId w:val="58"/>
        </w:numPr>
        <w:spacing w:after="120" w:line="276" w:lineRule="auto"/>
        <w:rPr>
          <w:rFonts w:cs="Arial"/>
          <w:szCs w:val="22"/>
        </w:rPr>
      </w:pPr>
      <w:r w:rsidRPr="008A21AC">
        <w:rPr>
          <w:rFonts w:cs="Arial"/>
          <w:bCs/>
          <w:szCs w:val="22"/>
          <w:lang w:eastAsia="ar-SA"/>
        </w:rPr>
        <w:t>Oświadczenie kierującego pracą</w:t>
      </w:r>
      <w:r w:rsidR="00762213" w:rsidRPr="008A21AC">
        <w:rPr>
          <w:rFonts w:cs="Arial"/>
          <w:bCs/>
          <w:szCs w:val="22"/>
          <w:lang w:eastAsia="ar-SA"/>
        </w:rPr>
        <w:t xml:space="preserve"> nad raportem o oddziaływaniu na środowisko</w:t>
      </w:r>
    </w:p>
    <w:p w14:paraId="0D4372BF" w14:textId="77777777" w:rsidR="004513D5" w:rsidRPr="008A21AC" w:rsidRDefault="004513D5" w:rsidP="006C18AF">
      <w:pPr>
        <w:pStyle w:val="Akapitzlist"/>
        <w:numPr>
          <w:ilvl w:val="0"/>
          <w:numId w:val="58"/>
        </w:numPr>
        <w:spacing w:after="120" w:line="276" w:lineRule="auto"/>
        <w:rPr>
          <w:rFonts w:cs="Arial"/>
          <w:szCs w:val="22"/>
        </w:rPr>
      </w:pPr>
      <w:r w:rsidRPr="008A21AC">
        <w:rPr>
          <w:rFonts w:cs="Arial"/>
          <w:szCs w:val="22"/>
          <w:lang w:eastAsia="ar-SA"/>
        </w:rPr>
        <w:t>Plan zagospodarowania terenu</w:t>
      </w:r>
    </w:p>
    <w:p w14:paraId="4644CFA3" w14:textId="77777777" w:rsidR="004513D5" w:rsidRPr="008A21AC" w:rsidRDefault="007062CC" w:rsidP="006C18AF">
      <w:pPr>
        <w:pStyle w:val="Akapitzlist"/>
        <w:numPr>
          <w:ilvl w:val="0"/>
          <w:numId w:val="58"/>
        </w:numPr>
        <w:spacing w:after="120" w:line="276" w:lineRule="auto"/>
        <w:rPr>
          <w:rFonts w:cs="Arial"/>
          <w:szCs w:val="22"/>
        </w:rPr>
      </w:pPr>
      <w:r w:rsidRPr="008A21AC">
        <w:rPr>
          <w:rFonts w:cs="Arial"/>
          <w:szCs w:val="22"/>
          <w:lang w:eastAsia="ar-SA"/>
        </w:rPr>
        <w:t xml:space="preserve">Analiza rozprzestrzeniania zanieczyszczeń do powietrza </w:t>
      </w:r>
    </w:p>
    <w:p w14:paraId="1CBDEF59" w14:textId="452FF260" w:rsidR="004513D5" w:rsidRPr="008A21AC" w:rsidRDefault="007062CC" w:rsidP="006C18AF">
      <w:pPr>
        <w:pStyle w:val="Akapitzlist"/>
        <w:numPr>
          <w:ilvl w:val="0"/>
          <w:numId w:val="58"/>
        </w:numPr>
        <w:spacing w:after="120" w:line="276" w:lineRule="auto"/>
        <w:rPr>
          <w:rFonts w:cs="Arial"/>
          <w:szCs w:val="22"/>
        </w:rPr>
      </w:pPr>
      <w:r w:rsidRPr="008A21AC">
        <w:rPr>
          <w:rFonts w:cs="Arial"/>
          <w:szCs w:val="22"/>
          <w:lang w:eastAsia="ar-SA"/>
        </w:rPr>
        <w:t xml:space="preserve">Analiza </w:t>
      </w:r>
      <w:r w:rsidR="006C5791" w:rsidRPr="008A21AC">
        <w:rPr>
          <w:rFonts w:cs="Arial"/>
          <w:szCs w:val="22"/>
          <w:lang w:eastAsia="ar-SA"/>
        </w:rPr>
        <w:t>akustyczna</w:t>
      </w:r>
    </w:p>
    <w:p w14:paraId="3B2B1408" w14:textId="77777777" w:rsidR="008A21AC" w:rsidRPr="008A21AC" w:rsidRDefault="00053164" w:rsidP="006C18AF">
      <w:pPr>
        <w:pStyle w:val="Akapitzlist"/>
        <w:numPr>
          <w:ilvl w:val="0"/>
          <w:numId w:val="58"/>
        </w:numPr>
        <w:spacing w:after="120" w:line="276" w:lineRule="auto"/>
        <w:rPr>
          <w:rFonts w:cs="Arial"/>
          <w:szCs w:val="22"/>
        </w:rPr>
      </w:pPr>
      <w:r w:rsidRPr="008A21AC">
        <w:rPr>
          <w:rFonts w:cs="Arial"/>
          <w:szCs w:val="22"/>
          <w:lang w:eastAsia="ar-SA"/>
        </w:rPr>
        <w:t>Zasięg oddziaływania planowanego przedsięwzięcia</w:t>
      </w:r>
    </w:p>
    <w:p w14:paraId="2758E9FD" w14:textId="77904967" w:rsidR="00053164" w:rsidRPr="008A21AC" w:rsidRDefault="008A21AC" w:rsidP="006C18AF">
      <w:pPr>
        <w:pStyle w:val="Akapitzlist"/>
        <w:numPr>
          <w:ilvl w:val="0"/>
          <w:numId w:val="58"/>
        </w:numPr>
        <w:spacing w:after="120" w:line="276" w:lineRule="auto"/>
        <w:rPr>
          <w:rFonts w:cs="Arial"/>
          <w:szCs w:val="22"/>
        </w:rPr>
      </w:pPr>
      <w:r w:rsidRPr="008A21AC">
        <w:rPr>
          <w:rFonts w:cs="Arial"/>
          <w:szCs w:val="22"/>
          <w:lang w:eastAsia="ar-SA"/>
        </w:rPr>
        <w:t>Aktualne pozwolenie na przetwarzanie odpadów</w:t>
      </w:r>
      <w:r w:rsidR="00053164" w:rsidRPr="008A21AC">
        <w:rPr>
          <w:rFonts w:cs="Arial"/>
          <w:szCs w:val="22"/>
          <w:lang w:eastAsia="ar-SA"/>
        </w:rPr>
        <w:t xml:space="preserve"> </w:t>
      </w:r>
    </w:p>
    <w:p w14:paraId="79B1EC9C" w14:textId="494C6CEA" w:rsidR="007062CC" w:rsidRPr="00886241" w:rsidRDefault="007062CC" w:rsidP="007062CC">
      <w:pPr>
        <w:spacing w:before="100" w:beforeAutospacing="1" w:after="100" w:afterAutospacing="1" w:line="276" w:lineRule="auto"/>
        <w:ind w:left="851" w:hanging="360"/>
        <w:contextualSpacing/>
        <w:rPr>
          <w:rFonts w:cs="Arial"/>
          <w:szCs w:val="22"/>
        </w:rPr>
      </w:pPr>
    </w:p>
    <w:p w14:paraId="35F964B7" w14:textId="77777777" w:rsidR="00177766" w:rsidRPr="00886241" w:rsidRDefault="00177766" w:rsidP="000901F9">
      <w:pPr>
        <w:autoSpaceDE w:val="0"/>
        <w:autoSpaceDN w:val="0"/>
        <w:adjustRightInd w:val="0"/>
        <w:spacing w:after="120" w:line="276" w:lineRule="auto"/>
        <w:ind w:left="851"/>
        <w:rPr>
          <w:rFonts w:eastAsiaTheme="minorHAnsi" w:cs="Arial"/>
          <w:b/>
          <w:szCs w:val="22"/>
          <w:lang w:eastAsia="en-US"/>
        </w:rPr>
      </w:pPr>
    </w:p>
    <w:p w14:paraId="579F484C" w14:textId="77777777" w:rsidR="00147B18" w:rsidRPr="00886241" w:rsidRDefault="00147B18" w:rsidP="000901F9">
      <w:pPr>
        <w:autoSpaceDE w:val="0"/>
        <w:autoSpaceDN w:val="0"/>
        <w:adjustRightInd w:val="0"/>
        <w:spacing w:after="120" w:line="276" w:lineRule="auto"/>
        <w:ind w:left="851"/>
        <w:rPr>
          <w:rFonts w:eastAsiaTheme="minorHAnsi" w:cs="Arial"/>
          <w:b/>
          <w:color w:val="000000"/>
          <w:szCs w:val="22"/>
          <w:lang w:eastAsia="en-US"/>
        </w:rPr>
      </w:pPr>
    </w:p>
    <w:p w14:paraId="02C48A00" w14:textId="77777777" w:rsidR="009A6126" w:rsidRPr="00886241" w:rsidRDefault="009A6126">
      <w:pPr>
        <w:autoSpaceDE w:val="0"/>
        <w:autoSpaceDN w:val="0"/>
        <w:adjustRightInd w:val="0"/>
        <w:spacing w:after="120" w:line="276" w:lineRule="auto"/>
        <w:ind w:left="851"/>
        <w:rPr>
          <w:rFonts w:eastAsiaTheme="minorHAnsi" w:cs="Arial"/>
          <w:b/>
          <w:color w:val="000000"/>
          <w:szCs w:val="22"/>
          <w:lang w:eastAsia="en-US"/>
        </w:rPr>
      </w:pPr>
    </w:p>
    <w:sectPr w:rsidR="009A6126" w:rsidRPr="00886241" w:rsidSect="00E2243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2020D8" w14:textId="77777777" w:rsidR="0003325B" w:rsidRDefault="0003325B" w:rsidP="007147CF">
      <w:r>
        <w:separator/>
      </w:r>
    </w:p>
  </w:endnote>
  <w:endnote w:type="continuationSeparator" w:id="0">
    <w:p w14:paraId="4887D2BA" w14:textId="77777777" w:rsidR="0003325B" w:rsidRDefault="0003325B" w:rsidP="007147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OpenSymbol">
    <w:altName w:val="Arial Unicode MS"/>
    <w:charset w:val="80"/>
    <w:family w:val="auto"/>
    <w:pitch w:val="default"/>
  </w:font>
  <w:font w:name="StarSymbol">
    <w:charset w:val="02"/>
    <w:family w:val="auto"/>
    <w:pitch w:val="default"/>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Albertus">
    <w:altName w:val="Candara"/>
    <w:charset w:val="EE"/>
    <w:family w:val="swiss"/>
    <w:pitch w:val="variable"/>
    <w:sig w:usb0="00000007" w:usb1="00000000" w:usb2="00000000" w:usb3="00000000" w:csb0="00000093" w:csb1="00000000"/>
  </w:font>
  <w:font w:name="Monotype Sorts">
    <w:altName w:val="ZapfDingbats"/>
    <w:panose1 w:val="00000000000000000000"/>
    <w:charset w:val="02"/>
    <w:family w:val="auto"/>
    <w:notTrueType/>
    <w:pitch w:val="variable"/>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TimesNewRoman">
    <w:altName w:val="MS Mincho"/>
    <w:panose1 w:val="00000000000000000000"/>
    <w:charset w:val="80"/>
    <w:family w:val="auto"/>
    <w:notTrueType/>
    <w:pitch w:val="default"/>
    <w:sig w:usb0="00000007" w:usb1="08070000" w:usb2="00000010" w:usb3="00000000" w:csb0="00020003" w:csb1="00000000"/>
  </w:font>
  <w:font w:name="MIFMOJ+TimesNewRoman">
    <w:altName w:val="Times New Roman"/>
    <w:panose1 w:val="00000000000000000000"/>
    <w:charset w:val="00"/>
    <w:family w:val="roman"/>
    <w:notTrueType/>
    <w:pitch w:val="default"/>
    <w:sig w:usb0="00000003" w:usb1="00000000" w:usb2="00000000" w:usb3="00000000" w:csb0="00000001" w:csb1="00000000"/>
  </w:font>
  <w:font w:name="DejaVu Sans Condensed">
    <w:altName w:val="Arial"/>
    <w:charset w:val="EE"/>
    <w:family w:val="swiss"/>
    <w:pitch w:val="variable"/>
    <w:sig w:usb0="00000000" w:usb1="5200F5FF" w:usb2="0A042021" w:usb3="00000000" w:csb0="0000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EE"/>
    <w:family w:val="modern"/>
    <w:pitch w:val="fixed"/>
    <w:sig w:usb0="E10002FF" w:usb1="4000FCFF" w:usb2="00000009" w:usb3="00000000" w:csb0="0000019F" w:csb1="00000000"/>
  </w:font>
  <w:font w:name="Verdana">
    <w:panose1 w:val="020B0604030504040204"/>
    <w:charset w:val="EE"/>
    <w:family w:val="swiss"/>
    <w:pitch w:val="variable"/>
    <w:sig w:usb0="A10006FF" w:usb1="4000205B" w:usb2="00000010" w:usb3="00000000" w:csb0="0000019F" w:csb1="00000000"/>
  </w:font>
  <w:font w:name="Microsoft YaHei">
    <w:panose1 w:val="020B0503020204020204"/>
    <w:charset w:val="86"/>
    <w:family w:val="swiss"/>
    <w:pitch w:val="variable"/>
    <w:sig w:usb0="A0000287" w:usb1="28CF3C52" w:usb2="00000016" w:usb3="00000000" w:csb0="0004001F" w:csb1="00000000"/>
  </w:font>
  <w:font w:name="Switzerland">
    <w:altName w:val="Times New Roman"/>
    <w:charset w:val="00"/>
    <w:family w:val="auto"/>
    <w:pitch w:val="default"/>
  </w:font>
  <w:font w:name="Franklin Gothic Book">
    <w:panose1 w:val="020B05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Lucida Sans">
    <w:panose1 w:val="020B0602030504020204"/>
    <w:charset w:val="00"/>
    <w:family w:val="swiss"/>
    <w:pitch w:val="variable"/>
    <w:sig w:usb0="00000003" w:usb1="00000000" w:usb2="00000000" w:usb3="00000000" w:csb0="00000001" w:csb1="00000000"/>
  </w:font>
  <w:font w:name="Avalonpl">
    <w:altName w:val="Courier New"/>
    <w:charset w:val="00"/>
    <w:family w:val="swiss"/>
    <w:pitch w:val="variable"/>
    <w:sig w:usb0="00000001"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EE"/>
    <w:family w:val="swiss"/>
    <w:pitch w:val="variable"/>
    <w:sig w:usb0="00000287" w:usb1="00000003"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Sitka Subheading">
    <w:panose1 w:val="02000505000000020004"/>
    <w:charset w:val="EE"/>
    <w:family w:val="auto"/>
    <w:pitch w:val="variable"/>
    <w:sig w:usb0="A00002EF" w:usb1="4000204B" w:usb2="00000000" w:usb3="00000000" w:csb0="0000019F" w:csb1="00000000"/>
  </w:font>
  <w:font w:name="Lucida Console">
    <w:panose1 w:val="020B0609040504020204"/>
    <w:charset w:val="EE"/>
    <w:family w:val="modern"/>
    <w:pitch w:val="fixed"/>
    <w:sig w:usb0="8000028F" w:usb1="00001800" w:usb2="00000000" w:usb3="00000000" w:csb0="0000001F" w:csb1="00000000"/>
  </w:font>
  <w:font w:name="TimesNewRomanPSMT">
    <w:altName w:val="Times New Roman"/>
    <w:charset w:val="EE"/>
    <w:family w:val="roman"/>
    <w:pitch w:val="default"/>
    <w:sig w:usb0="00002007" w:usb1="00000000" w:usb2="00000000" w:usb3="00000000" w:csb0="0000004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Layout w:type="fixed"/>
      <w:tblLook w:val="0000" w:firstRow="0" w:lastRow="0" w:firstColumn="0" w:lastColumn="0" w:noHBand="0" w:noVBand="0"/>
    </w:tblPr>
    <w:tblGrid>
      <w:gridCol w:w="4219"/>
      <w:gridCol w:w="3119"/>
      <w:gridCol w:w="1884"/>
    </w:tblGrid>
    <w:tr w:rsidR="0003325B" w:rsidRPr="0053525D" w14:paraId="4630A64D" w14:textId="77777777" w:rsidTr="00870501">
      <w:trPr>
        <w:trHeight w:val="202"/>
      </w:trPr>
      <w:tc>
        <w:tcPr>
          <w:tcW w:w="4219" w:type="dxa"/>
          <w:tcBorders>
            <w:top w:val="single" w:sz="4" w:space="0" w:color="000000"/>
            <w:left w:val="single" w:sz="4" w:space="0" w:color="000000"/>
            <w:bottom w:val="single" w:sz="4" w:space="0" w:color="000000"/>
          </w:tcBorders>
          <w:shd w:val="clear" w:color="auto" w:fill="auto"/>
          <w:vAlign w:val="center"/>
        </w:tcPr>
        <w:p w14:paraId="7F6EAA0E" w14:textId="77777777" w:rsidR="0003325B" w:rsidRDefault="0003325B" w:rsidP="00870501">
          <w:pPr>
            <w:pStyle w:val="Stopka"/>
          </w:pPr>
          <w:r>
            <w:rPr>
              <w:rFonts w:ascii="Calibri" w:eastAsia="Arial Unicode MS" w:hAnsi="Calibri" w:cs="Arial Unicode MS"/>
              <w:b/>
              <w:color w:val="000000"/>
              <w:sz w:val="14"/>
              <w:szCs w:val="14"/>
            </w:rPr>
            <w:t xml:space="preserve">EKO-PROJEKT  </w:t>
          </w:r>
          <w:r>
            <w:rPr>
              <w:rFonts w:ascii="Calibri" w:eastAsia="Arial Unicode MS" w:hAnsi="Calibri" w:cs="Arial Unicode MS"/>
              <w:b/>
              <w:sz w:val="14"/>
              <w:szCs w:val="14"/>
            </w:rPr>
            <w:t>DORADZTWO W OCHRONIE ŚRODOWISKA</w:t>
          </w:r>
        </w:p>
      </w:tc>
      <w:tc>
        <w:tcPr>
          <w:tcW w:w="5003" w:type="dxa"/>
          <w:gridSpan w:val="2"/>
          <w:tcBorders>
            <w:top w:val="single" w:sz="4" w:space="0" w:color="000000"/>
            <w:left w:val="single" w:sz="4" w:space="0" w:color="000000"/>
            <w:bottom w:val="single" w:sz="4" w:space="0" w:color="000000"/>
            <w:right w:val="single" w:sz="4" w:space="0" w:color="000000"/>
          </w:tcBorders>
          <w:shd w:val="clear" w:color="auto" w:fill="auto"/>
        </w:tcPr>
        <w:p w14:paraId="537EE554" w14:textId="77777777" w:rsidR="0003325B" w:rsidRPr="00871682" w:rsidRDefault="0003325B" w:rsidP="00870501">
          <w:pPr>
            <w:pStyle w:val="Stopka"/>
            <w:rPr>
              <w:lang w:val="en-US"/>
            </w:rPr>
          </w:pPr>
          <w:r>
            <w:rPr>
              <w:rFonts w:ascii="Calibri" w:eastAsia="Arial Unicode MS" w:hAnsi="Calibri" w:cs="Arial Unicode MS"/>
              <w:sz w:val="14"/>
              <w:szCs w:val="14"/>
              <w:lang w:val="en-US"/>
            </w:rPr>
            <w:t>tel./fax (061) 677 51 65,   tel./fax (061) 639 40 41,    mobile: 600 914 508</w:t>
          </w:r>
        </w:p>
      </w:tc>
    </w:tr>
    <w:tr w:rsidR="0003325B" w14:paraId="4EDD27C2" w14:textId="77777777" w:rsidTr="00870501">
      <w:trPr>
        <w:trHeight w:val="201"/>
      </w:trPr>
      <w:tc>
        <w:tcPr>
          <w:tcW w:w="4219" w:type="dxa"/>
          <w:tcBorders>
            <w:top w:val="single" w:sz="4" w:space="0" w:color="000000"/>
            <w:left w:val="single" w:sz="4" w:space="0" w:color="000000"/>
            <w:bottom w:val="single" w:sz="4" w:space="0" w:color="000000"/>
          </w:tcBorders>
          <w:shd w:val="clear" w:color="auto" w:fill="auto"/>
        </w:tcPr>
        <w:p w14:paraId="5368A932" w14:textId="2384A795" w:rsidR="0003325B" w:rsidRDefault="0003325B" w:rsidP="00870501">
          <w:pPr>
            <w:pStyle w:val="Stopka"/>
          </w:pPr>
          <w:r>
            <w:rPr>
              <w:rFonts w:ascii="Calibri" w:eastAsia="Arial Unicode MS" w:hAnsi="Calibri" w:cs="Arial Unicode MS"/>
              <w:sz w:val="14"/>
              <w:szCs w:val="14"/>
            </w:rPr>
            <w:t xml:space="preserve">ul. Grochowska 19/1,  60-277 Poznań            </w:t>
          </w:r>
        </w:p>
      </w:tc>
      <w:tc>
        <w:tcPr>
          <w:tcW w:w="5003" w:type="dxa"/>
          <w:gridSpan w:val="2"/>
          <w:tcBorders>
            <w:top w:val="single" w:sz="4" w:space="0" w:color="000000"/>
            <w:left w:val="single" w:sz="4" w:space="0" w:color="000000"/>
            <w:bottom w:val="single" w:sz="4" w:space="0" w:color="000000"/>
            <w:right w:val="single" w:sz="4" w:space="0" w:color="000000"/>
          </w:tcBorders>
          <w:shd w:val="clear" w:color="auto" w:fill="auto"/>
        </w:tcPr>
        <w:p w14:paraId="712FB91B" w14:textId="77777777" w:rsidR="0003325B" w:rsidRDefault="0003325B" w:rsidP="00870501">
          <w:pPr>
            <w:pStyle w:val="Stopka"/>
          </w:pPr>
          <w:r w:rsidRPr="00871682">
            <w:rPr>
              <w:rFonts w:ascii="Calibri" w:eastAsia="Arial Unicode MS" w:hAnsi="Calibri" w:cs="Arial Unicode MS"/>
              <w:sz w:val="14"/>
              <w:szCs w:val="14"/>
            </w:rPr>
            <w:t>biuro@eko-projekt.com    www.eko-projekt.com</w:t>
          </w:r>
        </w:p>
      </w:tc>
    </w:tr>
    <w:tr w:rsidR="0003325B" w14:paraId="79DA181B" w14:textId="77777777" w:rsidTr="00870501">
      <w:trPr>
        <w:trHeight w:val="228"/>
      </w:trPr>
      <w:tc>
        <w:tcPr>
          <w:tcW w:w="7338" w:type="dxa"/>
          <w:gridSpan w:val="2"/>
          <w:tcBorders>
            <w:top w:val="single" w:sz="4" w:space="0" w:color="000000"/>
            <w:left w:val="single" w:sz="4" w:space="0" w:color="000000"/>
            <w:bottom w:val="single" w:sz="4" w:space="0" w:color="000000"/>
          </w:tcBorders>
          <w:shd w:val="clear" w:color="auto" w:fill="auto"/>
          <w:vAlign w:val="center"/>
        </w:tcPr>
        <w:p w14:paraId="154B2D7F" w14:textId="3B18E770" w:rsidR="0003325B" w:rsidRDefault="0003325B" w:rsidP="00870501">
          <w:r>
            <w:rPr>
              <w:rFonts w:ascii="Calibri" w:eastAsia="Arial Unicode MS" w:hAnsi="Calibri" w:cs="Arial Unicode MS"/>
              <w:sz w:val="14"/>
              <w:szCs w:val="14"/>
            </w:rPr>
            <w:t>© 2017 Eko-Projekt</w:t>
          </w:r>
        </w:p>
      </w:tc>
      <w:tc>
        <w:tcPr>
          <w:tcW w:w="1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D29D2" w14:textId="3B8BCCE2" w:rsidR="0003325B" w:rsidRDefault="0003325B" w:rsidP="00870501">
          <w:pPr>
            <w:pStyle w:val="Stopka"/>
            <w:jc w:val="center"/>
          </w:pPr>
          <w:r>
            <w:rPr>
              <w:rFonts w:ascii="Calibri" w:eastAsia="Arial Unicode MS" w:hAnsi="Calibri" w:cs="Arial Unicode MS"/>
              <w:sz w:val="16"/>
              <w:szCs w:val="16"/>
            </w:rPr>
            <w:t xml:space="preserve">Strona </w:t>
          </w:r>
          <w:r>
            <w:rPr>
              <w:rFonts w:eastAsia="Arial Unicode MS" w:cs="Arial Unicode MS"/>
              <w:sz w:val="16"/>
              <w:szCs w:val="16"/>
            </w:rPr>
            <w:fldChar w:fldCharType="begin"/>
          </w:r>
          <w:r>
            <w:rPr>
              <w:rFonts w:eastAsia="Arial Unicode MS" w:cs="Arial Unicode MS"/>
              <w:sz w:val="16"/>
              <w:szCs w:val="16"/>
            </w:rPr>
            <w:instrText xml:space="preserve"> PAGE </w:instrText>
          </w:r>
          <w:r>
            <w:rPr>
              <w:rFonts w:eastAsia="Arial Unicode MS" w:cs="Arial Unicode MS"/>
              <w:sz w:val="16"/>
              <w:szCs w:val="16"/>
            </w:rPr>
            <w:fldChar w:fldCharType="separate"/>
          </w:r>
          <w:r w:rsidR="00B23E3D">
            <w:rPr>
              <w:rFonts w:eastAsia="Arial Unicode MS" w:cs="Arial Unicode MS"/>
              <w:noProof/>
              <w:sz w:val="16"/>
              <w:szCs w:val="16"/>
            </w:rPr>
            <w:t>1</w:t>
          </w:r>
          <w:r>
            <w:rPr>
              <w:rFonts w:eastAsia="Arial Unicode MS" w:cs="Arial Unicode MS"/>
              <w:sz w:val="16"/>
              <w:szCs w:val="16"/>
            </w:rPr>
            <w:fldChar w:fldCharType="end"/>
          </w:r>
          <w:r>
            <w:rPr>
              <w:rFonts w:ascii="Calibri" w:eastAsia="Arial Unicode MS" w:hAnsi="Calibri" w:cs="Arial Unicode MS"/>
              <w:sz w:val="16"/>
              <w:szCs w:val="16"/>
            </w:rPr>
            <w:t xml:space="preserve"> z </w:t>
          </w:r>
          <w:r>
            <w:rPr>
              <w:rFonts w:eastAsia="Arial Unicode MS" w:cs="Arial Unicode MS"/>
              <w:sz w:val="16"/>
              <w:szCs w:val="16"/>
            </w:rPr>
            <w:fldChar w:fldCharType="begin"/>
          </w:r>
          <w:r>
            <w:rPr>
              <w:rFonts w:eastAsia="Arial Unicode MS" w:cs="Arial Unicode MS"/>
              <w:sz w:val="16"/>
              <w:szCs w:val="16"/>
            </w:rPr>
            <w:instrText xml:space="preserve"> NUMPAGES \* ARABIC </w:instrText>
          </w:r>
          <w:r>
            <w:rPr>
              <w:rFonts w:eastAsia="Arial Unicode MS" w:cs="Arial Unicode MS"/>
              <w:sz w:val="16"/>
              <w:szCs w:val="16"/>
            </w:rPr>
            <w:fldChar w:fldCharType="separate"/>
          </w:r>
          <w:r w:rsidR="00B23E3D">
            <w:rPr>
              <w:rFonts w:eastAsia="Arial Unicode MS" w:cs="Arial Unicode MS"/>
              <w:noProof/>
              <w:sz w:val="16"/>
              <w:szCs w:val="16"/>
            </w:rPr>
            <w:t>186</w:t>
          </w:r>
          <w:r>
            <w:rPr>
              <w:rFonts w:eastAsia="Arial Unicode MS" w:cs="Arial Unicode MS"/>
              <w:sz w:val="16"/>
              <w:szCs w:val="16"/>
            </w:rPr>
            <w:fldChar w:fldCharType="end"/>
          </w:r>
        </w:p>
      </w:tc>
    </w:tr>
  </w:tbl>
  <w:p w14:paraId="43ED51B0" w14:textId="3EDBB434" w:rsidR="0003325B" w:rsidRDefault="0003325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9F09E" w14:textId="12F2A8F5" w:rsidR="0003325B" w:rsidRDefault="0003325B">
    <w:pPr>
      <w:pStyle w:val="Stopka"/>
    </w:pPr>
    <w:r>
      <w:rPr>
        <w:noProof/>
        <w:lang w:eastAsia="pl-PL"/>
      </w:rPr>
      <w:drawing>
        <wp:inline distT="0" distB="0" distL="0" distR="0" wp14:anchorId="5BD0A58E" wp14:editId="321F1055">
          <wp:extent cx="5760720" cy="809357"/>
          <wp:effectExtent l="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809357"/>
                  </a:xfrm>
                  <a:prstGeom prst="rect">
                    <a:avLst/>
                  </a:prstGeom>
                  <a:solidFill>
                    <a:srgbClr val="FFFFFF"/>
                  </a:solid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8A24A1" w14:textId="77777777" w:rsidR="0003325B" w:rsidRDefault="0003325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jc w:val="center"/>
      <w:tblLayout w:type="fixed"/>
      <w:tblLook w:val="0000" w:firstRow="0" w:lastRow="0" w:firstColumn="0" w:lastColumn="0" w:noHBand="0" w:noVBand="0"/>
    </w:tblPr>
    <w:tblGrid>
      <w:gridCol w:w="4219"/>
      <w:gridCol w:w="3119"/>
      <w:gridCol w:w="1884"/>
    </w:tblGrid>
    <w:tr w:rsidR="0003325B" w:rsidRPr="0053525D" w14:paraId="1F538636" w14:textId="77777777" w:rsidTr="0040615C">
      <w:trPr>
        <w:trHeight w:val="202"/>
        <w:jc w:val="center"/>
      </w:trPr>
      <w:tc>
        <w:tcPr>
          <w:tcW w:w="4219" w:type="dxa"/>
          <w:tcBorders>
            <w:top w:val="single" w:sz="4" w:space="0" w:color="000000"/>
            <w:left w:val="single" w:sz="4" w:space="0" w:color="000000"/>
            <w:bottom w:val="single" w:sz="4" w:space="0" w:color="000000"/>
          </w:tcBorders>
          <w:shd w:val="clear" w:color="auto" w:fill="auto"/>
          <w:vAlign w:val="center"/>
        </w:tcPr>
        <w:p w14:paraId="7A315FF5" w14:textId="77777777" w:rsidR="0003325B" w:rsidRDefault="0003325B">
          <w:pPr>
            <w:pStyle w:val="Stopka"/>
          </w:pPr>
          <w:r>
            <w:rPr>
              <w:rFonts w:ascii="Calibri" w:eastAsia="Arial Unicode MS" w:hAnsi="Calibri" w:cs="Arial Unicode MS"/>
              <w:b/>
              <w:color w:val="000000"/>
              <w:sz w:val="14"/>
              <w:szCs w:val="14"/>
            </w:rPr>
            <w:t xml:space="preserve">EKO-PROJEKT  </w:t>
          </w:r>
          <w:r>
            <w:rPr>
              <w:rFonts w:ascii="Calibri" w:eastAsia="Arial Unicode MS" w:hAnsi="Calibri" w:cs="Arial Unicode MS"/>
              <w:b/>
              <w:sz w:val="14"/>
              <w:szCs w:val="14"/>
            </w:rPr>
            <w:t>DORADZTWO W OCHRONIE ŚRODOWISKA</w:t>
          </w:r>
        </w:p>
      </w:tc>
      <w:tc>
        <w:tcPr>
          <w:tcW w:w="5003" w:type="dxa"/>
          <w:gridSpan w:val="2"/>
          <w:tcBorders>
            <w:top w:val="single" w:sz="4" w:space="0" w:color="000000"/>
            <w:left w:val="single" w:sz="4" w:space="0" w:color="000000"/>
            <w:bottom w:val="single" w:sz="4" w:space="0" w:color="000000"/>
            <w:right w:val="single" w:sz="4" w:space="0" w:color="000000"/>
          </w:tcBorders>
          <w:shd w:val="clear" w:color="auto" w:fill="auto"/>
        </w:tcPr>
        <w:p w14:paraId="533B26FC" w14:textId="77777777" w:rsidR="0003325B" w:rsidRPr="000508BC" w:rsidRDefault="0003325B">
          <w:pPr>
            <w:pStyle w:val="Stopka"/>
            <w:rPr>
              <w:lang w:val="en-GB"/>
            </w:rPr>
          </w:pPr>
          <w:r>
            <w:rPr>
              <w:rFonts w:ascii="Calibri" w:eastAsia="Arial Unicode MS" w:hAnsi="Calibri" w:cs="Arial Unicode MS"/>
              <w:sz w:val="14"/>
              <w:szCs w:val="14"/>
              <w:lang w:val="en-US"/>
            </w:rPr>
            <w:t>tel./fax (061) 677 51 65,   tel./fax (061) 639 40 41,    mobile: 600 914 508</w:t>
          </w:r>
        </w:p>
      </w:tc>
    </w:tr>
    <w:tr w:rsidR="0003325B" w14:paraId="6204D51F" w14:textId="77777777" w:rsidTr="0040615C">
      <w:trPr>
        <w:trHeight w:val="201"/>
        <w:jc w:val="center"/>
      </w:trPr>
      <w:tc>
        <w:tcPr>
          <w:tcW w:w="4219" w:type="dxa"/>
          <w:tcBorders>
            <w:top w:val="single" w:sz="4" w:space="0" w:color="000000"/>
            <w:left w:val="single" w:sz="4" w:space="0" w:color="000000"/>
            <w:bottom w:val="single" w:sz="4" w:space="0" w:color="000000"/>
          </w:tcBorders>
          <w:shd w:val="clear" w:color="auto" w:fill="auto"/>
        </w:tcPr>
        <w:p w14:paraId="62509856" w14:textId="77777777" w:rsidR="0003325B" w:rsidRDefault="0003325B">
          <w:pPr>
            <w:pStyle w:val="Stopka"/>
          </w:pPr>
          <w:r>
            <w:rPr>
              <w:rFonts w:ascii="Calibri" w:eastAsia="Arial Unicode MS" w:hAnsi="Calibri" w:cs="Arial Unicode MS"/>
              <w:sz w:val="14"/>
              <w:szCs w:val="14"/>
            </w:rPr>
            <w:t xml:space="preserve">ul. Grochowska 19,  60-277 Poznań            </w:t>
          </w:r>
        </w:p>
      </w:tc>
      <w:tc>
        <w:tcPr>
          <w:tcW w:w="5003" w:type="dxa"/>
          <w:gridSpan w:val="2"/>
          <w:tcBorders>
            <w:top w:val="single" w:sz="4" w:space="0" w:color="000000"/>
            <w:left w:val="single" w:sz="4" w:space="0" w:color="000000"/>
            <w:bottom w:val="single" w:sz="4" w:space="0" w:color="000000"/>
            <w:right w:val="single" w:sz="4" w:space="0" w:color="000000"/>
          </w:tcBorders>
          <w:shd w:val="clear" w:color="auto" w:fill="auto"/>
        </w:tcPr>
        <w:p w14:paraId="48F10976" w14:textId="77777777" w:rsidR="0003325B" w:rsidRDefault="0003325B">
          <w:pPr>
            <w:pStyle w:val="Stopka"/>
          </w:pPr>
          <w:r w:rsidRPr="000508BC">
            <w:rPr>
              <w:rFonts w:ascii="Calibri" w:eastAsia="Arial Unicode MS" w:hAnsi="Calibri" w:cs="Arial Unicode MS"/>
              <w:sz w:val="14"/>
              <w:szCs w:val="14"/>
            </w:rPr>
            <w:t>biuro@eko-projekt.com    www.eko-projekt.com</w:t>
          </w:r>
        </w:p>
      </w:tc>
    </w:tr>
    <w:tr w:rsidR="0003325B" w14:paraId="4FACAC35" w14:textId="77777777" w:rsidTr="0040615C">
      <w:trPr>
        <w:trHeight w:val="228"/>
        <w:jc w:val="center"/>
      </w:trPr>
      <w:tc>
        <w:tcPr>
          <w:tcW w:w="7338" w:type="dxa"/>
          <w:gridSpan w:val="2"/>
          <w:tcBorders>
            <w:top w:val="single" w:sz="4" w:space="0" w:color="000000"/>
            <w:left w:val="single" w:sz="4" w:space="0" w:color="000000"/>
            <w:bottom w:val="single" w:sz="4" w:space="0" w:color="000000"/>
          </w:tcBorders>
          <w:shd w:val="clear" w:color="auto" w:fill="auto"/>
          <w:vAlign w:val="center"/>
        </w:tcPr>
        <w:p w14:paraId="6E70FD9F" w14:textId="77777777" w:rsidR="0003325B" w:rsidRDefault="0003325B">
          <w:r>
            <w:rPr>
              <w:rFonts w:ascii="Calibri" w:eastAsia="Arial Unicode MS" w:hAnsi="Calibri" w:cs="Arial Unicode MS"/>
              <w:sz w:val="14"/>
              <w:szCs w:val="14"/>
            </w:rPr>
            <w:t>© 2017 Eko-Projekt</w:t>
          </w:r>
        </w:p>
      </w:tc>
      <w:tc>
        <w:tcPr>
          <w:tcW w:w="1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EA429" w14:textId="10779A9E" w:rsidR="0003325B" w:rsidRDefault="0003325B">
          <w:pPr>
            <w:pStyle w:val="Stopka"/>
            <w:jc w:val="center"/>
          </w:pPr>
          <w:r>
            <w:rPr>
              <w:rFonts w:ascii="Calibri" w:eastAsia="Arial Unicode MS" w:hAnsi="Calibri" w:cs="Arial Unicode MS"/>
              <w:sz w:val="16"/>
              <w:szCs w:val="16"/>
            </w:rPr>
            <w:t xml:space="preserve">Strona </w:t>
          </w:r>
          <w:r>
            <w:rPr>
              <w:rFonts w:eastAsia="Arial Unicode MS" w:cs="Arial Unicode MS"/>
              <w:sz w:val="16"/>
              <w:szCs w:val="16"/>
            </w:rPr>
            <w:fldChar w:fldCharType="begin"/>
          </w:r>
          <w:r>
            <w:rPr>
              <w:rFonts w:eastAsia="Arial Unicode MS" w:cs="Arial Unicode MS"/>
              <w:sz w:val="16"/>
              <w:szCs w:val="16"/>
            </w:rPr>
            <w:instrText xml:space="preserve"> PAGE </w:instrText>
          </w:r>
          <w:r>
            <w:rPr>
              <w:rFonts w:eastAsia="Arial Unicode MS" w:cs="Arial Unicode MS"/>
              <w:sz w:val="16"/>
              <w:szCs w:val="16"/>
            </w:rPr>
            <w:fldChar w:fldCharType="separate"/>
          </w:r>
          <w:r w:rsidR="00B23E3D">
            <w:rPr>
              <w:rFonts w:eastAsia="Arial Unicode MS" w:cs="Arial Unicode MS"/>
              <w:noProof/>
              <w:sz w:val="16"/>
              <w:szCs w:val="16"/>
            </w:rPr>
            <w:t>20</w:t>
          </w:r>
          <w:r>
            <w:rPr>
              <w:rFonts w:eastAsia="Arial Unicode MS" w:cs="Arial Unicode MS"/>
              <w:sz w:val="16"/>
              <w:szCs w:val="16"/>
            </w:rPr>
            <w:fldChar w:fldCharType="end"/>
          </w:r>
          <w:r>
            <w:rPr>
              <w:rFonts w:ascii="Calibri" w:eastAsia="Arial Unicode MS" w:hAnsi="Calibri" w:cs="Arial Unicode MS"/>
              <w:sz w:val="16"/>
              <w:szCs w:val="16"/>
            </w:rPr>
            <w:t xml:space="preserve"> z </w:t>
          </w:r>
          <w:r>
            <w:rPr>
              <w:rFonts w:eastAsia="Arial Unicode MS" w:cs="Arial Unicode MS"/>
              <w:sz w:val="16"/>
              <w:szCs w:val="16"/>
            </w:rPr>
            <w:fldChar w:fldCharType="begin"/>
          </w:r>
          <w:r>
            <w:rPr>
              <w:rFonts w:eastAsia="Arial Unicode MS" w:cs="Arial Unicode MS"/>
              <w:sz w:val="16"/>
              <w:szCs w:val="16"/>
            </w:rPr>
            <w:instrText xml:space="preserve"> NUMPAGES \* ARABIC </w:instrText>
          </w:r>
          <w:r>
            <w:rPr>
              <w:rFonts w:eastAsia="Arial Unicode MS" w:cs="Arial Unicode MS"/>
              <w:sz w:val="16"/>
              <w:szCs w:val="16"/>
            </w:rPr>
            <w:fldChar w:fldCharType="separate"/>
          </w:r>
          <w:r w:rsidR="00B23E3D">
            <w:rPr>
              <w:rFonts w:eastAsia="Arial Unicode MS" w:cs="Arial Unicode MS"/>
              <w:noProof/>
              <w:sz w:val="16"/>
              <w:szCs w:val="16"/>
            </w:rPr>
            <w:t>186</w:t>
          </w:r>
          <w:r>
            <w:rPr>
              <w:rFonts w:eastAsia="Arial Unicode MS" w:cs="Arial Unicode MS"/>
              <w:sz w:val="16"/>
              <w:szCs w:val="16"/>
            </w:rPr>
            <w:fldChar w:fldCharType="end"/>
          </w:r>
        </w:p>
      </w:tc>
    </w:tr>
  </w:tbl>
  <w:p w14:paraId="2E575C13" w14:textId="77777777" w:rsidR="0003325B" w:rsidRPr="00653951" w:rsidRDefault="0003325B">
    <w:pPr>
      <w:pStyle w:val="Nagwek"/>
      <w:tabs>
        <w:tab w:val="clear" w:pos="9072"/>
        <w:tab w:val="right" w:pos="8711"/>
      </w:tabs>
      <w:ind w:right="360"/>
      <w:rPr>
        <w:b/>
        <w:outline/>
        <w:color w:val="FFFF00"/>
        <w:sz w:val="18"/>
        <w14:textOutline w14:w="9525" w14:cap="flat" w14:cmpd="sng" w14:algn="ctr">
          <w14:solidFill>
            <w14:srgbClr w14:val="FFFF00"/>
          </w14:solidFill>
          <w14:prstDash w14:val="solid"/>
          <w14:round/>
        </w14:textOutline>
        <w14:textFill>
          <w14:noFill/>
        </w14:textFil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Layout w:type="fixed"/>
      <w:tblLook w:val="0000" w:firstRow="0" w:lastRow="0" w:firstColumn="0" w:lastColumn="0" w:noHBand="0" w:noVBand="0"/>
    </w:tblPr>
    <w:tblGrid>
      <w:gridCol w:w="4219"/>
      <w:gridCol w:w="3119"/>
      <w:gridCol w:w="1884"/>
    </w:tblGrid>
    <w:tr w:rsidR="0003325B" w:rsidRPr="0053525D" w14:paraId="28EFC056" w14:textId="77777777" w:rsidTr="0040615C">
      <w:trPr>
        <w:trHeight w:val="202"/>
      </w:trPr>
      <w:tc>
        <w:tcPr>
          <w:tcW w:w="4219" w:type="dxa"/>
          <w:tcBorders>
            <w:top w:val="single" w:sz="4" w:space="0" w:color="000000"/>
            <w:left w:val="single" w:sz="4" w:space="0" w:color="000000"/>
            <w:bottom w:val="single" w:sz="4" w:space="0" w:color="000000"/>
          </w:tcBorders>
          <w:shd w:val="clear" w:color="auto" w:fill="auto"/>
          <w:vAlign w:val="center"/>
        </w:tcPr>
        <w:p w14:paraId="177322F7" w14:textId="77777777" w:rsidR="0003325B" w:rsidRDefault="0003325B" w:rsidP="0040615C">
          <w:pPr>
            <w:pStyle w:val="Stopka"/>
          </w:pPr>
          <w:r>
            <w:rPr>
              <w:rFonts w:ascii="Calibri" w:eastAsia="Arial Unicode MS" w:hAnsi="Calibri" w:cs="Arial Unicode MS"/>
              <w:b/>
              <w:color w:val="000000"/>
              <w:sz w:val="14"/>
              <w:szCs w:val="14"/>
            </w:rPr>
            <w:t xml:space="preserve">EKO-PROJEKT  </w:t>
          </w:r>
          <w:r>
            <w:rPr>
              <w:rFonts w:ascii="Calibri" w:eastAsia="Arial Unicode MS" w:hAnsi="Calibri" w:cs="Arial Unicode MS"/>
              <w:b/>
              <w:sz w:val="14"/>
              <w:szCs w:val="14"/>
            </w:rPr>
            <w:t>DORADZTWO W OCHRONIE ŚRODOWISKA</w:t>
          </w:r>
        </w:p>
      </w:tc>
      <w:tc>
        <w:tcPr>
          <w:tcW w:w="5003" w:type="dxa"/>
          <w:gridSpan w:val="2"/>
          <w:tcBorders>
            <w:top w:val="single" w:sz="4" w:space="0" w:color="000000"/>
            <w:left w:val="single" w:sz="4" w:space="0" w:color="000000"/>
            <w:bottom w:val="single" w:sz="4" w:space="0" w:color="000000"/>
            <w:right w:val="single" w:sz="4" w:space="0" w:color="000000"/>
          </w:tcBorders>
          <w:shd w:val="clear" w:color="auto" w:fill="auto"/>
        </w:tcPr>
        <w:p w14:paraId="37112CC8" w14:textId="77777777" w:rsidR="0003325B" w:rsidRPr="00871682" w:rsidRDefault="0003325B" w:rsidP="0040615C">
          <w:pPr>
            <w:pStyle w:val="Stopka"/>
            <w:rPr>
              <w:lang w:val="en-US"/>
            </w:rPr>
          </w:pPr>
          <w:r>
            <w:rPr>
              <w:rFonts w:ascii="Calibri" w:eastAsia="Arial Unicode MS" w:hAnsi="Calibri" w:cs="Arial Unicode MS"/>
              <w:sz w:val="14"/>
              <w:szCs w:val="14"/>
              <w:lang w:val="en-US"/>
            </w:rPr>
            <w:t>tel./fax (061) 677 51 65,   tel./fax (061) 639 40 41,    mobile: 600 914 508</w:t>
          </w:r>
        </w:p>
      </w:tc>
    </w:tr>
    <w:tr w:rsidR="0003325B" w14:paraId="338545C2" w14:textId="77777777" w:rsidTr="0040615C">
      <w:trPr>
        <w:trHeight w:val="201"/>
      </w:trPr>
      <w:tc>
        <w:tcPr>
          <w:tcW w:w="4219" w:type="dxa"/>
          <w:tcBorders>
            <w:top w:val="single" w:sz="4" w:space="0" w:color="000000"/>
            <w:left w:val="single" w:sz="4" w:space="0" w:color="000000"/>
            <w:bottom w:val="single" w:sz="4" w:space="0" w:color="000000"/>
          </w:tcBorders>
          <w:shd w:val="clear" w:color="auto" w:fill="auto"/>
        </w:tcPr>
        <w:p w14:paraId="10B26841" w14:textId="77777777" w:rsidR="0003325B" w:rsidRDefault="0003325B" w:rsidP="0040615C">
          <w:pPr>
            <w:pStyle w:val="Stopka"/>
          </w:pPr>
          <w:r>
            <w:rPr>
              <w:rFonts w:ascii="Calibri" w:eastAsia="Arial Unicode MS" w:hAnsi="Calibri" w:cs="Arial Unicode MS"/>
              <w:sz w:val="14"/>
              <w:szCs w:val="14"/>
            </w:rPr>
            <w:t xml:space="preserve">ul. Grochowska 19,  60-277 Poznań            </w:t>
          </w:r>
        </w:p>
      </w:tc>
      <w:tc>
        <w:tcPr>
          <w:tcW w:w="5003" w:type="dxa"/>
          <w:gridSpan w:val="2"/>
          <w:tcBorders>
            <w:top w:val="single" w:sz="4" w:space="0" w:color="000000"/>
            <w:left w:val="single" w:sz="4" w:space="0" w:color="000000"/>
            <w:bottom w:val="single" w:sz="4" w:space="0" w:color="000000"/>
            <w:right w:val="single" w:sz="4" w:space="0" w:color="000000"/>
          </w:tcBorders>
          <w:shd w:val="clear" w:color="auto" w:fill="auto"/>
        </w:tcPr>
        <w:p w14:paraId="27564441" w14:textId="77777777" w:rsidR="0003325B" w:rsidRDefault="0003325B" w:rsidP="0040615C">
          <w:pPr>
            <w:pStyle w:val="Stopka"/>
          </w:pPr>
          <w:r w:rsidRPr="00871682">
            <w:rPr>
              <w:rFonts w:ascii="Calibri" w:eastAsia="Arial Unicode MS" w:hAnsi="Calibri" w:cs="Arial Unicode MS"/>
              <w:sz w:val="14"/>
              <w:szCs w:val="14"/>
            </w:rPr>
            <w:t>biuro@eko-projekt.com    www.eko-projekt.com</w:t>
          </w:r>
        </w:p>
      </w:tc>
    </w:tr>
    <w:tr w:rsidR="0003325B" w14:paraId="20AE8575" w14:textId="77777777" w:rsidTr="0040615C">
      <w:trPr>
        <w:trHeight w:val="228"/>
      </w:trPr>
      <w:tc>
        <w:tcPr>
          <w:tcW w:w="7338" w:type="dxa"/>
          <w:gridSpan w:val="2"/>
          <w:tcBorders>
            <w:top w:val="single" w:sz="4" w:space="0" w:color="000000"/>
            <w:left w:val="single" w:sz="4" w:space="0" w:color="000000"/>
            <w:bottom w:val="single" w:sz="4" w:space="0" w:color="000000"/>
          </w:tcBorders>
          <w:shd w:val="clear" w:color="auto" w:fill="auto"/>
          <w:vAlign w:val="center"/>
        </w:tcPr>
        <w:p w14:paraId="1AD1FCA5" w14:textId="77777777" w:rsidR="0003325B" w:rsidRDefault="0003325B" w:rsidP="0040615C">
          <w:r>
            <w:rPr>
              <w:rFonts w:ascii="Calibri" w:eastAsia="Arial Unicode MS" w:hAnsi="Calibri" w:cs="Arial Unicode MS"/>
              <w:sz w:val="14"/>
              <w:szCs w:val="14"/>
            </w:rPr>
            <w:t>© 2017 Eko-Projekt</w:t>
          </w:r>
        </w:p>
      </w:tc>
      <w:tc>
        <w:tcPr>
          <w:tcW w:w="18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5FF44" w14:textId="7BAC6868" w:rsidR="0003325B" w:rsidRDefault="0003325B" w:rsidP="0040615C">
          <w:pPr>
            <w:pStyle w:val="Stopka"/>
            <w:jc w:val="center"/>
          </w:pPr>
          <w:r>
            <w:rPr>
              <w:rFonts w:ascii="Calibri" w:eastAsia="Arial Unicode MS" w:hAnsi="Calibri" w:cs="Arial Unicode MS"/>
              <w:sz w:val="16"/>
              <w:szCs w:val="16"/>
            </w:rPr>
            <w:t xml:space="preserve">Strona </w:t>
          </w:r>
          <w:r>
            <w:rPr>
              <w:rFonts w:eastAsia="Arial Unicode MS" w:cs="Arial Unicode MS"/>
              <w:sz w:val="16"/>
              <w:szCs w:val="16"/>
            </w:rPr>
            <w:fldChar w:fldCharType="begin"/>
          </w:r>
          <w:r>
            <w:rPr>
              <w:rFonts w:eastAsia="Arial Unicode MS" w:cs="Arial Unicode MS"/>
              <w:sz w:val="16"/>
              <w:szCs w:val="16"/>
            </w:rPr>
            <w:instrText xml:space="preserve"> PAGE </w:instrText>
          </w:r>
          <w:r>
            <w:rPr>
              <w:rFonts w:eastAsia="Arial Unicode MS" w:cs="Arial Unicode MS"/>
              <w:sz w:val="16"/>
              <w:szCs w:val="16"/>
            </w:rPr>
            <w:fldChar w:fldCharType="separate"/>
          </w:r>
          <w:r w:rsidR="00B23E3D">
            <w:rPr>
              <w:rFonts w:eastAsia="Arial Unicode MS" w:cs="Arial Unicode MS"/>
              <w:noProof/>
              <w:sz w:val="16"/>
              <w:szCs w:val="16"/>
            </w:rPr>
            <w:t>21</w:t>
          </w:r>
          <w:r>
            <w:rPr>
              <w:rFonts w:eastAsia="Arial Unicode MS" w:cs="Arial Unicode MS"/>
              <w:sz w:val="16"/>
              <w:szCs w:val="16"/>
            </w:rPr>
            <w:fldChar w:fldCharType="end"/>
          </w:r>
          <w:r>
            <w:rPr>
              <w:rFonts w:ascii="Calibri" w:eastAsia="Arial Unicode MS" w:hAnsi="Calibri" w:cs="Arial Unicode MS"/>
              <w:sz w:val="16"/>
              <w:szCs w:val="16"/>
            </w:rPr>
            <w:t xml:space="preserve"> z </w:t>
          </w:r>
          <w:r>
            <w:rPr>
              <w:rFonts w:eastAsia="Arial Unicode MS" w:cs="Arial Unicode MS"/>
              <w:sz w:val="16"/>
              <w:szCs w:val="16"/>
            </w:rPr>
            <w:fldChar w:fldCharType="begin"/>
          </w:r>
          <w:r>
            <w:rPr>
              <w:rFonts w:eastAsia="Arial Unicode MS" w:cs="Arial Unicode MS"/>
              <w:sz w:val="16"/>
              <w:szCs w:val="16"/>
            </w:rPr>
            <w:instrText xml:space="preserve"> NUMPAGES \* ARABIC </w:instrText>
          </w:r>
          <w:r>
            <w:rPr>
              <w:rFonts w:eastAsia="Arial Unicode MS" w:cs="Arial Unicode MS"/>
              <w:sz w:val="16"/>
              <w:szCs w:val="16"/>
            </w:rPr>
            <w:fldChar w:fldCharType="separate"/>
          </w:r>
          <w:r w:rsidR="00B23E3D">
            <w:rPr>
              <w:rFonts w:eastAsia="Arial Unicode MS" w:cs="Arial Unicode MS"/>
              <w:noProof/>
              <w:sz w:val="16"/>
              <w:szCs w:val="16"/>
            </w:rPr>
            <w:t>186</w:t>
          </w:r>
          <w:r>
            <w:rPr>
              <w:rFonts w:eastAsia="Arial Unicode MS" w:cs="Arial Unicode MS"/>
              <w:sz w:val="16"/>
              <w:szCs w:val="16"/>
            </w:rPr>
            <w:fldChar w:fldCharType="end"/>
          </w:r>
        </w:p>
      </w:tc>
    </w:tr>
  </w:tbl>
  <w:p w14:paraId="26663CFA" w14:textId="77777777" w:rsidR="0003325B" w:rsidRDefault="0003325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6BFB6B" w14:textId="77777777" w:rsidR="0003325B" w:rsidRPr="00964BEE" w:rsidRDefault="0003325B" w:rsidP="00D247BF">
    <w:pPr>
      <w:pStyle w:val="Stopka"/>
      <w:tabs>
        <w:tab w:val="left" w:pos="3086"/>
      </w:tabs>
      <w:rPr>
        <w:szCs w:val="18"/>
      </w:rPr>
    </w:pPr>
    <w:r>
      <w:rPr>
        <w:szCs w:val="18"/>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4"/>
      <w:gridCol w:w="3057"/>
      <w:gridCol w:w="1851"/>
    </w:tblGrid>
    <w:tr w:rsidR="0003325B" w:rsidRPr="0053525D" w14:paraId="3FD67497" w14:textId="77777777" w:rsidTr="00D247BF">
      <w:trPr>
        <w:trHeight w:val="202"/>
        <w:jc w:val="center"/>
      </w:trPr>
      <w:tc>
        <w:tcPr>
          <w:tcW w:w="4219" w:type="dxa"/>
          <w:shd w:val="clear" w:color="auto" w:fill="auto"/>
          <w:vAlign w:val="center"/>
        </w:tcPr>
        <w:p w14:paraId="5D98FBE8" w14:textId="77777777" w:rsidR="0003325B" w:rsidRPr="00A931F8" w:rsidRDefault="0003325B" w:rsidP="00D247BF">
          <w:pPr>
            <w:pStyle w:val="Stopka"/>
            <w:rPr>
              <w:rFonts w:ascii="Arial" w:eastAsia="Arial Unicode MS" w:hAnsi="Arial" w:cs="Arial"/>
              <w:b/>
              <w:sz w:val="14"/>
              <w:szCs w:val="14"/>
            </w:rPr>
          </w:pPr>
          <w:r w:rsidRPr="00A931F8">
            <w:rPr>
              <w:rFonts w:ascii="Arial" w:eastAsia="Arial Unicode MS" w:hAnsi="Arial" w:cs="Arial"/>
              <w:b/>
              <w:color w:val="000000"/>
              <w:sz w:val="14"/>
              <w:szCs w:val="14"/>
            </w:rPr>
            <w:t xml:space="preserve">EKO-PROJEKT  </w:t>
          </w:r>
          <w:r w:rsidRPr="00A931F8">
            <w:rPr>
              <w:rFonts w:ascii="Arial" w:eastAsia="Arial Unicode MS" w:hAnsi="Arial" w:cs="Arial"/>
              <w:b/>
              <w:sz w:val="14"/>
              <w:szCs w:val="14"/>
            </w:rPr>
            <w:t>DORADZTWO W OCHRONIE ŚRODOWISKA</w:t>
          </w:r>
        </w:p>
      </w:tc>
      <w:tc>
        <w:tcPr>
          <w:tcW w:w="4993" w:type="dxa"/>
          <w:gridSpan w:val="2"/>
          <w:shd w:val="clear" w:color="auto" w:fill="auto"/>
        </w:tcPr>
        <w:p w14:paraId="5104CA6C" w14:textId="77777777" w:rsidR="0003325B" w:rsidRPr="00CD0781" w:rsidRDefault="0003325B" w:rsidP="00D247BF">
          <w:pPr>
            <w:pStyle w:val="Stopka"/>
            <w:rPr>
              <w:rFonts w:ascii="Arial" w:eastAsia="Arial Unicode MS" w:hAnsi="Arial" w:cs="Arial"/>
              <w:b/>
              <w:sz w:val="14"/>
              <w:szCs w:val="14"/>
              <w:lang w:val="en-US"/>
            </w:rPr>
          </w:pPr>
          <w:r w:rsidRPr="00CD0781">
            <w:rPr>
              <w:rFonts w:ascii="Arial" w:eastAsia="Arial Unicode MS" w:hAnsi="Arial" w:cs="Arial"/>
              <w:sz w:val="14"/>
              <w:szCs w:val="14"/>
              <w:lang w:val="en-US"/>
            </w:rPr>
            <w:t>tel./fax (061) 677 51 65,   tel./fax (061) 639 40 41,    mobile: 600 914 508</w:t>
          </w:r>
        </w:p>
      </w:tc>
    </w:tr>
    <w:tr w:rsidR="0003325B" w:rsidRPr="006E59C3" w14:paraId="6088F4B9" w14:textId="77777777" w:rsidTr="00D247BF">
      <w:trPr>
        <w:trHeight w:val="201"/>
        <w:jc w:val="center"/>
      </w:trPr>
      <w:tc>
        <w:tcPr>
          <w:tcW w:w="4219" w:type="dxa"/>
          <w:shd w:val="clear" w:color="auto" w:fill="auto"/>
        </w:tcPr>
        <w:p w14:paraId="21439927" w14:textId="77777777" w:rsidR="0003325B" w:rsidRPr="00DB2C74" w:rsidRDefault="0003325B" w:rsidP="00D247BF">
          <w:pPr>
            <w:spacing w:line="276" w:lineRule="auto"/>
            <w:rPr>
              <w:rFonts w:eastAsia="Arial Unicode MS" w:cs="Arial"/>
              <w:sz w:val="14"/>
              <w:szCs w:val="14"/>
            </w:rPr>
          </w:pPr>
          <w:r w:rsidRPr="00DB2C74">
            <w:rPr>
              <w:rFonts w:eastAsia="Arial Unicode MS" w:cs="Arial"/>
              <w:sz w:val="14"/>
              <w:szCs w:val="14"/>
            </w:rPr>
            <w:t>ul. Grochowska 19</w:t>
          </w:r>
          <w:r>
            <w:rPr>
              <w:rFonts w:eastAsia="Arial Unicode MS" w:cs="Arial"/>
              <w:sz w:val="14"/>
              <w:szCs w:val="14"/>
            </w:rPr>
            <w:t xml:space="preserve">, </w:t>
          </w:r>
          <w:r w:rsidRPr="00DB2C74">
            <w:rPr>
              <w:rFonts w:eastAsia="Arial Unicode MS" w:cs="Arial"/>
              <w:sz w:val="14"/>
              <w:szCs w:val="14"/>
            </w:rPr>
            <w:t>60–277 Poznań</w:t>
          </w:r>
        </w:p>
      </w:tc>
      <w:tc>
        <w:tcPr>
          <w:tcW w:w="4993" w:type="dxa"/>
          <w:gridSpan w:val="2"/>
          <w:shd w:val="clear" w:color="auto" w:fill="auto"/>
        </w:tcPr>
        <w:p w14:paraId="39572DE8" w14:textId="757AC313" w:rsidR="0003325B" w:rsidRPr="00D715A7" w:rsidRDefault="0003325B" w:rsidP="00D247BF">
          <w:pPr>
            <w:pStyle w:val="Stopka"/>
            <w:rPr>
              <w:rFonts w:ascii="Arial" w:eastAsia="Arial Unicode MS" w:hAnsi="Arial" w:cs="Arial"/>
              <w:sz w:val="14"/>
              <w:szCs w:val="14"/>
            </w:rPr>
          </w:pPr>
          <w:r w:rsidRPr="00D854CC">
            <w:rPr>
              <w:rFonts w:ascii="Arial" w:eastAsia="Arial Unicode MS" w:hAnsi="Arial" w:cs="Arial"/>
              <w:sz w:val="14"/>
              <w:szCs w:val="14"/>
            </w:rPr>
            <w:t>biuro@eko-projekt.com</w:t>
          </w:r>
          <w:r w:rsidRPr="00D715A7">
            <w:rPr>
              <w:rFonts w:ascii="Arial" w:eastAsia="Arial Unicode MS" w:hAnsi="Arial" w:cs="Arial"/>
              <w:sz w:val="14"/>
              <w:szCs w:val="14"/>
            </w:rPr>
            <w:t xml:space="preserve">    www.eko-projekt.com</w:t>
          </w:r>
        </w:p>
      </w:tc>
    </w:tr>
    <w:tr w:rsidR="0003325B" w:rsidRPr="00CD0781" w14:paraId="72ED40B7" w14:textId="77777777" w:rsidTr="00D247BF">
      <w:trPr>
        <w:trHeight w:val="228"/>
        <w:jc w:val="center"/>
      </w:trPr>
      <w:tc>
        <w:tcPr>
          <w:tcW w:w="7338" w:type="dxa"/>
          <w:gridSpan w:val="2"/>
          <w:shd w:val="clear" w:color="auto" w:fill="auto"/>
          <w:vAlign w:val="center"/>
        </w:tcPr>
        <w:p w14:paraId="01213613" w14:textId="100E1E43" w:rsidR="0003325B" w:rsidRPr="00CD0781" w:rsidRDefault="0003325B" w:rsidP="00D247BF">
          <w:pPr>
            <w:rPr>
              <w:rFonts w:eastAsia="Arial Unicode MS" w:cs="Arial"/>
              <w:sz w:val="14"/>
              <w:szCs w:val="14"/>
            </w:rPr>
          </w:pPr>
          <w:r>
            <w:rPr>
              <w:rFonts w:eastAsia="Arial Unicode MS" w:cs="Arial"/>
              <w:sz w:val="14"/>
              <w:szCs w:val="14"/>
            </w:rPr>
            <w:t>© 2017</w:t>
          </w:r>
          <w:r w:rsidRPr="00CD0781">
            <w:rPr>
              <w:rFonts w:eastAsia="Arial Unicode MS" w:cs="Arial"/>
              <w:sz w:val="14"/>
              <w:szCs w:val="14"/>
            </w:rPr>
            <w:t xml:space="preserve"> Eko-Projekt</w:t>
          </w:r>
          <w:r>
            <w:rPr>
              <w:rFonts w:eastAsia="Arial Unicode MS" w:cs="Arial"/>
              <w:sz w:val="14"/>
              <w:szCs w:val="14"/>
            </w:rPr>
            <w:t xml:space="preserve"> Sp. z o.o. S.K.</w:t>
          </w:r>
        </w:p>
      </w:tc>
      <w:tc>
        <w:tcPr>
          <w:tcW w:w="1874" w:type="dxa"/>
          <w:shd w:val="clear" w:color="auto" w:fill="auto"/>
          <w:vAlign w:val="center"/>
        </w:tcPr>
        <w:p w14:paraId="72243AB6" w14:textId="31EF2C8C" w:rsidR="0003325B" w:rsidRPr="00A931F8" w:rsidRDefault="0003325B" w:rsidP="00D247BF">
          <w:pPr>
            <w:pStyle w:val="Stopka"/>
            <w:jc w:val="center"/>
            <w:rPr>
              <w:rFonts w:ascii="Arial" w:eastAsia="Arial Unicode MS" w:hAnsi="Arial" w:cs="Arial"/>
              <w:sz w:val="16"/>
              <w:szCs w:val="16"/>
            </w:rPr>
          </w:pPr>
          <w:r w:rsidRPr="00A931F8">
            <w:rPr>
              <w:rFonts w:ascii="Arial" w:eastAsia="Arial Unicode MS" w:hAnsi="Arial" w:cs="Arial"/>
              <w:sz w:val="16"/>
              <w:szCs w:val="16"/>
            </w:rPr>
            <w:t xml:space="preserve">Strona </w:t>
          </w:r>
          <w:r w:rsidRPr="00A931F8">
            <w:rPr>
              <w:rFonts w:ascii="Arial" w:eastAsia="Arial Unicode MS" w:hAnsi="Arial" w:cs="Arial"/>
              <w:sz w:val="16"/>
              <w:szCs w:val="16"/>
            </w:rPr>
            <w:fldChar w:fldCharType="begin"/>
          </w:r>
          <w:r w:rsidRPr="00A931F8">
            <w:rPr>
              <w:rFonts w:ascii="Arial" w:eastAsia="Arial Unicode MS" w:hAnsi="Arial" w:cs="Arial"/>
              <w:sz w:val="16"/>
              <w:szCs w:val="16"/>
            </w:rPr>
            <w:instrText xml:space="preserve"> PAGE </w:instrText>
          </w:r>
          <w:r w:rsidRPr="00A931F8">
            <w:rPr>
              <w:rFonts w:ascii="Arial" w:eastAsia="Arial Unicode MS" w:hAnsi="Arial" w:cs="Arial"/>
              <w:sz w:val="16"/>
              <w:szCs w:val="16"/>
            </w:rPr>
            <w:fldChar w:fldCharType="separate"/>
          </w:r>
          <w:r w:rsidR="00B23E3D">
            <w:rPr>
              <w:rFonts w:ascii="Arial" w:eastAsia="Arial Unicode MS" w:hAnsi="Arial" w:cs="Arial"/>
              <w:noProof/>
              <w:sz w:val="16"/>
              <w:szCs w:val="16"/>
            </w:rPr>
            <w:t>173</w:t>
          </w:r>
          <w:r w:rsidRPr="00A931F8">
            <w:rPr>
              <w:rFonts w:ascii="Arial" w:eastAsia="Arial Unicode MS" w:hAnsi="Arial" w:cs="Arial"/>
              <w:sz w:val="16"/>
              <w:szCs w:val="16"/>
            </w:rPr>
            <w:fldChar w:fldCharType="end"/>
          </w:r>
          <w:r w:rsidRPr="00A931F8">
            <w:rPr>
              <w:rFonts w:ascii="Arial" w:eastAsia="Arial Unicode MS" w:hAnsi="Arial" w:cs="Arial"/>
              <w:sz w:val="16"/>
              <w:szCs w:val="16"/>
            </w:rPr>
            <w:t xml:space="preserve"> z </w:t>
          </w:r>
          <w:r w:rsidRPr="00A931F8">
            <w:rPr>
              <w:rFonts w:ascii="Arial" w:eastAsia="Arial Unicode MS" w:hAnsi="Arial" w:cs="Arial"/>
              <w:sz w:val="16"/>
              <w:szCs w:val="16"/>
            </w:rPr>
            <w:fldChar w:fldCharType="begin"/>
          </w:r>
          <w:r w:rsidRPr="00A931F8">
            <w:rPr>
              <w:rFonts w:ascii="Arial" w:eastAsia="Arial Unicode MS" w:hAnsi="Arial" w:cs="Arial"/>
              <w:sz w:val="16"/>
              <w:szCs w:val="16"/>
            </w:rPr>
            <w:instrText xml:space="preserve"> NUMPAGES  </w:instrText>
          </w:r>
          <w:r w:rsidRPr="00A931F8">
            <w:rPr>
              <w:rFonts w:ascii="Arial" w:eastAsia="Arial Unicode MS" w:hAnsi="Arial" w:cs="Arial"/>
              <w:sz w:val="16"/>
              <w:szCs w:val="16"/>
            </w:rPr>
            <w:fldChar w:fldCharType="separate"/>
          </w:r>
          <w:r w:rsidR="00B23E3D">
            <w:rPr>
              <w:rFonts w:ascii="Arial" w:eastAsia="Arial Unicode MS" w:hAnsi="Arial" w:cs="Arial"/>
              <w:noProof/>
              <w:sz w:val="16"/>
              <w:szCs w:val="16"/>
            </w:rPr>
            <w:t>186</w:t>
          </w:r>
          <w:r w:rsidRPr="00A931F8">
            <w:rPr>
              <w:rFonts w:ascii="Arial" w:eastAsia="Arial Unicode MS" w:hAnsi="Arial" w:cs="Arial"/>
              <w:sz w:val="16"/>
              <w:szCs w:val="16"/>
            </w:rPr>
            <w:fldChar w:fldCharType="end"/>
          </w:r>
        </w:p>
      </w:tc>
    </w:tr>
  </w:tbl>
  <w:p w14:paraId="12D8A7BE" w14:textId="77777777" w:rsidR="0003325B" w:rsidRPr="009D1677" w:rsidRDefault="0003325B" w:rsidP="00D247BF">
    <w:pPr>
      <w:pStyle w:val="Stopka"/>
      <w:tabs>
        <w:tab w:val="clear" w:pos="4536"/>
        <w:tab w:val="clear" w:pos="9072"/>
        <w:tab w:val="left" w:pos="3947"/>
      </w:tabs>
    </w:pPr>
  </w:p>
  <w:p w14:paraId="1CA7CFDC" w14:textId="77777777" w:rsidR="0003325B" w:rsidRDefault="0003325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3B36B2" w14:textId="77777777" w:rsidR="0003325B" w:rsidRDefault="0003325B" w:rsidP="007147CF">
      <w:r>
        <w:separator/>
      </w:r>
    </w:p>
  </w:footnote>
  <w:footnote w:type="continuationSeparator" w:id="0">
    <w:p w14:paraId="2F1993D0" w14:textId="77777777" w:rsidR="0003325B" w:rsidRDefault="0003325B" w:rsidP="007147CF">
      <w:r>
        <w:continuationSeparator/>
      </w:r>
    </w:p>
  </w:footnote>
  <w:footnote w:id="1">
    <w:p w14:paraId="5C349D10" w14:textId="77777777" w:rsidR="0003325B" w:rsidRDefault="0003325B" w:rsidP="00AD4902">
      <w:pPr>
        <w:pStyle w:val="Tekstprzypisudolnego"/>
        <w:jc w:val="both"/>
      </w:pPr>
      <w:r>
        <w:rPr>
          <w:rStyle w:val="Odwoanieprzypisudolnego"/>
        </w:rPr>
        <w:footnoteRef/>
      </w:r>
      <w:r>
        <w:t xml:space="preserve"> „PROGRAM OCHRONY ŚRODOWISKA DLA MIASTA DARŁOWO NA LATA 2012-2016</w:t>
      </w:r>
    </w:p>
    <w:p w14:paraId="6ECFE8D3" w14:textId="1C6CDABF" w:rsidR="0003325B" w:rsidRDefault="0003325B" w:rsidP="00AD4902">
      <w:pPr>
        <w:pStyle w:val="Tekstprzypisudolnego"/>
        <w:jc w:val="both"/>
      </w:pPr>
      <w:r>
        <w:t>Z PERSPEKTYWĄ DO ROKU 2019”</w:t>
      </w:r>
    </w:p>
  </w:footnote>
  <w:footnote w:id="2">
    <w:p w14:paraId="10A61D3C" w14:textId="77777777" w:rsidR="0003325B" w:rsidRPr="00FC691F" w:rsidRDefault="0003325B" w:rsidP="00E731BA">
      <w:pPr>
        <w:pStyle w:val="Tekstprzypisudolnego"/>
      </w:pPr>
      <w:r>
        <w:rPr>
          <w:rStyle w:val="Odwoanieprzypisudolnego"/>
        </w:rPr>
        <w:footnoteRef/>
      </w:r>
      <w:r>
        <w:t xml:space="preserve"> Geografia Regionalna Polski, Jerzy Kondracki, Wydawnictwo PWN, 2002</w:t>
      </w:r>
    </w:p>
  </w:footnote>
  <w:footnote w:id="3">
    <w:p w14:paraId="4FBC4403" w14:textId="77777777" w:rsidR="0003325B" w:rsidRPr="003F2DE8" w:rsidRDefault="0003325B" w:rsidP="00E731BA">
      <w:pPr>
        <w:pStyle w:val="Tekstprzypisudolnego"/>
      </w:pPr>
      <w:r>
        <w:rPr>
          <w:rStyle w:val="Odwoanieprzypisudolnego"/>
        </w:rPr>
        <w:footnoteRef/>
      </w:r>
      <w:r>
        <w:t xml:space="preserve"> Geografia Regionalna Polski, Jerzy Kondracki, Wydawnictwo PWN, 2002</w:t>
      </w:r>
    </w:p>
  </w:footnote>
  <w:footnote w:id="4">
    <w:p w14:paraId="495F72BD" w14:textId="77777777" w:rsidR="0003325B" w:rsidRPr="00EE3E57" w:rsidRDefault="0003325B" w:rsidP="00D501D1">
      <w:pPr>
        <w:pStyle w:val="Tekstprzypisudolnego"/>
      </w:pPr>
      <w:r>
        <w:rPr>
          <w:rStyle w:val="Odwoanieprzypisudolnego"/>
        </w:rPr>
        <w:footnoteRef/>
      </w:r>
      <w:r>
        <w:t xml:space="preserve"> www.cfrop.gdos.gov.pl</w:t>
      </w:r>
    </w:p>
  </w:footnote>
  <w:footnote w:id="5">
    <w:p w14:paraId="6DC18DE1" w14:textId="77777777" w:rsidR="0003325B" w:rsidRPr="00394639" w:rsidRDefault="0003325B" w:rsidP="00D501D1">
      <w:pPr>
        <w:pStyle w:val="Tekstprzypisudolnego"/>
      </w:pPr>
      <w:r w:rsidRPr="00394639">
        <w:rPr>
          <w:rStyle w:val="Odwoanieprzypisudolnego"/>
        </w:rPr>
        <w:footnoteRef/>
      </w:r>
      <w:r w:rsidRPr="00394639">
        <w:t xml:space="preserve"> </w:t>
      </w:r>
      <w:r w:rsidRPr="00394639">
        <w:rPr>
          <w:rFonts w:cs="Arial"/>
          <w:sz w:val="21"/>
          <w:szCs w:val="21"/>
          <w:shd w:val="clear" w:color="auto" w:fill="FFFFFF"/>
        </w:rPr>
        <w:t>natura2000.gdos.gov.pl</w:t>
      </w:r>
    </w:p>
  </w:footnote>
  <w:footnote w:id="6">
    <w:p w14:paraId="356CED0C" w14:textId="77777777" w:rsidR="0003325B" w:rsidRPr="0079284C" w:rsidRDefault="0003325B" w:rsidP="00D501D1">
      <w:pPr>
        <w:pStyle w:val="Tekstprzypisudolnego"/>
      </w:pPr>
      <w:r>
        <w:rPr>
          <w:rStyle w:val="Odwoanieprzypisudolnego"/>
        </w:rPr>
        <w:footnoteRef/>
      </w:r>
      <w:r>
        <w:t xml:space="preserve"> </w:t>
      </w:r>
      <w:r w:rsidRPr="00394639">
        <w:rPr>
          <w:rFonts w:cs="Arial"/>
          <w:sz w:val="21"/>
          <w:szCs w:val="21"/>
          <w:shd w:val="clear" w:color="auto" w:fill="FFFFFF"/>
        </w:rPr>
        <w:t>natura2000.gdos.gov.pl</w:t>
      </w:r>
    </w:p>
  </w:footnote>
  <w:footnote w:id="7">
    <w:p w14:paraId="5B994AEB" w14:textId="77777777" w:rsidR="0003325B" w:rsidRPr="0071656F" w:rsidRDefault="0003325B" w:rsidP="00D67890">
      <w:pPr>
        <w:pStyle w:val="Tekstprzypisudolnego"/>
      </w:pPr>
      <w:r>
        <w:rPr>
          <w:rStyle w:val="Odwoanieprzypisudolnego"/>
        </w:rPr>
        <w:footnoteRef/>
      </w:r>
      <w:r>
        <w:t xml:space="preserve"> </w:t>
      </w:r>
      <w:r w:rsidRPr="0071656F">
        <w:rPr>
          <w:sz w:val="18"/>
          <w:szCs w:val="18"/>
        </w:rPr>
        <w:t>„PROGRAM OCHRONY ŚRODOWISKA DLA MIASTA DARŁOWO NA LATA 2012-2016 Z PERSPEKTYWĄ DO ROKU 2019”</w:t>
      </w:r>
    </w:p>
  </w:footnote>
  <w:footnote w:id="8">
    <w:p w14:paraId="78E29281" w14:textId="77777777" w:rsidR="0003325B" w:rsidRPr="009F53C2" w:rsidRDefault="0003325B" w:rsidP="00D67890">
      <w:pPr>
        <w:pStyle w:val="Tekstprzypisudolnego"/>
        <w:rPr>
          <w:b/>
        </w:rPr>
      </w:pPr>
      <w:r>
        <w:rPr>
          <w:rStyle w:val="Odwoanieprzypisudolnego"/>
        </w:rPr>
        <w:footnoteRef/>
      </w:r>
      <w:r>
        <w:t xml:space="preserve"> </w:t>
      </w:r>
      <w:r w:rsidRPr="0071656F">
        <w:rPr>
          <w:sz w:val="18"/>
          <w:szCs w:val="18"/>
        </w:rPr>
        <w:t>„PROGRAM OCHRONY ŚRODOWISKA DLA MIASTA DARŁOWO NA LATA 2012-2016 Z PERSPEKTYWĄ DO ROKU 2019”</w:t>
      </w:r>
    </w:p>
  </w:footnote>
  <w:footnote w:id="9">
    <w:p w14:paraId="6F082606" w14:textId="7FDAF58A" w:rsidR="0003325B" w:rsidRPr="004E57E2" w:rsidRDefault="0003325B">
      <w:pPr>
        <w:pStyle w:val="Tekstprzypisudolnego"/>
        <w:rPr>
          <w:rFonts w:ascii="Arial" w:hAnsi="Arial" w:cs="Arial"/>
          <w:sz w:val="16"/>
          <w:szCs w:val="16"/>
        </w:rPr>
      </w:pPr>
      <w:r w:rsidRPr="004E57E2">
        <w:rPr>
          <w:rStyle w:val="Odwoanieprzypisudolnego"/>
          <w:rFonts w:ascii="Arial" w:hAnsi="Arial" w:cs="Arial"/>
          <w:sz w:val="16"/>
          <w:szCs w:val="16"/>
        </w:rPr>
        <w:footnoteRef/>
      </w:r>
      <w:r>
        <w:rPr>
          <w:rFonts w:ascii="Arial" w:hAnsi="Arial" w:cs="Arial"/>
          <w:sz w:val="16"/>
          <w:szCs w:val="16"/>
        </w:rPr>
        <w:t xml:space="preserve"> tekst jednolity Dz. U. 2017</w:t>
      </w:r>
      <w:r w:rsidRPr="004E57E2">
        <w:rPr>
          <w:rFonts w:ascii="Arial" w:hAnsi="Arial" w:cs="Arial"/>
          <w:sz w:val="16"/>
          <w:szCs w:val="16"/>
        </w:rPr>
        <w:t xml:space="preserve"> r. poz. </w:t>
      </w:r>
      <w:r>
        <w:rPr>
          <w:rFonts w:ascii="Arial" w:hAnsi="Arial" w:cs="Arial"/>
          <w:sz w:val="16"/>
          <w:szCs w:val="16"/>
        </w:rPr>
        <w:t>1405</w:t>
      </w:r>
      <w:r w:rsidRPr="004E57E2">
        <w:rPr>
          <w:rFonts w:ascii="Arial" w:hAnsi="Arial" w:cs="Arial"/>
          <w:sz w:val="16"/>
          <w:szCs w:val="16"/>
        </w:rPr>
        <w:t>.</w:t>
      </w:r>
    </w:p>
  </w:footnote>
  <w:footnote w:id="10">
    <w:p w14:paraId="09AE572F" w14:textId="71BA3CD9" w:rsidR="0003325B" w:rsidRDefault="0003325B">
      <w:pPr>
        <w:pStyle w:val="Tekstprzypisudolnego"/>
      </w:pPr>
      <w:r w:rsidRPr="004E57E2">
        <w:rPr>
          <w:rStyle w:val="Odwoanieprzypisudolnego"/>
          <w:rFonts w:ascii="Arial" w:hAnsi="Arial" w:cs="Arial"/>
          <w:sz w:val="16"/>
          <w:szCs w:val="16"/>
        </w:rPr>
        <w:footnoteRef/>
      </w:r>
      <w:r w:rsidRPr="004E57E2">
        <w:rPr>
          <w:rFonts w:ascii="Arial" w:hAnsi="Arial" w:cs="Arial"/>
          <w:sz w:val="16"/>
          <w:szCs w:val="16"/>
        </w:rPr>
        <w:t xml:space="preserve"> </w:t>
      </w:r>
      <w:r w:rsidRPr="004E57E2">
        <w:rPr>
          <w:rStyle w:val="Odwoanieprzypisudolnego"/>
          <w:rFonts w:ascii="Arial" w:hAnsi="Arial" w:cs="Arial"/>
          <w:sz w:val="16"/>
          <w:szCs w:val="16"/>
        </w:rPr>
        <w:footnoteRef/>
      </w:r>
      <w:r w:rsidRPr="004E57E2">
        <w:rPr>
          <w:rFonts w:ascii="Arial" w:hAnsi="Arial" w:cs="Arial"/>
          <w:sz w:val="16"/>
          <w:szCs w:val="16"/>
        </w:rPr>
        <w:t xml:space="preserve"> I. Grudzińska, J. Zarzecka, Zmiany w postępowaniach administracyjnych w sprawach ocen oddziaływania na środowisko, Generalna Dyrekcja Ochronny Środowiska, Warszawa 2011, s.58</w:t>
      </w:r>
    </w:p>
  </w:footnote>
  <w:footnote w:id="11">
    <w:p w14:paraId="7A847B3C" w14:textId="77777777" w:rsidR="0003325B" w:rsidRDefault="0003325B" w:rsidP="00323041">
      <w:pPr>
        <w:pStyle w:val="Tekstprzypisudolnego"/>
        <w:rPr>
          <w:sz w:val="18"/>
          <w:szCs w:val="18"/>
        </w:rPr>
      </w:pPr>
      <w:r>
        <w:rPr>
          <w:rStyle w:val="Znakiprzypiswdolnych"/>
        </w:rPr>
        <w:footnoteRef/>
      </w:r>
      <w:r>
        <w:rPr>
          <w:sz w:val="18"/>
          <w:szCs w:val="18"/>
        </w:rPr>
        <w:tab/>
        <w:t xml:space="preserve"> Założenie zgodnie z opracowaniem. „Kanalizacja Wsi” Ryszard Błażejewski; Poznań 2003</w:t>
      </w:r>
    </w:p>
  </w:footnote>
  <w:footnote w:id="12">
    <w:p w14:paraId="4778B5EA" w14:textId="77777777" w:rsidR="0003325B" w:rsidRPr="00AC2814" w:rsidRDefault="0003325B" w:rsidP="00323041">
      <w:pPr>
        <w:pStyle w:val="Tekstprzypisudolnego"/>
        <w:rPr>
          <w:sz w:val="16"/>
          <w:szCs w:val="16"/>
        </w:rPr>
      </w:pPr>
      <w:r w:rsidRPr="00AC2814">
        <w:rPr>
          <w:rStyle w:val="Znakiprzypiswdolnych"/>
          <w:sz w:val="16"/>
          <w:szCs w:val="16"/>
        </w:rPr>
        <w:footnoteRef/>
      </w:r>
      <w:r w:rsidRPr="00AC2814">
        <w:rPr>
          <w:sz w:val="16"/>
          <w:szCs w:val="16"/>
        </w:rPr>
        <w:tab/>
        <w:t xml:space="preserve"> Dane Głównego Urzędu Statystycznego </w:t>
      </w:r>
    </w:p>
  </w:footnote>
  <w:footnote w:id="13">
    <w:p w14:paraId="7CE7BB6E" w14:textId="77777777" w:rsidR="0003325B" w:rsidRPr="00AC2814" w:rsidRDefault="0003325B" w:rsidP="00323041">
      <w:pPr>
        <w:pStyle w:val="Tekstprzypisudolnego"/>
        <w:rPr>
          <w:sz w:val="16"/>
          <w:szCs w:val="16"/>
        </w:rPr>
      </w:pPr>
      <w:r w:rsidRPr="00AC2814">
        <w:rPr>
          <w:rStyle w:val="Znakiprzypiswdolnych"/>
          <w:sz w:val="16"/>
          <w:szCs w:val="16"/>
        </w:rPr>
        <w:footnoteRef/>
      </w:r>
      <w:r w:rsidRPr="00AC2814">
        <w:rPr>
          <w:sz w:val="16"/>
          <w:szCs w:val="16"/>
        </w:rPr>
        <w:tab/>
        <w:t xml:space="preserve"> Współczynnik A przyjęty zgodnie z Tablicą 10-9 opracowania „Zaopatrzenie w wodę i kanalizacja wsi” Adam Szpindor; Wyd. Arkady 1998.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96" w:type="dxa"/>
      <w:jc w:val="center"/>
      <w:tblLayout w:type="fixed"/>
      <w:tblLook w:val="0000" w:firstRow="0" w:lastRow="0" w:firstColumn="0" w:lastColumn="0" w:noHBand="0" w:noVBand="0"/>
    </w:tblPr>
    <w:tblGrid>
      <w:gridCol w:w="1389"/>
      <w:gridCol w:w="3118"/>
      <w:gridCol w:w="2268"/>
      <w:gridCol w:w="851"/>
      <w:gridCol w:w="1134"/>
      <w:gridCol w:w="536"/>
    </w:tblGrid>
    <w:tr w:rsidR="0003325B" w14:paraId="217FE42F" w14:textId="77777777" w:rsidTr="0040615C">
      <w:trPr>
        <w:jc w:val="center"/>
      </w:trPr>
      <w:tc>
        <w:tcPr>
          <w:tcW w:w="6775" w:type="dxa"/>
          <w:gridSpan w:val="3"/>
          <w:tcBorders>
            <w:top w:val="single" w:sz="4" w:space="0" w:color="000000"/>
            <w:left w:val="single" w:sz="4" w:space="0" w:color="000000"/>
            <w:bottom w:val="dotted" w:sz="4" w:space="0" w:color="000000"/>
          </w:tcBorders>
          <w:shd w:val="clear" w:color="auto" w:fill="auto"/>
          <w:vAlign w:val="center"/>
        </w:tcPr>
        <w:p w14:paraId="12CA70A2" w14:textId="77777777" w:rsidR="0003325B" w:rsidRDefault="0003325B" w:rsidP="0040615C">
          <w:pPr>
            <w:pStyle w:val="Nagwek"/>
          </w:pPr>
          <w:r>
            <w:rPr>
              <w:rFonts w:eastAsia="Arial Unicode MS" w:cs="Arial"/>
              <w:sz w:val="12"/>
              <w:szCs w:val="12"/>
            </w:rPr>
            <w:t>Nazwa dokumentu:</w:t>
          </w:r>
        </w:p>
      </w:tc>
      <w:tc>
        <w:tcPr>
          <w:tcW w:w="851" w:type="dxa"/>
          <w:tcBorders>
            <w:top w:val="single" w:sz="4" w:space="0" w:color="000000"/>
            <w:left w:val="single" w:sz="4" w:space="0" w:color="000000"/>
            <w:bottom w:val="dotted" w:sz="4" w:space="0" w:color="000000"/>
          </w:tcBorders>
          <w:shd w:val="clear" w:color="auto" w:fill="auto"/>
          <w:vAlign w:val="center"/>
        </w:tcPr>
        <w:p w14:paraId="7B4FAC32" w14:textId="77777777" w:rsidR="0003325B" w:rsidRPr="00AB0649" w:rsidRDefault="0003325B" w:rsidP="0040615C">
          <w:pPr>
            <w:pStyle w:val="Nagwek"/>
          </w:pPr>
          <w:r>
            <w:rPr>
              <w:rFonts w:eastAsia="Arial Unicode MS" w:cs="Arial"/>
              <w:sz w:val="12"/>
              <w:szCs w:val="12"/>
            </w:rPr>
            <w:t>Umowa nr</w:t>
          </w:r>
        </w:p>
      </w:tc>
      <w:tc>
        <w:tcPr>
          <w:tcW w:w="1134" w:type="dxa"/>
          <w:tcBorders>
            <w:top w:val="single" w:sz="4" w:space="0" w:color="000000"/>
            <w:left w:val="single" w:sz="4" w:space="0" w:color="000000"/>
            <w:bottom w:val="dotted" w:sz="4" w:space="0" w:color="000000"/>
          </w:tcBorders>
          <w:shd w:val="clear" w:color="auto" w:fill="auto"/>
          <w:vAlign w:val="center"/>
        </w:tcPr>
        <w:p w14:paraId="3A8E06F4" w14:textId="77777777" w:rsidR="0003325B" w:rsidRDefault="0003325B" w:rsidP="0040615C">
          <w:pPr>
            <w:pStyle w:val="Nagwek"/>
          </w:pPr>
          <w:r>
            <w:rPr>
              <w:rFonts w:eastAsia="Arial Unicode MS" w:cs="Arial"/>
              <w:sz w:val="12"/>
              <w:szCs w:val="12"/>
            </w:rPr>
            <w:t>Data:</w:t>
          </w:r>
        </w:p>
      </w:tc>
      <w:tc>
        <w:tcPr>
          <w:tcW w:w="536" w:type="dxa"/>
          <w:tcBorders>
            <w:top w:val="single" w:sz="4" w:space="0" w:color="000000"/>
            <w:left w:val="single" w:sz="4" w:space="0" w:color="000000"/>
            <w:bottom w:val="dotted" w:sz="4" w:space="0" w:color="000000"/>
            <w:right w:val="single" w:sz="4" w:space="0" w:color="000000"/>
          </w:tcBorders>
          <w:shd w:val="clear" w:color="auto" w:fill="auto"/>
          <w:vAlign w:val="center"/>
        </w:tcPr>
        <w:p w14:paraId="75ADA42A" w14:textId="77777777" w:rsidR="0003325B" w:rsidRDefault="0003325B" w:rsidP="0040615C">
          <w:pPr>
            <w:pStyle w:val="Nagwek"/>
          </w:pPr>
          <w:r>
            <w:rPr>
              <w:rFonts w:eastAsia="Arial Unicode MS" w:cs="Arial"/>
              <w:sz w:val="12"/>
              <w:szCs w:val="12"/>
            </w:rPr>
            <w:t>Rew.</w:t>
          </w:r>
        </w:p>
      </w:tc>
    </w:tr>
    <w:tr w:rsidR="0003325B" w14:paraId="7F78A316" w14:textId="77777777" w:rsidTr="0040615C">
      <w:trPr>
        <w:trHeight w:val="486"/>
        <w:jc w:val="center"/>
      </w:trPr>
      <w:tc>
        <w:tcPr>
          <w:tcW w:w="6775" w:type="dxa"/>
          <w:gridSpan w:val="3"/>
          <w:tcBorders>
            <w:top w:val="dotted" w:sz="4" w:space="0" w:color="000000"/>
            <w:left w:val="single" w:sz="4" w:space="0" w:color="000000"/>
            <w:bottom w:val="single" w:sz="4" w:space="0" w:color="000000"/>
          </w:tcBorders>
          <w:shd w:val="clear" w:color="auto" w:fill="auto"/>
          <w:vAlign w:val="center"/>
        </w:tcPr>
        <w:p w14:paraId="42619B8B" w14:textId="77777777" w:rsidR="0003325B" w:rsidRPr="00845F34" w:rsidRDefault="0003325B" w:rsidP="0040615C">
          <w:pPr>
            <w:pStyle w:val="Nagwek"/>
          </w:pPr>
          <w:r>
            <w:rPr>
              <w:rFonts w:eastAsia="Arial Unicode MS" w:cs="Arial"/>
              <w:sz w:val="12"/>
              <w:szCs w:val="12"/>
            </w:rPr>
            <w:t>Raport o oddziaływaniu na środowisko</w:t>
          </w:r>
        </w:p>
      </w:tc>
      <w:tc>
        <w:tcPr>
          <w:tcW w:w="851" w:type="dxa"/>
          <w:tcBorders>
            <w:top w:val="dotted" w:sz="4" w:space="0" w:color="000000"/>
            <w:left w:val="single" w:sz="4" w:space="0" w:color="000000"/>
            <w:bottom w:val="single" w:sz="4" w:space="0" w:color="000000"/>
          </w:tcBorders>
          <w:shd w:val="clear" w:color="auto" w:fill="auto"/>
          <w:vAlign w:val="center"/>
        </w:tcPr>
        <w:p w14:paraId="3598ED60" w14:textId="77777777" w:rsidR="0003325B" w:rsidRDefault="0003325B" w:rsidP="0040615C">
          <w:pPr>
            <w:pStyle w:val="Nagwek"/>
          </w:pPr>
          <w:r>
            <w:rPr>
              <w:rFonts w:eastAsia="Arial Unicode MS" w:cs="Arial"/>
              <w:sz w:val="12"/>
              <w:szCs w:val="12"/>
            </w:rPr>
            <w:t>-</w:t>
          </w:r>
        </w:p>
      </w:tc>
      <w:tc>
        <w:tcPr>
          <w:tcW w:w="1134" w:type="dxa"/>
          <w:tcBorders>
            <w:top w:val="dotted" w:sz="4" w:space="0" w:color="000000"/>
            <w:left w:val="single" w:sz="4" w:space="0" w:color="000000"/>
            <w:bottom w:val="single" w:sz="4" w:space="0" w:color="000000"/>
          </w:tcBorders>
          <w:shd w:val="clear" w:color="auto" w:fill="auto"/>
          <w:vAlign w:val="center"/>
        </w:tcPr>
        <w:p w14:paraId="46D75976" w14:textId="106393C5" w:rsidR="0003325B" w:rsidRPr="00AB0649" w:rsidRDefault="00C77466" w:rsidP="0040615C">
          <w:pPr>
            <w:pStyle w:val="Nagwek"/>
            <w:rPr>
              <w:sz w:val="12"/>
              <w:szCs w:val="12"/>
            </w:rPr>
          </w:pPr>
          <w:r>
            <w:rPr>
              <w:sz w:val="12"/>
              <w:szCs w:val="12"/>
            </w:rPr>
            <w:t>23</w:t>
          </w:r>
          <w:r w:rsidR="0003325B">
            <w:rPr>
              <w:sz w:val="12"/>
              <w:szCs w:val="12"/>
            </w:rPr>
            <w:t xml:space="preserve"> sierpnia 2017 r.</w:t>
          </w:r>
        </w:p>
      </w:tc>
      <w:tc>
        <w:tcPr>
          <w:tcW w:w="536" w:type="dxa"/>
          <w:tcBorders>
            <w:top w:val="dotted" w:sz="4" w:space="0" w:color="000000"/>
            <w:left w:val="single" w:sz="4" w:space="0" w:color="000000"/>
            <w:bottom w:val="single" w:sz="4" w:space="0" w:color="000000"/>
            <w:right w:val="single" w:sz="4" w:space="0" w:color="000000"/>
          </w:tcBorders>
          <w:shd w:val="clear" w:color="auto" w:fill="auto"/>
          <w:vAlign w:val="center"/>
        </w:tcPr>
        <w:p w14:paraId="4E8FD8AF" w14:textId="480B5250" w:rsidR="0003325B" w:rsidRDefault="00C77466" w:rsidP="0040615C">
          <w:pPr>
            <w:pStyle w:val="Nagwek"/>
          </w:pPr>
          <w:r>
            <w:rPr>
              <w:rFonts w:eastAsia="Arial Unicode MS" w:cs="Arial"/>
              <w:sz w:val="12"/>
              <w:szCs w:val="12"/>
            </w:rPr>
            <w:t>2</w:t>
          </w:r>
        </w:p>
      </w:tc>
    </w:tr>
    <w:tr w:rsidR="0003325B" w14:paraId="7736150D" w14:textId="77777777" w:rsidTr="0040615C">
      <w:trPr>
        <w:jc w:val="center"/>
      </w:trPr>
      <w:tc>
        <w:tcPr>
          <w:tcW w:w="1389" w:type="dxa"/>
          <w:tcBorders>
            <w:top w:val="single" w:sz="4" w:space="0" w:color="000000"/>
            <w:left w:val="single" w:sz="4" w:space="0" w:color="000000"/>
            <w:bottom w:val="dotted" w:sz="4" w:space="0" w:color="000000"/>
          </w:tcBorders>
          <w:shd w:val="clear" w:color="auto" w:fill="auto"/>
          <w:vAlign w:val="center"/>
        </w:tcPr>
        <w:p w14:paraId="52158A50" w14:textId="77777777" w:rsidR="0003325B" w:rsidRPr="00B70C16" w:rsidRDefault="0003325B" w:rsidP="0040615C">
          <w:pPr>
            <w:pStyle w:val="Nagwek"/>
          </w:pPr>
          <w:r>
            <w:rPr>
              <w:rFonts w:eastAsia="Arial Unicode MS" w:cs="Arial"/>
              <w:sz w:val="12"/>
              <w:szCs w:val="12"/>
            </w:rPr>
            <w:t>Inwestor</w:t>
          </w:r>
        </w:p>
      </w:tc>
      <w:tc>
        <w:tcPr>
          <w:tcW w:w="3118" w:type="dxa"/>
          <w:tcBorders>
            <w:top w:val="single" w:sz="4" w:space="0" w:color="000000"/>
            <w:left w:val="single" w:sz="4" w:space="0" w:color="000000"/>
            <w:bottom w:val="dotted" w:sz="4" w:space="0" w:color="000000"/>
          </w:tcBorders>
          <w:shd w:val="clear" w:color="auto" w:fill="auto"/>
          <w:vAlign w:val="center"/>
        </w:tcPr>
        <w:p w14:paraId="1F67FAB4" w14:textId="77777777" w:rsidR="0003325B" w:rsidRDefault="0003325B" w:rsidP="0040615C">
          <w:pPr>
            <w:pStyle w:val="Nagwek"/>
          </w:pPr>
          <w:r>
            <w:rPr>
              <w:rFonts w:eastAsia="Arial Unicode MS" w:cs="Arial"/>
              <w:sz w:val="12"/>
              <w:szCs w:val="12"/>
            </w:rPr>
            <w:t>Lokalizacja inwestycji:</w:t>
          </w:r>
        </w:p>
      </w:tc>
      <w:tc>
        <w:tcPr>
          <w:tcW w:w="2268" w:type="dxa"/>
          <w:tcBorders>
            <w:top w:val="single" w:sz="4" w:space="0" w:color="000000"/>
            <w:left w:val="single" w:sz="4" w:space="0" w:color="000000"/>
            <w:bottom w:val="dotted" w:sz="4" w:space="0" w:color="000000"/>
          </w:tcBorders>
          <w:shd w:val="clear" w:color="auto" w:fill="auto"/>
          <w:vAlign w:val="center"/>
        </w:tcPr>
        <w:p w14:paraId="7309847C" w14:textId="77777777" w:rsidR="0003325B" w:rsidRDefault="0003325B" w:rsidP="0040615C">
          <w:pPr>
            <w:pStyle w:val="Nagwek"/>
          </w:pPr>
          <w:r>
            <w:rPr>
              <w:rFonts w:eastAsia="Arial Unicode MS" w:cs="Arial"/>
              <w:sz w:val="12"/>
              <w:szCs w:val="12"/>
            </w:rPr>
            <w:t>Wykonawca dokumentacji:</w:t>
          </w:r>
        </w:p>
      </w:tc>
      <w:tc>
        <w:tcPr>
          <w:tcW w:w="2521" w:type="dxa"/>
          <w:gridSpan w:val="3"/>
          <w:tcBorders>
            <w:top w:val="single" w:sz="4" w:space="0" w:color="000000"/>
            <w:left w:val="single" w:sz="4" w:space="0" w:color="000000"/>
            <w:bottom w:val="dotted" w:sz="4" w:space="0" w:color="000000"/>
            <w:right w:val="single" w:sz="4" w:space="0" w:color="000000"/>
          </w:tcBorders>
          <w:shd w:val="clear" w:color="auto" w:fill="auto"/>
          <w:vAlign w:val="center"/>
        </w:tcPr>
        <w:p w14:paraId="4F2C729F" w14:textId="77777777" w:rsidR="0003325B" w:rsidRDefault="0003325B" w:rsidP="0040615C">
          <w:pPr>
            <w:pStyle w:val="Nagwek"/>
          </w:pPr>
          <w:r>
            <w:rPr>
              <w:rFonts w:eastAsia="Arial Unicode MS" w:cs="Arial"/>
              <w:sz w:val="12"/>
              <w:szCs w:val="12"/>
            </w:rPr>
            <w:t>Etap:</w:t>
          </w:r>
        </w:p>
      </w:tc>
    </w:tr>
    <w:tr w:rsidR="0003325B" w14:paraId="71934A0E" w14:textId="77777777" w:rsidTr="0040615C">
      <w:trPr>
        <w:trHeight w:val="619"/>
        <w:jc w:val="center"/>
      </w:trPr>
      <w:tc>
        <w:tcPr>
          <w:tcW w:w="1389" w:type="dxa"/>
          <w:tcBorders>
            <w:top w:val="dotted" w:sz="4" w:space="0" w:color="000000"/>
            <w:left w:val="single" w:sz="4" w:space="0" w:color="000000"/>
            <w:bottom w:val="single" w:sz="4" w:space="0" w:color="000000"/>
          </w:tcBorders>
          <w:shd w:val="clear" w:color="auto" w:fill="auto"/>
          <w:vAlign w:val="center"/>
        </w:tcPr>
        <w:p w14:paraId="70D28503" w14:textId="77777777" w:rsidR="0003325B" w:rsidRPr="002432BF" w:rsidRDefault="0003325B" w:rsidP="0040615C">
          <w:pPr>
            <w:pStyle w:val="Nagwek"/>
            <w:rPr>
              <w:rFonts w:eastAsia="Arial Unicode MS" w:cs="Arial"/>
              <w:sz w:val="12"/>
              <w:szCs w:val="12"/>
              <w:highlight w:val="red"/>
            </w:rPr>
          </w:pPr>
          <w:r w:rsidRPr="00E87986">
            <w:rPr>
              <w:rFonts w:eastAsia="Arial Unicode MS" w:cs="Arial"/>
              <w:sz w:val="12"/>
              <w:szCs w:val="12"/>
            </w:rPr>
            <w:t>Agro Trade Sp. z o.o.</w:t>
          </w:r>
        </w:p>
      </w:tc>
      <w:tc>
        <w:tcPr>
          <w:tcW w:w="3118" w:type="dxa"/>
          <w:tcBorders>
            <w:top w:val="dotted" w:sz="4" w:space="0" w:color="000000"/>
            <w:left w:val="single" w:sz="4" w:space="0" w:color="000000"/>
            <w:bottom w:val="single" w:sz="4" w:space="0" w:color="000000"/>
          </w:tcBorders>
          <w:shd w:val="clear" w:color="auto" w:fill="auto"/>
          <w:vAlign w:val="center"/>
        </w:tcPr>
        <w:p w14:paraId="5745B681" w14:textId="77777777" w:rsidR="0003325B" w:rsidRPr="00E87986" w:rsidRDefault="0003325B" w:rsidP="0040615C">
          <w:pPr>
            <w:pStyle w:val="Nagwek"/>
            <w:rPr>
              <w:rFonts w:eastAsia="Arial Unicode MS" w:cs="Arial"/>
              <w:sz w:val="12"/>
              <w:szCs w:val="12"/>
            </w:rPr>
          </w:pPr>
          <w:r w:rsidRPr="00E87986">
            <w:rPr>
              <w:rFonts w:eastAsia="Arial Unicode MS" w:cs="Arial"/>
              <w:sz w:val="12"/>
              <w:szCs w:val="12"/>
            </w:rPr>
            <w:t xml:space="preserve">Nr ewidencyjny działki: </w:t>
          </w:r>
          <w:r w:rsidRPr="007C6F86">
            <w:rPr>
              <w:rFonts w:eastAsia="Arial Unicode MS" w:cs="Arial"/>
              <w:sz w:val="12"/>
              <w:szCs w:val="12"/>
            </w:rPr>
            <w:t xml:space="preserve">2/1, 2/3, 3/13 </w:t>
          </w:r>
          <w:r w:rsidRPr="00E87986">
            <w:rPr>
              <w:rFonts w:eastAsia="Arial Unicode MS" w:cs="Arial"/>
              <w:sz w:val="12"/>
              <w:szCs w:val="12"/>
            </w:rPr>
            <w:t>obręb ewidencyjny nr 0005 Darłowo</w:t>
          </w:r>
        </w:p>
        <w:p w14:paraId="28775ACA" w14:textId="77777777" w:rsidR="0003325B" w:rsidRPr="00E87986" w:rsidRDefault="0003325B" w:rsidP="0040615C">
          <w:pPr>
            <w:pStyle w:val="Nagwek"/>
            <w:rPr>
              <w:rFonts w:eastAsia="Arial Unicode MS" w:cs="Arial"/>
              <w:sz w:val="12"/>
              <w:szCs w:val="12"/>
            </w:rPr>
          </w:pPr>
          <w:r w:rsidRPr="00E87986">
            <w:rPr>
              <w:rFonts w:eastAsia="Arial Unicode MS" w:cs="Arial"/>
              <w:sz w:val="12"/>
              <w:szCs w:val="12"/>
            </w:rPr>
            <w:t xml:space="preserve">ul. Portowa </w:t>
          </w:r>
        </w:p>
        <w:p w14:paraId="05E2CEC1" w14:textId="77777777" w:rsidR="0003325B" w:rsidRPr="00E87986" w:rsidRDefault="0003325B" w:rsidP="0040615C">
          <w:pPr>
            <w:pStyle w:val="Nagwek"/>
            <w:rPr>
              <w:rFonts w:eastAsia="Arial Unicode MS" w:cs="Arial"/>
              <w:sz w:val="12"/>
              <w:szCs w:val="12"/>
            </w:rPr>
          </w:pPr>
          <w:r w:rsidRPr="00E87986">
            <w:rPr>
              <w:rFonts w:eastAsia="Arial Unicode MS" w:cs="Arial"/>
              <w:sz w:val="12"/>
              <w:szCs w:val="12"/>
            </w:rPr>
            <w:t>gmina Darłowo</w:t>
          </w:r>
        </w:p>
        <w:p w14:paraId="69226DA5" w14:textId="77777777" w:rsidR="0003325B" w:rsidRPr="00CC0C01" w:rsidRDefault="0003325B" w:rsidP="0040615C">
          <w:pPr>
            <w:pStyle w:val="Nagwek"/>
            <w:rPr>
              <w:sz w:val="12"/>
              <w:szCs w:val="12"/>
            </w:rPr>
          </w:pPr>
          <w:r w:rsidRPr="00E87986">
            <w:rPr>
              <w:rFonts w:eastAsia="Arial Unicode MS" w:cs="Arial"/>
              <w:sz w:val="12"/>
              <w:szCs w:val="12"/>
            </w:rPr>
            <w:t>powiat sławieński</w:t>
          </w:r>
        </w:p>
      </w:tc>
      <w:tc>
        <w:tcPr>
          <w:tcW w:w="2268" w:type="dxa"/>
          <w:tcBorders>
            <w:top w:val="dotted" w:sz="4" w:space="0" w:color="000000"/>
            <w:left w:val="single" w:sz="4" w:space="0" w:color="000000"/>
            <w:bottom w:val="single" w:sz="4" w:space="0" w:color="000000"/>
          </w:tcBorders>
          <w:shd w:val="clear" w:color="auto" w:fill="auto"/>
          <w:vAlign w:val="center"/>
        </w:tcPr>
        <w:p w14:paraId="68D5413C" w14:textId="77777777" w:rsidR="0003325B" w:rsidRPr="00300F52" w:rsidRDefault="0003325B" w:rsidP="0040615C">
          <w:pPr>
            <w:pStyle w:val="Nagwek"/>
          </w:pPr>
          <w:r w:rsidRPr="00300F52">
            <w:rPr>
              <w:rFonts w:eastAsia="Arial Unicode MS" w:cs="Arial"/>
              <w:sz w:val="12"/>
              <w:szCs w:val="12"/>
            </w:rPr>
            <w:t>EKO-PROJEKT Sp. z o.o. Sp. k.</w:t>
          </w:r>
          <w:r w:rsidRPr="00300F52">
            <w:rPr>
              <w:rFonts w:eastAsia="Arial Unicode MS" w:cs="Arial"/>
              <w:sz w:val="12"/>
              <w:szCs w:val="12"/>
            </w:rPr>
            <w:br/>
            <w:t>www.eko-projekt.com</w:t>
          </w:r>
        </w:p>
      </w:tc>
      <w:tc>
        <w:tcPr>
          <w:tcW w:w="2521" w:type="dxa"/>
          <w:gridSpan w:val="3"/>
          <w:tcBorders>
            <w:top w:val="dotted" w:sz="4" w:space="0" w:color="000000"/>
            <w:left w:val="single" w:sz="4" w:space="0" w:color="000000"/>
            <w:bottom w:val="single" w:sz="4" w:space="0" w:color="000000"/>
            <w:right w:val="single" w:sz="4" w:space="0" w:color="000000"/>
          </w:tcBorders>
          <w:shd w:val="clear" w:color="auto" w:fill="auto"/>
          <w:vAlign w:val="center"/>
        </w:tcPr>
        <w:p w14:paraId="58348305" w14:textId="77777777" w:rsidR="0003325B" w:rsidRPr="00845F34" w:rsidRDefault="0003325B" w:rsidP="0040615C">
          <w:pPr>
            <w:pStyle w:val="Nagwek"/>
            <w:jc w:val="center"/>
          </w:pPr>
          <w:r>
            <w:rPr>
              <w:rFonts w:eastAsia="Arial Unicode MS" w:cs="Arial"/>
              <w:sz w:val="12"/>
              <w:szCs w:val="12"/>
            </w:rPr>
            <w:t>Decyzja o środowiskowych uwarunkowaniach</w:t>
          </w:r>
        </w:p>
      </w:tc>
    </w:tr>
  </w:tbl>
  <w:p w14:paraId="37F2F6EE" w14:textId="77777777" w:rsidR="0003325B" w:rsidRDefault="0003325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B8099" w14:textId="07760323" w:rsidR="0003325B" w:rsidRDefault="0003325B">
    <w:pPr>
      <w:pStyle w:val="Nagwek"/>
    </w:pPr>
    <w:r>
      <w:rPr>
        <w:noProof/>
        <w:lang w:eastAsia="pl-PL"/>
      </w:rPr>
      <w:drawing>
        <wp:inline distT="0" distB="0" distL="0" distR="0" wp14:anchorId="5562F7CE" wp14:editId="386CD113">
          <wp:extent cx="5760720" cy="980751"/>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980751"/>
                  </a:xfrm>
                  <a:prstGeom prst="rect">
                    <a:avLst/>
                  </a:prstGeom>
                  <a:solidFill>
                    <a:srgbClr val="FFFFFF">
                      <a:alpha val="0"/>
                    </a:srgbClr>
                  </a:solid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9D8BA5" w14:textId="77777777" w:rsidR="0003325B" w:rsidRDefault="0003325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96" w:type="dxa"/>
      <w:jc w:val="center"/>
      <w:tblLayout w:type="fixed"/>
      <w:tblLook w:val="0000" w:firstRow="0" w:lastRow="0" w:firstColumn="0" w:lastColumn="0" w:noHBand="0" w:noVBand="0"/>
    </w:tblPr>
    <w:tblGrid>
      <w:gridCol w:w="1389"/>
      <w:gridCol w:w="3118"/>
      <w:gridCol w:w="2268"/>
      <w:gridCol w:w="851"/>
      <w:gridCol w:w="1134"/>
      <w:gridCol w:w="536"/>
    </w:tblGrid>
    <w:tr w:rsidR="0003325B" w14:paraId="4A46A4D7" w14:textId="77777777" w:rsidTr="0040615C">
      <w:trPr>
        <w:jc w:val="center"/>
      </w:trPr>
      <w:tc>
        <w:tcPr>
          <w:tcW w:w="6775" w:type="dxa"/>
          <w:gridSpan w:val="3"/>
          <w:tcBorders>
            <w:top w:val="single" w:sz="4" w:space="0" w:color="000000"/>
            <w:left w:val="single" w:sz="4" w:space="0" w:color="000000"/>
            <w:bottom w:val="dotted" w:sz="4" w:space="0" w:color="000000"/>
          </w:tcBorders>
          <w:shd w:val="clear" w:color="auto" w:fill="auto"/>
          <w:vAlign w:val="center"/>
        </w:tcPr>
        <w:p w14:paraId="47C3E81A" w14:textId="77777777" w:rsidR="0003325B" w:rsidRDefault="0003325B" w:rsidP="0040615C">
          <w:pPr>
            <w:pStyle w:val="Nagwek"/>
          </w:pPr>
          <w:r>
            <w:rPr>
              <w:rFonts w:eastAsia="Arial Unicode MS" w:cs="Arial"/>
              <w:sz w:val="12"/>
              <w:szCs w:val="12"/>
            </w:rPr>
            <w:t>Nazwa dokumentu:</w:t>
          </w:r>
        </w:p>
      </w:tc>
      <w:tc>
        <w:tcPr>
          <w:tcW w:w="851" w:type="dxa"/>
          <w:tcBorders>
            <w:top w:val="single" w:sz="4" w:space="0" w:color="000000"/>
            <w:left w:val="single" w:sz="4" w:space="0" w:color="000000"/>
            <w:bottom w:val="dotted" w:sz="4" w:space="0" w:color="000000"/>
          </w:tcBorders>
          <w:shd w:val="clear" w:color="auto" w:fill="auto"/>
          <w:vAlign w:val="center"/>
        </w:tcPr>
        <w:p w14:paraId="41AC17D8" w14:textId="77777777" w:rsidR="0003325B" w:rsidRPr="00AB0649" w:rsidRDefault="0003325B" w:rsidP="0040615C">
          <w:pPr>
            <w:pStyle w:val="Nagwek"/>
          </w:pPr>
          <w:r>
            <w:rPr>
              <w:rFonts w:eastAsia="Arial Unicode MS" w:cs="Arial"/>
              <w:sz w:val="12"/>
              <w:szCs w:val="12"/>
            </w:rPr>
            <w:t>Umowa nr</w:t>
          </w:r>
        </w:p>
      </w:tc>
      <w:tc>
        <w:tcPr>
          <w:tcW w:w="1134" w:type="dxa"/>
          <w:tcBorders>
            <w:top w:val="single" w:sz="4" w:space="0" w:color="000000"/>
            <w:left w:val="single" w:sz="4" w:space="0" w:color="000000"/>
            <w:bottom w:val="dotted" w:sz="4" w:space="0" w:color="000000"/>
          </w:tcBorders>
          <w:shd w:val="clear" w:color="auto" w:fill="auto"/>
          <w:vAlign w:val="center"/>
        </w:tcPr>
        <w:p w14:paraId="021B909D" w14:textId="77777777" w:rsidR="0003325B" w:rsidRDefault="0003325B" w:rsidP="0040615C">
          <w:pPr>
            <w:pStyle w:val="Nagwek"/>
          </w:pPr>
          <w:r>
            <w:rPr>
              <w:rFonts w:eastAsia="Arial Unicode MS" w:cs="Arial"/>
              <w:sz w:val="12"/>
              <w:szCs w:val="12"/>
            </w:rPr>
            <w:t>Data:</w:t>
          </w:r>
        </w:p>
      </w:tc>
      <w:tc>
        <w:tcPr>
          <w:tcW w:w="536" w:type="dxa"/>
          <w:tcBorders>
            <w:top w:val="single" w:sz="4" w:space="0" w:color="000000"/>
            <w:left w:val="single" w:sz="4" w:space="0" w:color="000000"/>
            <w:bottom w:val="dotted" w:sz="4" w:space="0" w:color="000000"/>
            <w:right w:val="single" w:sz="4" w:space="0" w:color="000000"/>
          </w:tcBorders>
          <w:shd w:val="clear" w:color="auto" w:fill="auto"/>
          <w:vAlign w:val="center"/>
        </w:tcPr>
        <w:p w14:paraId="76879406" w14:textId="77777777" w:rsidR="0003325B" w:rsidRDefault="0003325B" w:rsidP="0040615C">
          <w:pPr>
            <w:pStyle w:val="Nagwek"/>
          </w:pPr>
          <w:r>
            <w:rPr>
              <w:rFonts w:eastAsia="Arial Unicode MS" w:cs="Arial"/>
              <w:sz w:val="12"/>
              <w:szCs w:val="12"/>
            </w:rPr>
            <w:t>Rew.</w:t>
          </w:r>
        </w:p>
      </w:tc>
    </w:tr>
    <w:tr w:rsidR="0003325B" w14:paraId="3BD978CF" w14:textId="77777777" w:rsidTr="0040615C">
      <w:trPr>
        <w:trHeight w:val="486"/>
        <w:jc w:val="center"/>
      </w:trPr>
      <w:tc>
        <w:tcPr>
          <w:tcW w:w="6775" w:type="dxa"/>
          <w:gridSpan w:val="3"/>
          <w:tcBorders>
            <w:top w:val="dotted" w:sz="4" w:space="0" w:color="000000"/>
            <w:left w:val="single" w:sz="4" w:space="0" w:color="000000"/>
            <w:bottom w:val="single" w:sz="4" w:space="0" w:color="000000"/>
          </w:tcBorders>
          <w:shd w:val="clear" w:color="auto" w:fill="auto"/>
          <w:vAlign w:val="center"/>
        </w:tcPr>
        <w:p w14:paraId="132EA3D9" w14:textId="670B347E" w:rsidR="0003325B" w:rsidRPr="00845F34" w:rsidRDefault="0003325B" w:rsidP="0040615C">
          <w:pPr>
            <w:pStyle w:val="Nagwek"/>
          </w:pPr>
          <w:r>
            <w:rPr>
              <w:rFonts w:eastAsia="Arial Unicode MS" w:cs="Arial"/>
              <w:sz w:val="12"/>
              <w:szCs w:val="12"/>
            </w:rPr>
            <w:t>Raport o oddziaływaniu na środowisko</w:t>
          </w:r>
        </w:p>
      </w:tc>
      <w:tc>
        <w:tcPr>
          <w:tcW w:w="851" w:type="dxa"/>
          <w:tcBorders>
            <w:top w:val="dotted" w:sz="4" w:space="0" w:color="000000"/>
            <w:left w:val="single" w:sz="4" w:space="0" w:color="000000"/>
            <w:bottom w:val="single" w:sz="4" w:space="0" w:color="000000"/>
          </w:tcBorders>
          <w:shd w:val="clear" w:color="auto" w:fill="auto"/>
          <w:vAlign w:val="center"/>
        </w:tcPr>
        <w:p w14:paraId="7F508A34" w14:textId="77777777" w:rsidR="0003325B" w:rsidRDefault="0003325B" w:rsidP="0040615C">
          <w:pPr>
            <w:pStyle w:val="Nagwek"/>
          </w:pPr>
          <w:r>
            <w:rPr>
              <w:rFonts w:eastAsia="Arial Unicode MS" w:cs="Arial"/>
              <w:sz w:val="12"/>
              <w:szCs w:val="12"/>
            </w:rPr>
            <w:t>-</w:t>
          </w:r>
        </w:p>
      </w:tc>
      <w:tc>
        <w:tcPr>
          <w:tcW w:w="1134" w:type="dxa"/>
          <w:tcBorders>
            <w:top w:val="dotted" w:sz="4" w:space="0" w:color="000000"/>
            <w:left w:val="single" w:sz="4" w:space="0" w:color="000000"/>
            <w:bottom w:val="single" w:sz="4" w:space="0" w:color="000000"/>
          </w:tcBorders>
          <w:shd w:val="clear" w:color="auto" w:fill="auto"/>
          <w:vAlign w:val="center"/>
        </w:tcPr>
        <w:p w14:paraId="4FD2ECF1" w14:textId="28AACD06" w:rsidR="0003325B" w:rsidRPr="00AB0649" w:rsidRDefault="0003325B" w:rsidP="0040615C">
          <w:pPr>
            <w:pStyle w:val="Nagwek"/>
            <w:rPr>
              <w:sz w:val="12"/>
              <w:szCs w:val="12"/>
            </w:rPr>
          </w:pPr>
          <w:r>
            <w:rPr>
              <w:sz w:val="12"/>
              <w:szCs w:val="12"/>
            </w:rPr>
            <w:t>04 sierpnia 2017 r.</w:t>
          </w:r>
        </w:p>
      </w:tc>
      <w:tc>
        <w:tcPr>
          <w:tcW w:w="536" w:type="dxa"/>
          <w:tcBorders>
            <w:top w:val="dotted" w:sz="4" w:space="0" w:color="000000"/>
            <w:left w:val="single" w:sz="4" w:space="0" w:color="000000"/>
            <w:bottom w:val="single" w:sz="4" w:space="0" w:color="000000"/>
            <w:right w:val="single" w:sz="4" w:space="0" w:color="000000"/>
          </w:tcBorders>
          <w:shd w:val="clear" w:color="auto" w:fill="auto"/>
          <w:vAlign w:val="center"/>
        </w:tcPr>
        <w:p w14:paraId="69D8C3B9" w14:textId="77777777" w:rsidR="0003325B" w:rsidRDefault="0003325B" w:rsidP="0040615C">
          <w:pPr>
            <w:pStyle w:val="Nagwek"/>
          </w:pPr>
          <w:r>
            <w:rPr>
              <w:rFonts w:eastAsia="Arial Unicode MS" w:cs="Arial"/>
              <w:sz w:val="12"/>
              <w:szCs w:val="12"/>
            </w:rPr>
            <w:t>1</w:t>
          </w:r>
        </w:p>
      </w:tc>
    </w:tr>
    <w:tr w:rsidR="0003325B" w14:paraId="465D6EAF" w14:textId="77777777" w:rsidTr="0040615C">
      <w:trPr>
        <w:jc w:val="center"/>
      </w:trPr>
      <w:tc>
        <w:tcPr>
          <w:tcW w:w="1389" w:type="dxa"/>
          <w:tcBorders>
            <w:top w:val="single" w:sz="4" w:space="0" w:color="000000"/>
            <w:left w:val="single" w:sz="4" w:space="0" w:color="000000"/>
            <w:bottom w:val="dotted" w:sz="4" w:space="0" w:color="000000"/>
          </w:tcBorders>
          <w:shd w:val="clear" w:color="auto" w:fill="auto"/>
          <w:vAlign w:val="center"/>
        </w:tcPr>
        <w:p w14:paraId="20FC668E" w14:textId="77777777" w:rsidR="0003325B" w:rsidRPr="00B70C16" w:rsidRDefault="0003325B" w:rsidP="0040615C">
          <w:pPr>
            <w:pStyle w:val="Nagwek"/>
          </w:pPr>
          <w:r>
            <w:rPr>
              <w:rFonts w:eastAsia="Arial Unicode MS" w:cs="Arial"/>
              <w:sz w:val="12"/>
              <w:szCs w:val="12"/>
            </w:rPr>
            <w:t>Inwestor</w:t>
          </w:r>
        </w:p>
      </w:tc>
      <w:tc>
        <w:tcPr>
          <w:tcW w:w="3118" w:type="dxa"/>
          <w:tcBorders>
            <w:top w:val="single" w:sz="4" w:space="0" w:color="000000"/>
            <w:left w:val="single" w:sz="4" w:space="0" w:color="000000"/>
            <w:bottom w:val="dotted" w:sz="4" w:space="0" w:color="000000"/>
          </w:tcBorders>
          <w:shd w:val="clear" w:color="auto" w:fill="auto"/>
          <w:vAlign w:val="center"/>
        </w:tcPr>
        <w:p w14:paraId="0DF728C2" w14:textId="77777777" w:rsidR="0003325B" w:rsidRDefault="0003325B" w:rsidP="0040615C">
          <w:pPr>
            <w:pStyle w:val="Nagwek"/>
          </w:pPr>
          <w:r>
            <w:rPr>
              <w:rFonts w:eastAsia="Arial Unicode MS" w:cs="Arial"/>
              <w:sz w:val="12"/>
              <w:szCs w:val="12"/>
            </w:rPr>
            <w:t>Lokalizacja inwestycji:</w:t>
          </w:r>
        </w:p>
      </w:tc>
      <w:tc>
        <w:tcPr>
          <w:tcW w:w="2268" w:type="dxa"/>
          <w:tcBorders>
            <w:top w:val="single" w:sz="4" w:space="0" w:color="000000"/>
            <w:left w:val="single" w:sz="4" w:space="0" w:color="000000"/>
            <w:bottom w:val="dotted" w:sz="4" w:space="0" w:color="000000"/>
          </w:tcBorders>
          <w:shd w:val="clear" w:color="auto" w:fill="auto"/>
          <w:vAlign w:val="center"/>
        </w:tcPr>
        <w:p w14:paraId="5DE365C7" w14:textId="77777777" w:rsidR="0003325B" w:rsidRDefault="0003325B" w:rsidP="0040615C">
          <w:pPr>
            <w:pStyle w:val="Nagwek"/>
          </w:pPr>
          <w:r>
            <w:rPr>
              <w:rFonts w:eastAsia="Arial Unicode MS" w:cs="Arial"/>
              <w:sz w:val="12"/>
              <w:szCs w:val="12"/>
            </w:rPr>
            <w:t>Wykonawca dokumentacji:</w:t>
          </w:r>
        </w:p>
      </w:tc>
      <w:tc>
        <w:tcPr>
          <w:tcW w:w="2521" w:type="dxa"/>
          <w:gridSpan w:val="3"/>
          <w:tcBorders>
            <w:top w:val="single" w:sz="4" w:space="0" w:color="000000"/>
            <w:left w:val="single" w:sz="4" w:space="0" w:color="000000"/>
            <w:bottom w:val="dotted" w:sz="4" w:space="0" w:color="000000"/>
            <w:right w:val="single" w:sz="4" w:space="0" w:color="000000"/>
          </w:tcBorders>
          <w:shd w:val="clear" w:color="auto" w:fill="auto"/>
          <w:vAlign w:val="center"/>
        </w:tcPr>
        <w:p w14:paraId="77C4722F" w14:textId="77777777" w:rsidR="0003325B" w:rsidRDefault="0003325B" w:rsidP="0040615C">
          <w:pPr>
            <w:pStyle w:val="Nagwek"/>
          </w:pPr>
          <w:r>
            <w:rPr>
              <w:rFonts w:eastAsia="Arial Unicode MS" w:cs="Arial"/>
              <w:sz w:val="12"/>
              <w:szCs w:val="12"/>
            </w:rPr>
            <w:t>Etap:</w:t>
          </w:r>
        </w:p>
      </w:tc>
    </w:tr>
    <w:tr w:rsidR="0003325B" w14:paraId="1206193A" w14:textId="77777777" w:rsidTr="0040615C">
      <w:trPr>
        <w:trHeight w:val="619"/>
        <w:jc w:val="center"/>
      </w:trPr>
      <w:tc>
        <w:tcPr>
          <w:tcW w:w="1389" w:type="dxa"/>
          <w:tcBorders>
            <w:top w:val="dotted" w:sz="4" w:space="0" w:color="000000"/>
            <w:left w:val="single" w:sz="4" w:space="0" w:color="000000"/>
            <w:bottom w:val="single" w:sz="4" w:space="0" w:color="000000"/>
          </w:tcBorders>
          <w:shd w:val="clear" w:color="auto" w:fill="auto"/>
          <w:vAlign w:val="center"/>
        </w:tcPr>
        <w:p w14:paraId="096C01ED" w14:textId="77777777" w:rsidR="0003325B" w:rsidRPr="002432BF" w:rsidRDefault="0003325B" w:rsidP="0040615C">
          <w:pPr>
            <w:pStyle w:val="Nagwek"/>
            <w:rPr>
              <w:rFonts w:eastAsia="Arial Unicode MS" w:cs="Arial"/>
              <w:sz w:val="12"/>
              <w:szCs w:val="12"/>
              <w:highlight w:val="red"/>
            </w:rPr>
          </w:pPr>
          <w:r w:rsidRPr="00E87986">
            <w:rPr>
              <w:rFonts w:eastAsia="Arial Unicode MS" w:cs="Arial"/>
              <w:sz w:val="12"/>
              <w:szCs w:val="12"/>
            </w:rPr>
            <w:t>Agro Trade Sp. z o.o.</w:t>
          </w:r>
        </w:p>
      </w:tc>
      <w:tc>
        <w:tcPr>
          <w:tcW w:w="3118" w:type="dxa"/>
          <w:tcBorders>
            <w:top w:val="dotted" w:sz="4" w:space="0" w:color="000000"/>
            <w:left w:val="single" w:sz="4" w:space="0" w:color="000000"/>
            <w:bottom w:val="single" w:sz="4" w:space="0" w:color="000000"/>
          </w:tcBorders>
          <w:shd w:val="clear" w:color="auto" w:fill="auto"/>
          <w:vAlign w:val="center"/>
        </w:tcPr>
        <w:p w14:paraId="0F92861E" w14:textId="77777777" w:rsidR="0003325B" w:rsidRPr="00E87986" w:rsidRDefault="0003325B" w:rsidP="0040615C">
          <w:pPr>
            <w:pStyle w:val="Nagwek"/>
            <w:rPr>
              <w:rFonts w:eastAsia="Arial Unicode MS" w:cs="Arial"/>
              <w:sz w:val="12"/>
              <w:szCs w:val="12"/>
            </w:rPr>
          </w:pPr>
          <w:r w:rsidRPr="00E87986">
            <w:rPr>
              <w:rFonts w:eastAsia="Arial Unicode MS" w:cs="Arial"/>
              <w:sz w:val="12"/>
              <w:szCs w:val="12"/>
            </w:rPr>
            <w:t xml:space="preserve">Nr ewidencyjny działki: </w:t>
          </w:r>
          <w:r w:rsidRPr="007C6F86">
            <w:rPr>
              <w:rFonts w:eastAsia="Arial Unicode MS" w:cs="Arial"/>
              <w:sz w:val="12"/>
              <w:szCs w:val="12"/>
            </w:rPr>
            <w:t xml:space="preserve">2/1, 2/3, 3/13 </w:t>
          </w:r>
          <w:r w:rsidRPr="00E87986">
            <w:rPr>
              <w:rFonts w:eastAsia="Arial Unicode MS" w:cs="Arial"/>
              <w:sz w:val="12"/>
              <w:szCs w:val="12"/>
            </w:rPr>
            <w:t>obręb ewidencyjny nr 0005 Darłowo</w:t>
          </w:r>
        </w:p>
        <w:p w14:paraId="032FD60A" w14:textId="77777777" w:rsidR="0003325B" w:rsidRPr="00E87986" w:rsidRDefault="0003325B" w:rsidP="0040615C">
          <w:pPr>
            <w:pStyle w:val="Nagwek"/>
            <w:rPr>
              <w:rFonts w:eastAsia="Arial Unicode MS" w:cs="Arial"/>
              <w:sz w:val="12"/>
              <w:szCs w:val="12"/>
            </w:rPr>
          </w:pPr>
          <w:r w:rsidRPr="00E87986">
            <w:rPr>
              <w:rFonts w:eastAsia="Arial Unicode MS" w:cs="Arial"/>
              <w:sz w:val="12"/>
              <w:szCs w:val="12"/>
            </w:rPr>
            <w:t xml:space="preserve">ul. Portowa </w:t>
          </w:r>
        </w:p>
        <w:p w14:paraId="5D32E664" w14:textId="77777777" w:rsidR="0003325B" w:rsidRPr="00E87986" w:rsidRDefault="0003325B" w:rsidP="0040615C">
          <w:pPr>
            <w:pStyle w:val="Nagwek"/>
            <w:rPr>
              <w:rFonts w:eastAsia="Arial Unicode MS" w:cs="Arial"/>
              <w:sz w:val="12"/>
              <w:szCs w:val="12"/>
            </w:rPr>
          </w:pPr>
          <w:r w:rsidRPr="00E87986">
            <w:rPr>
              <w:rFonts w:eastAsia="Arial Unicode MS" w:cs="Arial"/>
              <w:sz w:val="12"/>
              <w:szCs w:val="12"/>
            </w:rPr>
            <w:t>gmina Darłowo</w:t>
          </w:r>
        </w:p>
        <w:p w14:paraId="04BD8358" w14:textId="77777777" w:rsidR="0003325B" w:rsidRPr="00CC0C01" w:rsidRDefault="0003325B" w:rsidP="0040615C">
          <w:pPr>
            <w:pStyle w:val="Nagwek"/>
            <w:rPr>
              <w:sz w:val="12"/>
              <w:szCs w:val="12"/>
            </w:rPr>
          </w:pPr>
          <w:r w:rsidRPr="00E87986">
            <w:rPr>
              <w:rFonts w:eastAsia="Arial Unicode MS" w:cs="Arial"/>
              <w:sz w:val="12"/>
              <w:szCs w:val="12"/>
            </w:rPr>
            <w:t>powiat sławieński</w:t>
          </w:r>
        </w:p>
      </w:tc>
      <w:tc>
        <w:tcPr>
          <w:tcW w:w="2268" w:type="dxa"/>
          <w:tcBorders>
            <w:top w:val="dotted" w:sz="4" w:space="0" w:color="000000"/>
            <w:left w:val="single" w:sz="4" w:space="0" w:color="000000"/>
            <w:bottom w:val="single" w:sz="4" w:space="0" w:color="000000"/>
          </w:tcBorders>
          <w:shd w:val="clear" w:color="auto" w:fill="auto"/>
          <w:vAlign w:val="center"/>
        </w:tcPr>
        <w:p w14:paraId="7564787E" w14:textId="77777777" w:rsidR="0003325B" w:rsidRPr="00300F52" w:rsidRDefault="0003325B" w:rsidP="0040615C">
          <w:pPr>
            <w:pStyle w:val="Nagwek"/>
          </w:pPr>
          <w:r w:rsidRPr="00300F52">
            <w:rPr>
              <w:rFonts w:eastAsia="Arial Unicode MS" w:cs="Arial"/>
              <w:sz w:val="12"/>
              <w:szCs w:val="12"/>
            </w:rPr>
            <w:t>EKO-PROJEKT Sp. z o.o. Sp. k.</w:t>
          </w:r>
          <w:r w:rsidRPr="00300F52">
            <w:rPr>
              <w:rFonts w:eastAsia="Arial Unicode MS" w:cs="Arial"/>
              <w:sz w:val="12"/>
              <w:szCs w:val="12"/>
            </w:rPr>
            <w:br/>
            <w:t>www.eko-projekt.com</w:t>
          </w:r>
        </w:p>
      </w:tc>
      <w:tc>
        <w:tcPr>
          <w:tcW w:w="2521" w:type="dxa"/>
          <w:gridSpan w:val="3"/>
          <w:tcBorders>
            <w:top w:val="dotted" w:sz="4" w:space="0" w:color="000000"/>
            <w:left w:val="single" w:sz="4" w:space="0" w:color="000000"/>
            <w:bottom w:val="single" w:sz="4" w:space="0" w:color="000000"/>
            <w:right w:val="single" w:sz="4" w:space="0" w:color="000000"/>
          </w:tcBorders>
          <w:shd w:val="clear" w:color="auto" w:fill="auto"/>
          <w:vAlign w:val="center"/>
        </w:tcPr>
        <w:p w14:paraId="2A6F7C73" w14:textId="77777777" w:rsidR="0003325B" w:rsidRPr="00845F34" w:rsidRDefault="0003325B" w:rsidP="0040615C">
          <w:pPr>
            <w:pStyle w:val="Nagwek"/>
            <w:jc w:val="center"/>
          </w:pPr>
          <w:r>
            <w:rPr>
              <w:rFonts w:eastAsia="Arial Unicode MS" w:cs="Arial"/>
              <w:sz w:val="12"/>
              <w:szCs w:val="12"/>
            </w:rPr>
            <w:t>Decyzja o środowiskowych uwarunkowaniach</w:t>
          </w:r>
        </w:p>
      </w:tc>
    </w:tr>
  </w:tbl>
  <w:p w14:paraId="0F028A8F" w14:textId="77777777" w:rsidR="0003325B" w:rsidRPr="002C1D89" w:rsidRDefault="0003325B" w:rsidP="0040615C">
    <w:pPr>
      <w:rPr>
        <w:sz w:val="10"/>
        <w:szCs w:val="1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96" w:type="dxa"/>
      <w:jc w:val="center"/>
      <w:tblLayout w:type="fixed"/>
      <w:tblLook w:val="0000" w:firstRow="0" w:lastRow="0" w:firstColumn="0" w:lastColumn="0" w:noHBand="0" w:noVBand="0"/>
    </w:tblPr>
    <w:tblGrid>
      <w:gridCol w:w="1955"/>
      <w:gridCol w:w="3119"/>
      <w:gridCol w:w="1417"/>
      <w:gridCol w:w="851"/>
      <w:gridCol w:w="1275"/>
      <w:gridCol w:w="679"/>
    </w:tblGrid>
    <w:tr w:rsidR="0003325B" w14:paraId="545DA751" w14:textId="77777777" w:rsidTr="00616A29">
      <w:trPr>
        <w:jc w:val="center"/>
      </w:trPr>
      <w:tc>
        <w:tcPr>
          <w:tcW w:w="6491" w:type="dxa"/>
          <w:gridSpan w:val="3"/>
          <w:tcBorders>
            <w:top w:val="single" w:sz="4" w:space="0" w:color="000000"/>
            <w:left w:val="single" w:sz="4" w:space="0" w:color="000000"/>
            <w:bottom w:val="dotted" w:sz="4" w:space="0" w:color="000000"/>
          </w:tcBorders>
          <w:shd w:val="clear" w:color="auto" w:fill="auto"/>
          <w:vAlign w:val="center"/>
        </w:tcPr>
        <w:p w14:paraId="3182B48A" w14:textId="77777777" w:rsidR="0003325B" w:rsidRDefault="0003325B" w:rsidP="00616A29">
          <w:pPr>
            <w:pStyle w:val="Nagwek"/>
          </w:pPr>
          <w:r>
            <w:rPr>
              <w:rFonts w:eastAsia="Arial Unicode MS" w:cs="Arial"/>
              <w:sz w:val="12"/>
              <w:szCs w:val="12"/>
            </w:rPr>
            <w:t>Nazwa dokumentu:</w:t>
          </w:r>
        </w:p>
      </w:tc>
      <w:tc>
        <w:tcPr>
          <w:tcW w:w="851" w:type="dxa"/>
          <w:tcBorders>
            <w:top w:val="single" w:sz="4" w:space="0" w:color="000000"/>
            <w:left w:val="single" w:sz="4" w:space="0" w:color="000000"/>
            <w:bottom w:val="dotted" w:sz="4" w:space="0" w:color="000000"/>
          </w:tcBorders>
          <w:shd w:val="clear" w:color="auto" w:fill="auto"/>
          <w:vAlign w:val="center"/>
        </w:tcPr>
        <w:p w14:paraId="7E54EEF7" w14:textId="77777777" w:rsidR="0003325B" w:rsidRDefault="0003325B" w:rsidP="00616A29">
          <w:pPr>
            <w:pStyle w:val="Nagwek"/>
          </w:pPr>
          <w:r>
            <w:rPr>
              <w:rFonts w:eastAsia="Arial Unicode MS" w:cs="Arial"/>
              <w:sz w:val="12"/>
              <w:szCs w:val="12"/>
            </w:rPr>
            <w:t>Umowa nr:</w:t>
          </w:r>
        </w:p>
      </w:tc>
      <w:tc>
        <w:tcPr>
          <w:tcW w:w="1275" w:type="dxa"/>
          <w:tcBorders>
            <w:top w:val="single" w:sz="4" w:space="0" w:color="000000"/>
            <w:left w:val="single" w:sz="4" w:space="0" w:color="000000"/>
            <w:bottom w:val="dotted" w:sz="4" w:space="0" w:color="000000"/>
          </w:tcBorders>
          <w:shd w:val="clear" w:color="auto" w:fill="auto"/>
          <w:vAlign w:val="center"/>
        </w:tcPr>
        <w:p w14:paraId="1B607BF5" w14:textId="77777777" w:rsidR="0003325B" w:rsidRDefault="0003325B" w:rsidP="00616A29">
          <w:pPr>
            <w:pStyle w:val="Nagwek"/>
          </w:pPr>
          <w:r>
            <w:rPr>
              <w:rFonts w:eastAsia="Arial Unicode MS" w:cs="Arial"/>
              <w:sz w:val="12"/>
              <w:szCs w:val="12"/>
            </w:rPr>
            <w:t>Data:</w:t>
          </w:r>
        </w:p>
      </w:tc>
      <w:tc>
        <w:tcPr>
          <w:tcW w:w="679" w:type="dxa"/>
          <w:tcBorders>
            <w:top w:val="single" w:sz="4" w:space="0" w:color="000000"/>
            <w:left w:val="single" w:sz="4" w:space="0" w:color="000000"/>
            <w:bottom w:val="dotted" w:sz="4" w:space="0" w:color="000000"/>
            <w:right w:val="single" w:sz="4" w:space="0" w:color="000000"/>
          </w:tcBorders>
          <w:shd w:val="clear" w:color="auto" w:fill="auto"/>
          <w:vAlign w:val="center"/>
        </w:tcPr>
        <w:p w14:paraId="5F803427" w14:textId="77777777" w:rsidR="0003325B" w:rsidRDefault="0003325B" w:rsidP="00616A29">
          <w:pPr>
            <w:pStyle w:val="Nagwek"/>
          </w:pPr>
          <w:r>
            <w:rPr>
              <w:rFonts w:eastAsia="Arial Unicode MS" w:cs="Arial"/>
              <w:sz w:val="12"/>
              <w:szCs w:val="12"/>
            </w:rPr>
            <w:t>Rew.</w:t>
          </w:r>
        </w:p>
      </w:tc>
    </w:tr>
    <w:tr w:rsidR="0003325B" w14:paraId="7DCBAC3E" w14:textId="77777777" w:rsidTr="00616A29">
      <w:trPr>
        <w:trHeight w:val="486"/>
        <w:jc w:val="center"/>
      </w:trPr>
      <w:tc>
        <w:tcPr>
          <w:tcW w:w="6491" w:type="dxa"/>
          <w:gridSpan w:val="3"/>
          <w:tcBorders>
            <w:top w:val="dotted" w:sz="4" w:space="0" w:color="000000"/>
            <w:left w:val="single" w:sz="4" w:space="0" w:color="000000"/>
            <w:bottom w:val="single" w:sz="4" w:space="0" w:color="000000"/>
          </w:tcBorders>
          <w:shd w:val="clear" w:color="auto" w:fill="auto"/>
          <w:vAlign w:val="center"/>
        </w:tcPr>
        <w:p w14:paraId="27E89E87" w14:textId="77777777" w:rsidR="0003325B" w:rsidRDefault="0003325B" w:rsidP="00616A29">
          <w:pPr>
            <w:pStyle w:val="Nagwek"/>
          </w:pPr>
          <w:r>
            <w:rPr>
              <w:rFonts w:eastAsia="Arial Unicode MS" w:cs="Arial"/>
              <w:sz w:val="12"/>
              <w:szCs w:val="12"/>
            </w:rPr>
            <w:t xml:space="preserve">Raport o oddziaływaniu przedsięwzięcia na środowisko </w:t>
          </w:r>
        </w:p>
      </w:tc>
      <w:tc>
        <w:tcPr>
          <w:tcW w:w="851" w:type="dxa"/>
          <w:tcBorders>
            <w:top w:val="dotted" w:sz="4" w:space="0" w:color="000000"/>
            <w:left w:val="single" w:sz="4" w:space="0" w:color="000000"/>
            <w:bottom w:val="single" w:sz="4" w:space="0" w:color="000000"/>
          </w:tcBorders>
          <w:shd w:val="clear" w:color="auto" w:fill="auto"/>
          <w:vAlign w:val="center"/>
        </w:tcPr>
        <w:p w14:paraId="22165B31" w14:textId="77777777" w:rsidR="0003325B" w:rsidRDefault="0003325B" w:rsidP="00616A29">
          <w:pPr>
            <w:pStyle w:val="Nagwek"/>
          </w:pPr>
          <w:r>
            <w:rPr>
              <w:rFonts w:eastAsia="Arial Unicode MS" w:cs="Arial"/>
              <w:sz w:val="12"/>
              <w:szCs w:val="12"/>
            </w:rPr>
            <w:t>-</w:t>
          </w:r>
        </w:p>
      </w:tc>
      <w:tc>
        <w:tcPr>
          <w:tcW w:w="1275" w:type="dxa"/>
          <w:tcBorders>
            <w:top w:val="dotted" w:sz="4" w:space="0" w:color="000000"/>
            <w:left w:val="single" w:sz="4" w:space="0" w:color="000000"/>
            <w:bottom w:val="single" w:sz="4" w:space="0" w:color="000000"/>
          </w:tcBorders>
          <w:shd w:val="clear" w:color="auto" w:fill="auto"/>
          <w:vAlign w:val="center"/>
        </w:tcPr>
        <w:p w14:paraId="4EB5187A" w14:textId="5A70156B" w:rsidR="0003325B" w:rsidRDefault="0003325B" w:rsidP="00616A29">
          <w:pPr>
            <w:pStyle w:val="Nagwek"/>
          </w:pPr>
          <w:r>
            <w:rPr>
              <w:rFonts w:eastAsia="Arial Unicode MS" w:cs="Arial"/>
              <w:b/>
              <w:sz w:val="12"/>
              <w:szCs w:val="12"/>
            </w:rPr>
            <w:t xml:space="preserve">23 sierpnia </w:t>
          </w:r>
          <w:r w:rsidRPr="00616A29">
            <w:rPr>
              <w:rFonts w:eastAsia="Arial Unicode MS" w:cs="Arial"/>
              <w:b/>
              <w:sz w:val="12"/>
              <w:szCs w:val="12"/>
            </w:rPr>
            <w:t>2017 r.</w:t>
          </w:r>
        </w:p>
      </w:tc>
      <w:tc>
        <w:tcPr>
          <w:tcW w:w="679" w:type="dxa"/>
          <w:tcBorders>
            <w:top w:val="dotted" w:sz="4" w:space="0" w:color="000000"/>
            <w:left w:val="single" w:sz="4" w:space="0" w:color="000000"/>
            <w:bottom w:val="single" w:sz="4" w:space="0" w:color="000000"/>
            <w:right w:val="single" w:sz="4" w:space="0" w:color="000000"/>
          </w:tcBorders>
          <w:shd w:val="clear" w:color="auto" w:fill="auto"/>
          <w:vAlign w:val="center"/>
        </w:tcPr>
        <w:p w14:paraId="1478EA92" w14:textId="4D523AB9" w:rsidR="0003325B" w:rsidRDefault="0003325B" w:rsidP="00616A29">
          <w:pPr>
            <w:pStyle w:val="Nagwek"/>
          </w:pPr>
          <w:r>
            <w:rPr>
              <w:rFonts w:eastAsia="Arial Unicode MS" w:cs="Arial"/>
              <w:sz w:val="12"/>
              <w:szCs w:val="12"/>
            </w:rPr>
            <w:t>2</w:t>
          </w:r>
        </w:p>
      </w:tc>
    </w:tr>
    <w:tr w:rsidR="0003325B" w14:paraId="2AEF0814" w14:textId="77777777" w:rsidTr="00616A29">
      <w:trPr>
        <w:jc w:val="center"/>
      </w:trPr>
      <w:tc>
        <w:tcPr>
          <w:tcW w:w="1955" w:type="dxa"/>
          <w:tcBorders>
            <w:top w:val="single" w:sz="4" w:space="0" w:color="000000"/>
            <w:left w:val="single" w:sz="4" w:space="0" w:color="000000"/>
            <w:bottom w:val="dotted" w:sz="4" w:space="0" w:color="000000"/>
          </w:tcBorders>
          <w:shd w:val="clear" w:color="auto" w:fill="auto"/>
          <w:vAlign w:val="center"/>
        </w:tcPr>
        <w:p w14:paraId="099BB220" w14:textId="77777777" w:rsidR="0003325B" w:rsidRDefault="0003325B" w:rsidP="00616A29">
          <w:pPr>
            <w:pStyle w:val="Nagwek"/>
          </w:pPr>
          <w:r>
            <w:rPr>
              <w:rFonts w:eastAsia="Arial Unicode MS" w:cs="Arial"/>
              <w:sz w:val="12"/>
              <w:szCs w:val="12"/>
            </w:rPr>
            <w:t>Wnioskodawca/Inwestor</w:t>
          </w:r>
        </w:p>
      </w:tc>
      <w:tc>
        <w:tcPr>
          <w:tcW w:w="3119" w:type="dxa"/>
          <w:tcBorders>
            <w:top w:val="single" w:sz="4" w:space="0" w:color="000000"/>
            <w:left w:val="single" w:sz="4" w:space="0" w:color="000000"/>
            <w:bottom w:val="dotted" w:sz="4" w:space="0" w:color="000000"/>
          </w:tcBorders>
          <w:shd w:val="clear" w:color="auto" w:fill="auto"/>
          <w:vAlign w:val="center"/>
        </w:tcPr>
        <w:p w14:paraId="350D22CF" w14:textId="77777777" w:rsidR="0003325B" w:rsidRDefault="0003325B" w:rsidP="00616A29">
          <w:pPr>
            <w:pStyle w:val="Nagwek"/>
          </w:pPr>
          <w:r>
            <w:rPr>
              <w:rFonts w:eastAsia="Arial Unicode MS" w:cs="Arial"/>
              <w:sz w:val="12"/>
              <w:szCs w:val="12"/>
            </w:rPr>
            <w:t>Lokalizacja:</w:t>
          </w:r>
        </w:p>
      </w:tc>
      <w:tc>
        <w:tcPr>
          <w:tcW w:w="1417" w:type="dxa"/>
          <w:tcBorders>
            <w:top w:val="single" w:sz="4" w:space="0" w:color="000000"/>
            <w:left w:val="single" w:sz="4" w:space="0" w:color="000000"/>
            <w:bottom w:val="dotted" w:sz="4" w:space="0" w:color="000000"/>
          </w:tcBorders>
          <w:shd w:val="clear" w:color="auto" w:fill="auto"/>
          <w:vAlign w:val="center"/>
        </w:tcPr>
        <w:p w14:paraId="53FD26FB" w14:textId="77777777" w:rsidR="0003325B" w:rsidRDefault="0003325B" w:rsidP="00616A29">
          <w:pPr>
            <w:pStyle w:val="Nagwek"/>
          </w:pPr>
          <w:r>
            <w:rPr>
              <w:rFonts w:eastAsia="Arial Unicode MS" w:cs="Arial"/>
              <w:sz w:val="12"/>
              <w:szCs w:val="12"/>
            </w:rPr>
            <w:t>Wykonawca dokumentacji:</w:t>
          </w:r>
        </w:p>
      </w:tc>
      <w:tc>
        <w:tcPr>
          <w:tcW w:w="2805" w:type="dxa"/>
          <w:gridSpan w:val="3"/>
          <w:tcBorders>
            <w:top w:val="single" w:sz="4" w:space="0" w:color="000000"/>
            <w:left w:val="single" w:sz="4" w:space="0" w:color="000000"/>
            <w:bottom w:val="dotted" w:sz="4" w:space="0" w:color="000000"/>
            <w:right w:val="single" w:sz="4" w:space="0" w:color="000000"/>
          </w:tcBorders>
          <w:shd w:val="clear" w:color="auto" w:fill="auto"/>
          <w:vAlign w:val="center"/>
        </w:tcPr>
        <w:p w14:paraId="31CD4579" w14:textId="77777777" w:rsidR="0003325B" w:rsidRDefault="0003325B" w:rsidP="00616A29">
          <w:pPr>
            <w:pStyle w:val="Nagwek"/>
          </w:pPr>
          <w:r>
            <w:rPr>
              <w:rFonts w:eastAsia="Arial Unicode MS" w:cs="Arial"/>
              <w:sz w:val="12"/>
              <w:szCs w:val="12"/>
            </w:rPr>
            <w:t>Etap:</w:t>
          </w:r>
        </w:p>
      </w:tc>
    </w:tr>
    <w:tr w:rsidR="0003325B" w14:paraId="579106A1" w14:textId="77777777" w:rsidTr="00616A29">
      <w:trPr>
        <w:trHeight w:val="453"/>
        <w:jc w:val="center"/>
      </w:trPr>
      <w:tc>
        <w:tcPr>
          <w:tcW w:w="1955" w:type="dxa"/>
          <w:tcBorders>
            <w:top w:val="dotted" w:sz="4" w:space="0" w:color="000000"/>
            <w:left w:val="single" w:sz="4" w:space="0" w:color="000000"/>
            <w:bottom w:val="single" w:sz="4" w:space="0" w:color="000000"/>
          </w:tcBorders>
          <w:shd w:val="clear" w:color="auto" w:fill="auto"/>
          <w:vAlign w:val="center"/>
        </w:tcPr>
        <w:p w14:paraId="2F15A7EE" w14:textId="77777777" w:rsidR="0003325B" w:rsidRPr="00616A29" w:rsidRDefault="0003325B" w:rsidP="00616A29">
          <w:pPr>
            <w:pStyle w:val="Nagwek"/>
            <w:jc w:val="center"/>
            <w:rPr>
              <w:rFonts w:ascii="Arial" w:eastAsia="Arial Unicode MS" w:hAnsi="Arial" w:cs="Arial"/>
              <w:sz w:val="12"/>
              <w:szCs w:val="12"/>
            </w:rPr>
          </w:pPr>
          <w:r w:rsidRPr="00616A29">
            <w:rPr>
              <w:rFonts w:ascii="Arial" w:hAnsi="Arial" w:cs="Arial"/>
              <w:sz w:val="12"/>
              <w:szCs w:val="12"/>
            </w:rPr>
            <w:t>Agro Trade Sp. z o.o.</w:t>
          </w:r>
        </w:p>
      </w:tc>
      <w:tc>
        <w:tcPr>
          <w:tcW w:w="3119" w:type="dxa"/>
          <w:tcBorders>
            <w:top w:val="dotted" w:sz="4" w:space="0" w:color="000000"/>
            <w:left w:val="single" w:sz="4" w:space="0" w:color="000000"/>
            <w:bottom w:val="single" w:sz="4" w:space="0" w:color="000000"/>
          </w:tcBorders>
          <w:shd w:val="clear" w:color="auto" w:fill="auto"/>
          <w:vAlign w:val="center"/>
        </w:tcPr>
        <w:p w14:paraId="6CD825EE" w14:textId="77777777" w:rsidR="0003325B" w:rsidRPr="00616A29" w:rsidRDefault="0003325B" w:rsidP="00616A29">
          <w:pPr>
            <w:pStyle w:val="Nagwek"/>
            <w:jc w:val="center"/>
            <w:rPr>
              <w:rFonts w:ascii="Arial" w:hAnsi="Arial" w:cs="Arial"/>
              <w:sz w:val="12"/>
              <w:szCs w:val="12"/>
            </w:rPr>
          </w:pPr>
          <w:r w:rsidRPr="00616A29">
            <w:rPr>
              <w:rFonts w:ascii="Arial" w:hAnsi="Arial" w:cs="Arial"/>
              <w:sz w:val="12"/>
              <w:szCs w:val="12"/>
            </w:rPr>
            <w:t>Nr ewidencyjny działki: 2/1, 2/3, 3/13 obręb ewidencyjny nr 0005 Darłowo</w:t>
          </w:r>
        </w:p>
      </w:tc>
      <w:tc>
        <w:tcPr>
          <w:tcW w:w="1417" w:type="dxa"/>
          <w:tcBorders>
            <w:top w:val="dotted" w:sz="4" w:space="0" w:color="000000"/>
            <w:left w:val="single" w:sz="4" w:space="0" w:color="000000"/>
            <w:bottom w:val="single" w:sz="4" w:space="0" w:color="000000"/>
          </w:tcBorders>
          <w:shd w:val="clear" w:color="auto" w:fill="auto"/>
          <w:vAlign w:val="center"/>
        </w:tcPr>
        <w:p w14:paraId="3B341ED0" w14:textId="77777777" w:rsidR="0003325B" w:rsidRPr="00616A29" w:rsidRDefault="0003325B" w:rsidP="00616A29">
          <w:pPr>
            <w:pStyle w:val="Nagwek"/>
            <w:jc w:val="center"/>
            <w:rPr>
              <w:rFonts w:ascii="Arial" w:hAnsi="Arial" w:cs="Arial"/>
              <w:sz w:val="12"/>
              <w:szCs w:val="12"/>
            </w:rPr>
          </w:pPr>
          <w:r w:rsidRPr="00616A29">
            <w:rPr>
              <w:rFonts w:ascii="Arial" w:hAnsi="Arial" w:cs="Arial"/>
              <w:sz w:val="12"/>
              <w:szCs w:val="12"/>
            </w:rPr>
            <w:t>EKO-PROJEKT Sp. z o.o. Sp. k.</w:t>
          </w:r>
        </w:p>
      </w:tc>
      <w:tc>
        <w:tcPr>
          <w:tcW w:w="2805" w:type="dxa"/>
          <w:gridSpan w:val="3"/>
          <w:tcBorders>
            <w:top w:val="dotted" w:sz="4" w:space="0" w:color="000000"/>
            <w:left w:val="single" w:sz="4" w:space="0" w:color="000000"/>
            <w:bottom w:val="single" w:sz="4" w:space="0" w:color="000000"/>
            <w:right w:val="single" w:sz="4" w:space="0" w:color="000000"/>
          </w:tcBorders>
          <w:shd w:val="clear" w:color="auto" w:fill="auto"/>
          <w:vAlign w:val="center"/>
        </w:tcPr>
        <w:p w14:paraId="598ED512" w14:textId="77777777" w:rsidR="0003325B" w:rsidRPr="00616A29" w:rsidRDefault="0003325B" w:rsidP="00616A29">
          <w:pPr>
            <w:pStyle w:val="Nagwek"/>
            <w:jc w:val="center"/>
            <w:rPr>
              <w:rFonts w:ascii="Arial" w:hAnsi="Arial" w:cs="Arial"/>
              <w:sz w:val="12"/>
              <w:szCs w:val="12"/>
            </w:rPr>
          </w:pPr>
          <w:r>
            <w:rPr>
              <w:rFonts w:ascii="Arial" w:hAnsi="Arial" w:cs="Arial"/>
              <w:sz w:val="12"/>
              <w:szCs w:val="12"/>
            </w:rPr>
            <w:t>Decyzja o środowiskowych uwarunkowaniach</w:t>
          </w:r>
        </w:p>
      </w:tc>
    </w:tr>
  </w:tbl>
  <w:p w14:paraId="7AE1EE0C" w14:textId="77777777" w:rsidR="0003325B" w:rsidRDefault="0003325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AF560D3A"/>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8"/>
    <w:multiLevelType w:val="multilevel"/>
    <w:tmpl w:val="1640066A"/>
    <w:lvl w:ilvl="0">
      <w:start w:val="1"/>
      <w:numFmt w:val="decimal"/>
      <w:pStyle w:val="Listanumerowana"/>
      <w:lvlText w:val="%1."/>
      <w:lvlJc w:val="left"/>
      <w:pPr>
        <w:tabs>
          <w:tab w:val="num" w:pos="360"/>
        </w:tabs>
        <w:ind w:left="360" w:hanging="360"/>
      </w:pPr>
    </w:lvl>
    <w:lvl w:ilvl="1">
      <w:start w:val="2"/>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 w15:restartNumberingAfterBreak="0">
    <w:nsid w:val="FFFFFF89"/>
    <w:multiLevelType w:val="singleLevel"/>
    <w:tmpl w:val="4808A91C"/>
    <w:lvl w:ilvl="0">
      <w:start w:val="1"/>
      <w:numFmt w:val="bullet"/>
      <w:pStyle w:val="Listapunktowana"/>
      <w:lvlText w:val=""/>
      <w:lvlJc w:val="left"/>
      <w:pPr>
        <w:tabs>
          <w:tab w:val="num" w:pos="360"/>
        </w:tabs>
        <w:ind w:left="360" w:hanging="360"/>
      </w:pPr>
      <w:rPr>
        <w:rFonts w:ascii="Symbol" w:hAnsi="Symbol" w:hint="default"/>
      </w:rPr>
    </w:lvl>
  </w:abstractNum>
  <w:abstractNum w:abstractNumId="3" w15:restartNumberingAfterBreak="0">
    <w:nsid w:val="00000002"/>
    <w:multiLevelType w:val="multilevel"/>
    <w:tmpl w:val="26B8D844"/>
    <w:lvl w:ilvl="0">
      <w:start w:val="1"/>
      <w:numFmt w:val="bullet"/>
      <w:pStyle w:val="Mylniki"/>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00004"/>
    <w:multiLevelType w:val="multilevel"/>
    <w:tmpl w:val="00000004"/>
    <w:name w:val="WW8Num11"/>
    <w:lvl w:ilvl="0">
      <w:start w:val="1"/>
      <w:numFmt w:val="bullet"/>
      <w:lvlText w:val="–"/>
      <w:lvlJc w:val="left"/>
      <w:pPr>
        <w:tabs>
          <w:tab w:val="num" w:pos="720"/>
        </w:tabs>
        <w:ind w:left="720" w:hanging="360"/>
      </w:pPr>
      <w:rPr>
        <w:rFonts w:ascii="Times New Roman" w:hAnsi="Times New Roman"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5" w15:restartNumberingAfterBreak="0">
    <w:nsid w:val="00000005"/>
    <w:multiLevelType w:val="singleLevel"/>
    <w:tmpl w:val="00000005"/>
    <w:name w:val="WW8Num6"/>
    <w:lvl w:ilvl="0">
      <w:start w:val="1"/>
      <w:numFmt w:val="bullet"/>
      <w:lvlText w:val=""/>
      <w:lvlJc w:val="left"/>
      <w:pPr>
        <w:tabs>
          <w:tab w:val="num" w:pos="720"/>
        </w:tabs>
        <w:ind w:left="720" w:hanging="360"/>
      </w:pPr>
      <w:rPr>
        <w:rFonts w:ascii="Wingdings" w:hAnsi="Wingdings" w:cs="Times New Roman"/>
      </w:rPr>
    </w:lvl>
  </w:abstractNum>
  <w:abstractNum w:abstractNumId="6" w15:restartNumberingAfterBreak="0">
    <w:nsid w:val="00000006"/>
    <w:multiLevelType w:val="singleLevel"/>
    <w:tmpl w:val="00000006"/>
    <w:name w:val="WW8Num16"/>
    <w:lvl w:ilvl="0">
      <w:start w:val="1"/>
      <w:numFmt w:val="bullet"/>
      <w:lvlText w:val=""/>
      <w:lvlJc w:val="left"/>
      <w:pPr>
        <w:tabs>
          <w:tab w:val="num" w:pos="1068"/>
        </w:tabs>
        <w:ind w:left="1068" w:hanging="360"/>
      </w:pPr>
      <w:rPr>
        <w:rFonts w:ascii="Wingdings" w:hAnsi="Wingdings"/>
        <w:color w:val="auto"/>
      </w:rPr>
    </w:lvl>
  </w:abstractNum>
  <w:abstractNum w:abstractNumId="7" w15:restartNumberingAfterBreak="0">
    <w:nsid w:val="0000000A"/>
    <w:multiLevelType w:val="multilevel"/>
    <w:tmpl w:val="0000000A"/>
    <w:name w:val="WW8Num22"/>
    <w:lvl w:ilvl="0">
      <w:start w:val="1"/>
      <w:numFmt w:val="bullet"/>
      <w:lvlText w:val=""/>
      <w:lvlJc w:val="left"/>
      <w:pPr>
        <w:tabs>
          <w:tab w:val="num" w:pos="1211"/>
        </w:tabs>
        <w:ind w:left="1211" w:hanging="360"/>
      </w:pPr>
      <w:rPr>
        <w:rFonts w:ascii="Wingdings" w:hAnsi="Wingdings" w:cs="Wingdings"/>
        <w:sz w:val="24"/>
        <w:szCs w:val="24"/>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cs="Symbol"/>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000000C"/>
    <w:multiLevelType w:val="singleLevel"/>
    <w:tmpl w:val="0000000C"/>
    <w:lvl w:ilvl="0">
      <w:start w:val="1"/>
      <w:numFmt w:val="bullet"/>
      <w:lvlText w:val=""/>
      <w:lvlJc w:val="left"/>
      <w:pPr>
        <w:tabs>
          <w:tab w:val="num" w:pos="0"/>
        </w:tabs>
        <w:ind w:left="1068" w:hanging="360"/>
      </w:pPr>
      <w:rPr>
        <w:rFonts w:ascii="Wingdings" w:hAnsi="Wingdings"/>
      </w:rPr>
    </w:lvl>
  </w:abstractNum>
  <w:abstractNum w:abstractNumId="9" w15:restartNumberingAfterBreak="0">
    <w:nsid w:val="0000000E"/>
    <w:multiLevelType w:val="multilevel"/>
    <w:tmpl w:val="349E090A"/>
    <w:name w:val="WW8Num30"/>
    <w:lvl w:ilvl="0">
      <w:start w:val="1"/>
      <w:numFmt w:val="lowerLetter"/>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Times New Roman" w:hAnsi="Times New Roman" w:cs="StarSymbol"/>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11" w15:restartNumberingAfterBreak="0">
    <w:nsid w:val="00000012"/>
    <w:multiLevelType w:val="multilevel"/>
    <w:tmpl w:val="00000012"/>
    <w:name w:val="WW8Num40"/>
    <w:lvl w:ilvl="0">
      <w:start w:val="1"/>
      <w:numFmt w:val="bullet"/>
      <w:lvlText w:val=""/>
      <w:lvlJc w:val="left"/>
      <w:pPr>
        <w:tabs>
          <w:tab w:val="num" w:pos="720"/>
        </w:tabs>
        <w:ind w:left="720" w:hanging="360"/>
      </w:pPr>
      <w:rPr>
        <w:rFonts w:ascii="Symbol" w:hAnsi="Symbol" w:cs="Symbol" w:hint="default"/>
        <w:sz w:val="20"/>
        <w:szCs w:val="18"/>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 w15:restartNumberingAfterBreak="0">
    <w:nsid w:val="00000014"/>
    <w:multiLevelType w:val="singleLevel"/>
    <w:tmpl w:val="00000014"/>
    <w:name w:val="WW8Num37"/>
    <w:lvl w:ilvl="0">
      <w:start w:val="1"/>
      <w:numFmt w:val="bullet"/>
      <w:lvlText w:val=""/>
      <w:lvlJc w:val="left"/>
      <w:pPr>
        <w:tabs>
          <w:tab w:val="num" w:pos="1068"/>
        </w:tabs>
        <w:ind w:left="1068" w:hanging="360"/>
      </w:pPr>
      <w:rPr>
        <w:rFonts w:ascii="Wingdings" w:hAnsi="Wingdings" w:cs="Wingdings"/>
      </w:rPr>
    </w:lvl>
  </w:abstractNum>
  <w:abstractNum w:abstractNumId="13" w15:restartNumberingAfterBreak="0">
    <w:nsid w:val="00000015"/>
    <w:multiLevelType w:val="singleLevel"/>
    <w:tmpl w:val="00000015"/>
    <w:name w:val="WW8Num38"/>
    <w:lvl w:ilvl="0">
      <w:start w:val="1"/>
      <w:numFmt w:val="bullet"/>
      <w:lvlText w:val=""/>
      <w:lvlJc w:val="left"/>
      <w:pPr>
        <w:tabs>
          <w:tab w:val="num" w:pos="1088"/>
        </w:tabs>
        <w:ind w:left="1088" w:hanging="380"/>
      </w:pPr>
      <w:rPr>
        <w:rFonts w:ascii="Wingdings" w:hAnsi="Wingdings"/>
        <w:sz w:val="24"/>
        <w:szCs w:val="24"/>
      </w:rPr>
    </w:lvl>
  </w:abstractNum>
  <w:abstractNum w:abstractNumId="14" w15:restartNumberingAfterBreak="0">
    <w:nsid w:val="00000019"/>
    <w:multiLevelType w:val="singleLevel"/>
    <w:tmpl w:val="00000019"/>
    <w:name w:val="WW8Num26"/>
    <w:lvl w:ilvl="0">
      <w:start w:val="1"/>
      <w:numFmt w:val="bullet"/>
      <w:lvlText w:val=""/>
      <w:lvlJc w:val="left"/>
      <w:pPr>
        <w:tabs>
          <w:tab w:val="num" w:pos="720"/>
        </w:tabs>
        <w:ind w:left="720" w:hanging="360"/>
      </w:pPr>
      <w:rPr>
        <w:rFonts w:ascii="Wingdings" w:hAnsi="Wingdings"/>
      </w:rPr>
    </w:lvl>
  </w:abstractNum>
  <w:abstractNum w:abstractNumId="15" w15:restartNumberingAfterBreak="0">
    <w:nsid w:val="0000001E"/>
    <w:multiLevelType w:val="singleLevel"/>
    <w:tmpl w:val="0000001E"/>
    <w:lvl w:ilvl="0">
      <w:start w:val="1"/>
      <w:numFmt w:val="bullet"/>
      <w:lvlText w:val=""/>
      <w:lvlJc w:val="left"/>
      <w:pPr>
        <w:tabs>
          <w:tab w:val="num" w:pos="0"/>
        </w:tabs>
        <w:ind w:left="720" w:hanging="360"/>
      </w:pPr>
      <w:rPr>
        <w:rFonts w:ascii="Symbol" w:hAnsi="Symbol" w:cs="Symbol" w:hint="default"/>
      </w:rPr>
    </w:lvl>
  </w:abstractNum>
  <w:abstractNum w:abstractNumId="16" w15:restartNumberingAfterBreak="0">
    <w:nsid w:val="00000022"/>
    <w:multiLevelType w:val="singleLevel"/>
    <w:tmpl w:val="00000022"/>
    <w:name w:val="WW8Num34"/>
    <w:lvl w:ilvl="0">
      <w:start w:val="1"/>
      <w:numFmt w:val="bullet"/>
      <w:lvlText w:val=""/>
      <w:lvlJc w:val="left"/>
      <w:pPr>
        <w:tabs>
          <w:tab w:val="num" w:pos="0"/>
        </w:tabs>
        <w:ind w:left="720" w:hanging="360"/>
      </w:pPr>
      <w:rPr>
        <w:rFonts w:ascii="Symbol" w:hAnsi="Symbol" w:cs="Symbol" w:hint="default"/>
      </w:rPr>
    </w:lvl>
  </w:abstractNum>
  <w:abstractNum w:abstractNumId="17" w15:restartNumberingAfterBreak="0">
    <w:nsid w:val="00000026"/>
    <w:multiLevelType w:val="singleLevel"/>
    <w:tmpl w:val="00000026"/>
    <w:name w:val="WW8Num79"/>
    <w:lvl w:ilvl="0">
      <w:start w:val="1"/>
      <w:numFmt w:val="bullet"/>
      <w:lvlText w:val=""/>
      <w:lvlJc w:val="left"/>
      <w:pPr>
        <w:tabs>
          <w:tab w:val="num" w:pos="0"/>
        </w:tabs>
        <w:ind w:left="2133" w:hanging="360"/>
      </w:pPr>
      <w:rPr>
        <w:rFonts w:ascii="Symbol" w:hAnsi="Symbol"/>
      </w:rPr>
    </w:lvl>
  </w:abstractNum>
  <w:abstractNum w:abstractNumId="18" w15:restartNumberingAfterBreak="0">
    <w:nsid w:val="00000027"/>
    <w:multiLevelType w:val="singleLevel"/>
    <w:tmpl w:val="00000027"/>
    <w:name w:val="WW8Num53"/>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29"/>
    <w:multiLevelType w:val="singleLevel"/>
    <w:tmpl w:val="00000029"/>
    <w:name w:val="WW8Num55"/>
    <w:lvl w:ilvl="0">
      <w:start w:val="1"/>
      <w:numFmt w:val="bullet"/>
      <w:lvlText w:val=""/>
      <w:lvlJc w:val="left"/>
      <w:pPr>
        <w:tabs>
          <w:tab w:val="num" w:pos="0"/>
        </w:tabs>
        <w:ind w:left="720" w:hanging="360"/>
      </w:pPr>
      <w:rPr>
        <w:rFonts w:ascii="Wingdings" w:hAnsi="Wingdings" w:cs="Wingdings" w:hint="default"/>
        <w:sz w:val="22"/>
        <w:lang w:eastAsia="en-US"/>
      </w:rPr>
    </w:lvl>
  </w:abstractNum>
  <w:abstractNum w:abstractNumId="20" w15:restartNumberingAfterBreak="0">
    <w:nsid w:val="00000030"/>
    <w:multiLevelType w:val="singleLevel"/>
    <w:tmpl w:val="00000030"/>
    <w:name w:val="WW8Num62"/>
    <w:lvl w:ilvl="0">
      <w:start w:val="1"/>
      <w:numFmt w:val="bullet"/>
      <w:lvlText w:val=""/>
      <w:lvlJc w:val="left"/>
      <w:pPr>
        <w:tabs>
          <w:tab w:val="num" w:pos="0"/>
        </w:tabs>
        <w:ind w:left="1428" w:hanging="360"/>
      </w:pPr>
      <w:rPr>
        <w:rFonts w:ascii="Symbol" w:hAnsi="Symbol" w:cs="Symbol" w:hint="default"/>
      </w:rPr>
    </w:lvl>
  </w:abstractNum>
  <w:abstractNum w:abstractNumId="21" w15:restartNumberingAfterBreak="0">
    <w:nsid w:val="00000031"/>
    <w:multiLevelType w:val="singleLevel"/>
    <w:tmpl w:val="00000031"/>
    <w:name w:val="WW8Num63"/>
    <w:lvl w:ilvl="0">
      <w:start w:val="1"/>
      <w:numFmt w:val="bullet"/>
      <w:lvlText w:val=""/>
      <w:lvlJc w:val="left"/>
      <w:pPr>
        <w:tabs>
          <w:tab w:val="num" w:pos="0"/>
        </w:tabs>
        <w:ind w:left="1428" w:hanging="360"/>
      </w:pPr>
      <w:rPr>
        <w:rFonts w:ascii="Wingdings" w:hAnsi="Wingdings" w:cs="Wingdings" w:hint="default"/>
      </w:rPr>
    </w:lvl>
  </w:abstractNum>
  <w:abstractNum w:abstractNumId="22" w15:restartNumberingAfterBreak="0">
    <w:nsid w:val="00000034"/>
    <w:multiLevelType w:val="singleLevel"/>
    <w:tmpl w:val="00000034"/>
    <w:name w:val="WW8Num52"/>
    <w:lvl w:ilvl="0">
      <w:start w:val="1"/>
      <w:numFmt w:val="bullet"/>
      <w:lvlText w:val=""/>
      <w:lvlJc w:val="left"/>
      <w:pPr>
        <w:tabs>
          <w:tab w:val="num" w:pos="0"/>
        </w:tabs>
        <w:ind w:left="720" w:hanging="360"/>
      </w:pPr>
      <w:rPr>
        <w:rFonts w:ascii="Symbol" w:hAnsi="Symbol" w:cs="Symbol" w:hint="default"/>
      </w:rPr>
    </w:lvl>
  </w:abstractNum>
  <w:abstractNum w:abstractNumId="23" w15:restartNumberingAfterBreak="0">
    <w:nsid w:val="00000035"/>
    <w:multiLevelType w:val="singleLevel"/>
    <w:tmpl w:val="00000035"/>
    <w:name w:val="WW8Num67"/>
    <w:lvl w:ilvl="0">
      <w:start w:val="1"/>
      <w:numFmt w:val="bullet"/>
      <w:lvlText w:val=""/>
      <w:lvlJc w:val="left"/>
      <w:pPr>
        <w:tabs>
          <w:tab w:val="num" w:pos="0"/>
        </w:tabs>
        <w:ind w:left="1275" w:hanging="360"/>
      </w:pPr>
      <w:rPr>
        <w:rFonts w:ascii="Symbol" w:hAnsi="Symbol" w:cs="Symbol" w:hint="default"/>
      </w:rPr>
    </w:lvl>
  </w:abstractNum>
  <w:abstractNum w:abstractNumId="24" w15:restartNumberingAfterBreak="0">
    <w:nsid w:val="00000036"/>
    <w:multiLevelType w:val="singleLevel"/>
    <w:tmpl w:val="00000036"/>
    <w:name w:val="WW8Num68"/>
    <w:lvl w:ilvl="0">
      <w:start w:val="1"/>
      <w:numFmt w:val="bullet"/>
      <w:lvlText w:val=""/>
      <w:lvlJc w:val="left"/>
      <w:pPr>
        <w:tabs>
          <w:tab w:val="num" w:pos="0"/>
        </w:tabs>
        <w:ind w:left="720" w:hanging="360"/>
      </w:pPr>
      <w:rPr>
        <w:rFonts w:ascii="Symbol" w:hAnsi="Symbol" w:cs="Symbol" w:hint="default"/>
      </w:rPr>
    </w:lvl>
  </w:abstractNum>
  <w:abstractNum w:abstractNumId="25" w15:restartNumberingAfterBreak="0">
    <w:nsid w:val="00000037"/>
    <w:multiLevelType w:val="singleLevel"/>
    <w:tmpl w:val="00000037"/>
    <w:lvl w:ilvl="0">
      <w:start w:val="1"/>
      <w:numFmt w:val="bullet"/>
      <w:lvlText w:val=""/>
      <w:lvlJc w:val="left"/>
      <w:pPr>
        <w:tabs>
          <w:tab w:val="num" w:pos="0"/>
        </w:tabs>
        <w:ind w:left="720" w:hanging="360"/>
      </w:pPr>
      <w:rPr>
        <w:rFonts w:ascii="Symbol" w:hAnsi="Symbol" w:cs="Symbol" w:hint="default"/>
      </w:rPr>
    </w:lvl>
  </w:abstractNum>
  <w:abstractNum w:abstractNumId="26" w15:restartNumberingAfterBreak="0">
    <w:nsid w:val="00000039"/>
    <w:multiLevelType w:val="singleLevel"/>
    <w:tmpl w:val="00000039"/>
    <w:name w:val="WW8Num57"/>
    <w:lvl w:ilvl="0">
      <w:start w:val="1"/>
      <w:numFmt w:val="bullet"/>
      <w:lvlText w:val=""/>
      <w:lvlJc w:val="left"/>
      <w:pPr>
        <w:tabs>
          <w:tab w:val="num" w:pos="0"/>
        </w:tabs>
        <w:ind w:left="720" w:hanging="360"/>
      </w:pPr>
      <w:rPr>
        <w:rFonts w:ascii="Symbol" w:hAnsi="Symbol" w:cs="Symbol" w:hint="default"/>
      </w:rPr>
    </w:lvl>
  </w:abstractNum>
  <w:abstractNum w:abstractNumId="27" w15:restartNumberingAfterBreak="0">
    <w:nsid w:val="0000003B"/>
    <w:multiLevelType w:val="singleLevel"/>
    <w:tmpl w:val="0000003B"/>
    <w:name w:val="WW8Num59"/>
    <w:lvl w:ilvl="0">
      <w:start w:val="1"/>
      <w:numFmt w:val="bullet"/>
      <w:lvlText w:val=""/>
      <w:lvlJc w:val="left"/>
      <w:pPr>
        <w:tabs>
          <w:tab w:val="num" w:pos="0"/>
        </w:tabs>
        <w:ind w:left="720" w:hanging="360"/>
      </w:pPr>
      <w:rPr>
        <w:rFonts w:ascii="Symbol" w:hAnsi="Symbol" w:cs="Symbol" w:hint="default"/>
      </w:rPr>
    </w:lvl>
  </w:abstractNum>
  <w:abstractNum w:abstractNumId="28" w15:restartNumberingAfterBreak="0">
    <w:nsid w:val="00F96D2F"/>
    <w:multiLevelType w:val="hybridMultilevel"/>
    <w:tmpl w:val="F46EDC7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020B025F"/>
    <w:multiLevelType w:val="hybridMultilevel"/>
    <w:tmpl w:val="F25A08E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03F02E98"/>
    <w:multiLevelType w:val="hybridMultilevel"/>
    <w:tmpl w:val="D2D4C7EE"/>
    <w:lvl w:ilvl="0" w:tplc="04B863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47B02EB"/>
    <w:multiLevelType w:val="hybridMultilevel"/>
    <w:tmpl w:val="2320DDFC"/>
    <w:lvl w:ilvl="0" w:tplc="007C128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04833F3E"/>
    <w:multiLevelType w:val="multilevel"/>
    <w:tmpl w:val="03705A8C"/>
    <w:styleLink w:val="WWNum10"/>
    <w:lvl w:ilvl="0">
      <w:numFmt w:val="bullet"/>
      <w:lvlText w:val=""/>
      <w:lvlJc w:val="left"/>
      <w:rPr>
        <w:rFonts w:ascii="Symbol" w:hAnsi="Symbol"/>
      </w:rPr>
    </w:lvl>
    <w:lvl w:ilvl="1">
      <w:numFmt w:val="bullet"/>
      <w:lvlText w:val="o"/>
      <w:lvlJc w:val="left"/>
      <w:rPr>
        <w:rFonts w:ascii="Courier New" w:hAnsi="Courier New"/>
        <w:sz w:val="22"/>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sz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sz w:val="22"/>
      </w:rPr>
    </w:lvl>
    <w:lvl w:ilvl="8">
      <w:numFmt w:val="bullet"/>
      <w:lvlText w:val=""/>
      <w:lvlJc w:val="left"/>
      <w:rPr>
        <w:rFonts w:ascii="Wingdings" w:hAnsi="Wingdings"/>
      </w:rPr>
    </w:lvl>
  </w:abstractNum>
  <w:abstractNum w:abstractNumId="33" w15:restartNumberingAfterBreak="0">
    <w:nsid w:val="04916F8E"/>
    <w:multiLevelType w:val="hybridMultilevel"/>
    <w:tmpl w:val="EEE8BC2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04FE37DB"/>
    <w:multiLevelType w:val="multilevel"/>
    <w:tmpl w:val="D10A274E"/>
    <w:lvl w:ilvl="0">
      <w:start w:val="1"/>
      <w:numFmt w:val="none"/>
      <w:pStyle w:val="Spistresciproba"/>
      <w:lvlText w:val="13"/>
      <w:lvlJc w:val="left"/>
      <w:pPr>
        <w:tabs>
          <w:tab w:val="num" w:pos="1080"/>
        </w:tabs>
        <w:ind w:left="1080" w:hanging="360"/>
      </w:pPr>
      <w:rPr>
        <w:rFonts w:cs="Times New Roman" w:hint="default"/>
      </w:rPr>
    </w:lvl>
    <w:lvl w:ilvl="1">
      <w:start w:val="1"/>
      <w:numFmt w:val="none"/>
      <w:lvlText w:val="4.1)"/>
      <w:lvlJc w:val="left"/>
      <w:pPr>
        <w:tabs>
          <w:tab w:val="num" w:pos="1440"/>
        </w:tabs>
        <w:ind w:left="1440" w:hanging="360"/>
      </w:pPr>
      <w:rPr>
        <w:rFonts w:cs="Times New Roman" w:hint="default"/>
      </w:rPr>
    </w:lvl>
    <w:lvl w:ilvl="2">
      <w:start w:val="1"/>
      <w:numFmt w:val="lowerRoman"/>
      <w:lvlText w:val="%3)"/>
      <w:lvlJc w:val="left"/>
      <w:pPr>
        <w:tabs>
          <w:tab w:val="num" w:pos="1800"/>
        </w:tabs>
        <w:ind w:left="1800" w:hanging="360"/>
      </w:pPr>
      <w:rPr>
        <w:rFonts w:cs="Times New Roman" w:hint="default"/>
      </w:rPr>
    </w:lvl>
    <w:lvl w:ilvl="3">
      <w:start w:val="1"/>
      <w:numFmt w:val="decimal"/>
      <w:lvlText w:val="(%4)"/>
      <w:lvlJc w:val="left"/>
      <w:pPr>
        <w:tabs>
          <w:tab w:val="num" w:pos="2160"/>
        </w:tabs>
        <w:ind w:left="2160" w:hanging="360"/>
      </w:pPr>
      <w:rPr>
        <w:rFonts w:cs="Times New Roman" w:hint="default"/>
      </w:rPr>
    </w:lvl>
    <w:lvl w:ilvl="4">
      <w:start w:val="1"/>
      <w:numFmt w:val="lowerLetter"/>
      <w:lvlText w:val="(%5)"/>
      <w:lvlJc w:val="left"/>
      <w:pPr>
        <w:tabs>
          <w:tab w:val="num" w:pos="2520"/>
        </w:tabs>
        <w:ind w:left="2520" w:hanging="360"/>
      </w:pPr>
      <w:rPr>
        <w:rFonts w:cs="Times New Roman" w:hint="default"/>
      </w:rPr>
    </w:lvl>
    <w:lvl w:ilvl="5">
      <w:start w:val="1"/>
      <w:numFmt w:val="lowerRoman"/>
      <w:lvlText w:val="(%6)"/>
      <w:lvlJc w:val="left"/>
      <w:pPr>
        <w:tabs>
          <w:tab w:val="num" w:pos="2880"/>
        </w:tabs>
        <w:ind w:left="2880" w:hanging="360"/>
      </w:pPr>
      <w:rPr>
        <w:rFonts w:cs="Times New Roman" w:hint="default"/>
      </w:rPr>
    </w:lvl>
    <w:lvl w:ilvl="6">
      <w:start w:val="1"/>
      <w:numFmt w:val="decimal"/>
      <w:lvlText w:val="%7."/>
      <w:lvlJc w:val="left"/>
      <w:pPr>
        <w:tabs>
          <w:tab w:val="num" w:pos="3240"/>
        </w:tabs>
        <w:ind w:left="3240" w:hanging="360"/>
      </w:pPr>
      <w:rPr>
        <w:rFonts w:cs="Times New Roman" w:hint="default"/>
      </w:rPr>
    </w:lvl>
    <w:lvl w:ilvl="7">
      <w:start w:val="1"/>
      <w:numFmt w:val="lowerLetter"/>
      <w:lvlText w:val="%8."/>
      <w:lvlJc w:val="left"/>
      <w:pPr>
        <w:tabs>
          <w:tab w:val="num" w:pos="3600"/>
        </w:tabs>
        <w:ind w:left="3600" w:hanging="360"/>
      </w:pPr>
      <w:rPr>
        <w:rFonts w:cs="Times New Roman" w:hint="default"/>
      </w:rPr>
    </w:lvl>
    <w:lvl w:ilvl="8">
      <w:start w:val="1"/>
      <w:numFmt w:val="lowerRoman"/>
      <w:lvlText w:val="%9."/>
      <w:lvlJc w:val="left"/>
      <w:pPr>
        <w:tabs>
          <w:tab w:val="num" w:pos="3960"/>
        </w:tabs>
        <w:ind w:left="3960" w:hanging="360"/>
      </w:pPr>
      <w:rPr>
        <w:rFonts w:cs="Times New Roman" w:hint="default"/>
      </w:rPr>
    </w:lvl>
  </w:abstractNum>
  <w:abstractNum w:abstractNumId="35" w15:restartNumberingAfterBreak="0">
    <w:nsid w:val="05AB2CD2"/>
    <w:multiLevelType w:val="hybridMultilevel"/>
    <w:tmpl w:val="3D9876C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66D37B3"/>
    <w:multiLevelType w:val="hybridMultilevel"/>
    <w:tmpl w:val="0B8C3A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0A8002FB"/>
    <w:multiLevelType w:val="hybridMultilevel"/>
    <w:tmpl w:val="0184A3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8" w15:restartNumberingAfterBreak="0">
    <w:nsid w:val="0AE77945"/>
    <w:multiLevelType w:val="hybridMultilevel"/>
    <w:tmpl w:val="A7DAC9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B491392"/>
    <w:multiLevelType w:val="hybridMultilevel"/>
    <w:tmpl w:val="E7EE4AF0"/>
    <w:lvl w:ilvl="0" w:tplc="007C128C">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0" w15:restartNumberingAfterBreak="0">
    <w:nsid w:val="0D1F13E5"/>
    <w:multiLevelType w:val="singleLevel"/>
    <w:tmpl w:val="9DCE9050"/>
    <w:lvl w:ilvl="0">
      <w:start w:val="1"/>
      <w:numFmt w:val="bullet"/>
      <w:pStyle w:val="minusy"/>
      <w:lvlText w:val=""/>
      <w:lvlJc w:val="left"/>
      <w:pPr>
        <w:tabs>
          <w:tab w:val="num" w:pos="360"/>
        </w:tabs>
        <w:ind w:left="360" w:hanging="360"/>
      </w:pPr>
      <w:rPr>
        <w:rFonts w:ascii="Symbol" w:hAnsi="Symbol" w:hint="default"/>
      </w:rPr>
    </w:lvl>
  </w:abstractNum>
  <w:abstractNum w:abstractNumId="41" w15:restartNumberingAfterBreak="0">
    <w:nsid w:val="0EF50F42"/>
    <w:multiLevelType w:val="hybridMultilevel"/>
    <w:tmpl w:val="0D421D5A"/>
    <w:lvl w:ilvl="0" w:tplc="86EA53A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10C808E9"/>
    <w:multiLevelType w:val="hybridMultilevel"/>
    <w:tmpl w:val="2BEA2340"/>
    <w:lvl w:ilvl="0" w:tplc="86EA53A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3" w15:restartNumberingAfterBreak="0">
    <w:nsid w:val="11B759AA"/>
    <w:multiLevelType w:val="hybridMultilevel"/>
    <w:tmpl w:val="D49E5AE2"/>
    <w:lvl w:ilvl="0" w:tplc="FFFFFFFF">
      <w:start w:val="1"/>
      <w:numFmt w:val="decimal"/>
      <w:pStyle w:val="punktorstrzalka"/>
      <w:lvlText w:val="Tabela nr %1."/>
      <w:lvlJc w:val="left"/>
      <w:pPr>
        <w:tabs>
          <w:tab w:val="num" w:pos="5057"/>
        </w:tabs>
        <w:ind w:left="5057" w:hanging="737"/>
      </w:pPr>
      <w:rPr>
        <w:rFonts w:ascii="Calibri" w:hAnsi="Calibri" w:cs="Times New Roman"/>
        <w:b w:val="0"/>
        <w:bCs w:val="0"/>
        <w:i w:val="0"/>
        <w:iCs w:val="0"/>
        <w:caps w:val="0"/>
        <w:smallCaps w:val="0"/>
        <w:strike w:val="0"/>
        <w:dstrike w:val="0"/>
        <w:vanish w:val="0"/>
        <w:color w:val="auto"/>
        <w:spacing w:val="0"/>
        <w:w w:val="100"/>
        <w:kern w:val="0"/>
        <w:position w:val="0"/>
        <w:sz w:val="22"/>
        <w:szCs w:val="22"/>
        <w:u w:val="none" w:color="000000"/>
        <w:vertAlign w:val="baseline"/>
      </w:rPr>
    </w:lvl>
    <w:lvl w:ilvl="1" w:tplc="FFFFFFFF">
      <w:start w:val="1"/>
      <w:numFmt w:val="bullet"/>
      <w:lvlText w:val=""/>
      <w:lvlJc w:val="left"/>
      <w:pPr>
        <w:tabs>
          <w:tab w:val="num" w:pos="1080"/>
        </w:tabs>
        <w:ind w:left="1363" w:hanging="283"/>
      </w:pPr>
      <w:rPr>
        <w:rFonts w:ascii="Symbol" w:hAnsi="Symbol" w:hint="default"/>
        <w:b w:val="0"/>
        <w:i w:val="0"/>
        <w:caps w:val="0"/>
        <w:smallCaps w:val="0"/>
        <w:strike w:val="0"/>
        <w:dstrike w:val="0"/>
        <w:vanish w:val="0"/>
        <w:color w:val="auto"/>
        <w:spacing w:val="0"/>
        <w:w w:val="100"/>
        <w:kern w:val="0"/>
        <w:position w:val="0"/>
        <w:sz w:val="22"/>
        <w:u w:val="none" w:color="000000"/>
        <w:vertAlign w:val="baseline"/>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44" w15:restartNumberingAfterBreak="0">
    <w:nsid w:val="12DC44A7"/>
    <w:multiLevelType w:val="hybridMultilevel"/>
    <w:tmpl w:val="DC1A52EE"/>
    <w:lvl w:ilvl="0" w:tplc="02BE9F3C">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5" w15:restartNumberingAfterBreak="0">
    <w:nsid w:val="15E10595"/>
    <w:multiLevelType w:val="hybridMultilevel"/>
    <w:tmpl w:val="ACC6CA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1A490BEF"/>
    <w:multiLevelType w:val="hybridMultilevel"/>
    <w:tmpl w:val="21DC37C0"/>
    <w:lvl w:ilvl="0" w:tplc="04150005">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7" w15:restartNumberingAfterBreak="0">
    <w:nsid w:val="1AE165F1"/>
    <w:multiLevelType w:val="hybridMultilevel"/>
    <w:tmpl w:val="2D04544C"/>
    <w:lvl w:ilvl="0" w:tplc="CC2E7FA4">
      <w:start w:val="1"/>
      <w:numFmt w:val="bullet"/>
      <w:lvlText w:val=""/>
      <w:lvlJc w:val="left"/>
      <w:pPr>
        <w:tabs>
          <w:tab w:val="num" w:pos="1069"/>
        </w:tabs>
        <w:ind w:left="1069" w:hanging="360"/>
      </w:pPr>
      <w:rPr>
        <w:rFonts w:ascii="Wingdings" w:hAnsi="Wingdings" w:hint="default"/>
        <w:color w:val="auto"/>
      </w:rPr>
    </w:lvl>
    <w:lvl w:ilvl="1" w:tplc="04150003" w:tentative="1">
      <w:start w:val="1"/>
      <w:numFmt w:val="bullet"/>
      <w:lvlText w:val="o"/>
      <w:lvlJc w:val="left"/>
      <w:pPr>
        <w:tabs>
          <w:tab w:val="num" w:pos="1789"/>
        </w:tabs>
        <w:ind w:left="1789" w:hanging="360"/>
      </w:pPr>
      <w:rPr>
        <w:rFonts w:ascii="Courier New" w:hAnsi="Courier New" w:cs="Courier New" w:hint="default"/>
      </w:rPr>
    </w:lvl>
    <w:lvl w:ilvl="2" w:tplc="04150005" w:tentative="1">
      <w:start w:val="1"/>
      <w:numFmt w:val="bullet"/>
      <w:lvlText w:val=""/>
      <w:lvlJc w:val="left"/>
      <w:pPr>
        <w:tabs>
          <w:tab w:val="num" w:pos="2509"/>
        </w:tabs>
        <w:ind w:left="2509" w:hanging="360"/>
      </w:pPr>
      <w:rPr>
        <w:rFonts w:ascii="Wingdings" w:hAnsi="Wingdings" w:hint="default"/>
      </w:rPr>
    </w:lvl>
    <w:lvl w:ilvl="3" w:tplc="04150001" w:tentative="1">
      <w:start w:val="1"/>
      <w:numFmt w:val="bullet"/>
      <w:lvlText w:val=""/>
      <w:lvlJc w:val="left"/>
      <w:pPr>
        <w:tabs>
          <w:tab w:val="num" w:pos="3229"/>
        </w:tabs>
        <w:ind w:left="3229" w:hanging="360"/>
      </w:pPr>
      <w:rPr>
        <w:rFonts w:ascii="Symbol" w:hAnsi="Symbol" w:hint="default"/>
      </w:rPr>
    </w:lvl>
    <w:lvl w:ilvl="4" w:tplc="04150003" w:tentative="1">
      <w:start w:val="1"/>
      <w:numFmt w:val="bullet"/>
      <w:lvlText w:val="o"/>
      <w:lvlJc w:val="left"/>
      <w:pPr>
        <w:tabs>
          <w:tab w:val="num" w:pos="3949"/>
        </w:tabs>
        <w:ind w:left="3949" w:hanging="360"/>
      </w:pPr>
      <w:rPr>
        <w:rFonts w:ascii="Courier New" w:hAnsi="Courier New" w:cs="Courier New" w:hint="default"/>
      </w:rPr>
    </w:lvl>
    <w:lvl w:ilvl="5" w:tplc="04150005" w:tentative="1">
      <w:start w:val="1"/>
      <w:numFmt w:val="bullet"/>
      <w:lvlText w:val=""/>
      <w:lvlJc w:val="left"/>
      <w:pPr>
        <w:tabs>
          <w:tab w:val="num" w:pos="4669"/>
        </w:tabs>
        <w:ind w:left="4669" w:hanging="360"/>
      </w:pPr>
      <w:rPr>
        <w:rFonts w:ascii="Wingdings" w:hAnsi="Wingdings" w:hint="default"/>
      </w:rPr>
    </w:lvl>
    <w:lvl w:ilvl="6" w:tplc="04150001" w:tentative="1">
      <w:start w:val="1"/>
      <w:numFmt w:val="bullet"/>
      <w:lvlText w:val=""/>
      <w:lvlJc w:val="left"/>
      <w:pPr>
        <w:tabs>
          <w:tab w:val="num" w:pos="5389"/>
        </w:tabs>
        <w:ind w:left="5389" w:hanging="360"/>
      </w:pPr>
      <w:rPr>
        <w:rFonts w:ascii="Symbol" w:hAnsi="Symbol" w:hint="default"/>
      </w:rPr>
    </w:lvl>
    <w:lvl w:ilvl="7" w:tplc="04150003" w:tentative="1">
      <w:start w:val="1"/>
      <w:numFmt w:val="bullet"/>
      <w:lvlText w:val="o"/>
      <w:lvlJc w:val="left"/>
      <w:pPr>
        <w:tabs>
          <w:tab w:val="num" w:pos="6109"/>
        </w:tabs>
        <w:ind w:left="6109" w:hanging="360"/>
      </w:pPr>
      <w:rPr>
        <w:rFonts w:ascii="Courier New" w:hAnsi="Courier New" w:cs="Courier New" w:hint="default"/>
      </w:rPr>
    </w:lvl>
    <w:lvl w:ilvl="8" w:tplc="04150005" w:tentative="1">
      <w:start w:val="1"/>
      <w:numFmt w:val="bullet"/>
      <w:lvlText w:val=""/>
      <w:lvlJc w:val="left"/>
      <w:pPr>
        <w:tabs>
          <w:tab w:val="num" w:pos="6829"/>
        </w:tabs>
        <w:ind w:left="6829" w:hanging="360"/>
      </w:pPr>
      <w:rPr>
        <w:rFonts w:ascii="Wingdings" w:hAnsi="Wingdings" w:hint="default"/>
      </w:rPr>
    </w:lvl>
  </w:abstractNum>
  <w:abstractNum w:abstractNumId="48" w15:restartNumberingAfterBreak="0">
    <w:nsid w:val="1D1B5A3F"/>
    <w:multiLevelType w:val="hybridMultilevel"/>
    <w:tmpl w:val="EB3C02B6"/>
    <w:lvl w:ilvl="0" w:tplc="04B863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0226EBB"/>
    <w:multiLevelType w:val="hybridMultilevel"/>
    <w:tmpl w:val="9FA64B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037043B"/>
    <w:multiLevelType w:val="hybridMultilevel"/>
    <w:tmpl w:val="648484F2"/>
    <w:lvl w:ilvl="0" w:tplc="04150001">
      <w:start w:val="1"/>
      <w:numFmt w:val="bullet"/>
      <w:lvlText w:val=""/>
      <w:lvlJc w:val="left"/>
      <w:pPr>
        <w:ind w:left="2148" w:hanging="360"/>
      </w:pPr>
      <w:rPr>
        <w:rFonts w:ascii="Symbol" w:hAnsi="Symbol"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51" w15:restartNumberingAfterBreak="0">
    <w:nsid w:val="21421E2C"/>
    <w:multiLevelType w:val="hybridMultilevel"/>
    <w:tmpl w:val="8F04F0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3E77C21"/>
    <w:multiLevelType w:val="hybridMultilevel"/>
    <w:tmpl w:val="3F3C36D4"/>
    <w:lvl w:ilvl="0" w:tplc="E258D42A">
      <w:start w:val="1"/>
      <w:numFmt w:val="bullet"/>
      <w:lvlText w:val=""/>
      <w:lvlJc w:val="left"/>
      <w:pPr>
        <w:tabs>
          <w:tab w:val="num" w:pos="1068"/>
        </w:tabs>
        <w:ind w:left="1068" w:hanging="360"/>
      </w:pPr>
      <w:rPr>
        <w:rFonts w:ascii="Wingdings" w:hAnsi="Wingdings" w:hint="default"/>
      </w:rPr>
    </w:lvl>
    <w:lvl w:ilvl="1" w:tplc="04150003">
      <w:start w:val="1"/>
      <w:numFmt w:val="bullet"/>
      <w:lvlText w:val="o"/>
      <w:lvlJc w:val="left"/>
      <w:pPr>
        <w:tabs>
          <w:tab w:val="num" w:pos="732"/>
        </w:tabs>
        <w:ind w:left="732" w:hanging="360"/>
      </w:pPr>
      <w:rPr>
        <w:rFonts w:ascii="Courier New" w:hAnsi="Courier New" w:cs="Courier New" w:hint="default"/>
      </w:rPr>
    </w:lvl>
    <w:lvl w:ilvl="2" w:tplc="04150005">
      <w:start w:val="1"/>
      <w:numFmt w:val="bullet"/>
      <w:lvlText w:val=""/>
      <w:lvlJc w:val="left"/>
      <w:pPr>
        <w:tabs>
          <w:tab w:val="num" w:pos="1452"/>
        </w:tabs>
        <w:ind w:left="1452" w:hanging="360"/>
      </w:pPr>
      <w:rPr>
        <w:rFonts w:ascii="Wingdings" w:hAnsi="Wingdings" w:hint="default"/>
      </w:rPr>
    </w:lvl>
    <w:lvl w:ilvl="3" w:tplc="04150001" w:tentative="1">
      <w:start w:val="1"/>
      <w:numFmt w:val="bullet"/>
      <w:lvlText w:val=""/>
      <w:lvlJc w:val="left"/>
      <w:pPr>
        <w:tabs>
          <w:tab w:val="num" w:pos="2172"/>
        </w:tabs>
        <w:ind w:left="2172" w:hanging="360"/>
      </w:pPr>
      <w:rPr>
        <w:rFonts w:ascii="Symbol" w:hAnsi="Symbol" w:hint="default"/>
      </w:rPr>
    </w:lvl>
    <w:lvl w:ilvl="4" w:tplc="04150003" w:tentative="1">
      <w:start w:val="1"/>
      <w:numFmt w:val="bullet"/>
      <w:lvlText w:val="o"/>
      <w:lvlJc w:val="left"/>
      <w:pPr>
        <w:tabs>
          <w:tab w:val="num" w:pos="2892"/>
        </w:tabs>
        <w:ind w:left="2892" w:hanging="360"/>
      </w:pPr>
      <w:rPr>
        <w:rFonts w:ascii="Courier New" w:hAnsi="Courier New" w:cs="Courier New" w:hint="default"/>
      </w:rPr>
    </w:lvl>
    <w:lvl w:ilvl="5" w:tplc="04150005" w:tentative="1">
      <w:start w:val="1"/>
      <w:numFmt w:val="bullet"/>
      <w:lvlText w:val=""/>
      <w:lvlJc w:val="left"/>
      <w:pPr>
        <w:tabs>
          <w:tab w:val="num" w:pos="3612"/>
        </w:tabs>
        <w:ind w:left="3612" w:hanging="360"/>
      </w:pPr>
      <w:rPr>
        <w:rFonts w:ascii="Wingdings" w:hAnsi="Wingdings" w:hint="default"/>
      </w:rPr>
    </w:lvl>
    <w:lvl w:ilvl="6" w:tplc="04150001" w:tentative="1">
      <w:start w:val="1"/>
      <w:numFmt w:val="bullet"/>
      <w:lvlText w:val=""/>
      <w:lvlJc w:val="left"/>
      <w:pPr>
        <w:tabs>
          <w:tab w:val="num" w:pos="4332"/>
        </w:tabs>
        <w:ind w:left="4332" w:hanging="360"/>
      </w:pPr>
      <w:rPr>
        <w:rFonts w:ascii="Symbol" w:hAnsi="Symbol" w:hint="default"/>
      </w:rPr>
    </w:lvl>
    <w:lvl w:ilvl="7" w:tplc="04150003" w:tentative="1">
      <w:start w:val="1"/>
      <w:numFmt w:val="bullet"/>
      <w:lvlText w:val="o"/>
      <w:lvlJc w:val="left"/>
      <w:pPr>
        <w:tabs>
          <w:tab w:val="num" w:pos="5052"/>
        </w:tabs>
        <w:ind w:left="5052" w:hanging="360"/>
      </w:pPr>
      <w:rPr>
        <w:rFonts w:ascii="Courier New" w:hAnsi="Courier New" w:cs="Courier New" w:hint="default"/>
      </w:rPr>
    </w:lvl>
    <w:lvl w:ilvl="8" w:tplc="04150005" w:tentative="1">
      <w:start w:val="1"/>
      <w:numFmt w:val="bullet"/>
      <w:lvlText w:val=""/>
      <w:lvlJc w:val="left"/>
      <w:pPr>
        <w:tabs>
          <w:tab w:val="num" w:pos="5772"/>
        </w:tabs>
        <w:ind w:left="5772" w:hanging="360"/>
      </w:pPr>
      <w:rPr>
        <w:rFonts w:ascii="Wingdings" w:hAnsi="Wingdings" w:hint="default"/>
      </w:rPr>
    </w:lvl>
  </w:abstractNum>
  <w:abstractNum w:abstractNumId="53" w15:restartNumberingAfterBreak="0">
    <w:nsid w:val="24852EDB"/>
    <w:multiLevelType w:val="multilevel"/>
    <w:tmpl w:val="914A6CB6"/>
    <w:styleLink w:val="WWNum28"/>
    <w:lvl w:ilvl="0">
      <w:numFmt w:val="bullet"/>
      <w:lvlText w:val=""/>
      <w:lvlJc w:val="left"/>
      <w:rPr>
        <w:rFonts w:ascii="Symbol" w:hAnsi="Symbol"/>
      </w:rPr>
    </w:lvl>
    <w:lvl w:ilvl="1">
      <w:numFmt w:val="bullet"/>
      <w:lvlText w:val="o"/>
      <w:lvlJc w:val="left"/>
      <w:rPr>
        <w:rFonts w:ascii="Courier New" w:hAnsi="Courier New"/>
        <w:sz w:val="22"/>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sz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sz w:val="22"/>
      </w:rPr>
    </w:lvl>
    <w:lvl w:ilvl="8">
      <w:numFmt w:val="bullet"/>
      <w:lvlText w:val=""/>
      <w:lvlJc w:val="left"/>
      <w:rPr>
        <w:rFonts w:ascii="Wingdings" w:hAnsi="Wingdings"/>
      </w:rPr>
    </w:lvl>
  </w:abstractNum>
  <w:abstractNum w:abstractNumId="54" w15:restartNumberingAfterBreak="0">
    <w:nsid w:val="24E0627D"/>
    <w:multiLevelType w:val="hybridMultilevel"/>
    <w:tmpl w:val="65C46876"/>
    <w:lvl w:ilvl="0" w:tplc="63B0EB22">
      <w:start w:val="1"/>
      <w:numFmt w:val="decimal"/>
      <w:lvlText w:val="%1."/>
      <w:lvlJc w:val="left"/>
      <w:pPr>
        <w:ind w:left="360" w:hanging="360"/>
      </w:pPr>
      <w:rPr>
        <w:rFonts w:ascii="Arial" w:hAnsi="Arial" w:cs="Arial"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26280373"/>
    <w:multiLevelType w:val="hybridMultilevel"/>
    <w:tmpl w:val="FCD05738"/>
    <w:lvl w:ilvl="0" w:tplc="72A48548">
      <w:numFmt w:val="bullet"/>
      <w:lvlText w:val="·"/>
      <w:lvlJc w:val="left"/>
      <w:pPr>
        <w:ind w:left="720" w:hanging="360"/>
      </w:pPr>
      <w:rPr>
        <w:rFonts w:ascii="Cambria" w:eastAsia="Times New Roman" w:hAnsi="Cambria" w:hint="default"/>
        <w:vertAlign w:val="baseline"/>
      </w:rPr>
    </w:lvl>
    <w:lvl w:ilvl="1" w:tplc="04150003">
      <w:start w:val="1"/>
      <w:numFmt w:val="bullet"/>
      <w:lvlText w:val="o"/>
      <w:lvlJc w:val="left"/>
      <w:pPr>
        <w:ind w:left="1440" w:hanging="360"/>
      </w:pPr>
      <w:rPr>
        <w:rFonts w:ascii="Courier New" w:hAnsi="Courier New" w:cs="Times New Roman"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Times New Roman"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Times New Roman" w:hint="default"/>
      </w:rPr>
    </w:lvl>
    <w:lvl w:ilvl="8" w:tplc="04150005">
      <w:start w:val="1"/>
      <w:numFmt w:val="bullet"/>
      <w:lvlText w:val=""/>
      <w:lvlJc w:val="left"/>
      <w:pPr>
        <w:ind w:left="6480" w:hanging="360"/>
      </w:pPr>
      <w:rPr>
        <w:rFonts w:ascii="Wingdings" w:hAnsi="Wingdings" w:hint="default"/>
      </w:rPr>
    </w:lvl>
  </w:abstractNum>
  <w:abstractNum w:abstractNumId="56" w15:restartNumberingAfterBreak="0">
    <w:nsid w:val="29FA0FCD"/>
    <w:multiLevelType w:val="hybridMultilevel"/>
    <w:tmpl w:val="C952C48C"/>
    <w:lvl w:ilvl="0" w:tplc="FFFFFFFF">
      <w:start w:val="1"/>
      <w:numFmt w:val="bullet"/>
      <w:lvlText w:val=""/>
      <w:lvlJc w:val="left"/>
      <w:pPr>
        <w:tabs>
          <w:tab w:val="num" w:pos="720"/>
        </w:tabs>
        <w:ind w:left="720" w:hanging="360"/>
      </w:pPr>
      <w:rPr>
        <w:rFonts w:ascii="Symbol" w:hAnsi="Symbol" w:cs="Symbo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Heading3A"/>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7" w15:restartNumberingAfterBreak="0">
    <w:nsid w:val="2A9C6B94"/>
    <w:multiLevelType w:val="hybridMultilevel"/>
    <w:tmpl w:val="9C68E554"/>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D9F6433"/>
    <w:multiLevelType w:val="hybridMultilevel"/>
    <w:tmpl w:val="71B4930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9" w15:restartNumberingAfterBreak="0">
    <w:nsid w:val="324715DB"/>
    <w:multiLevelType w:val="hybridMultilevel"/>
    <w:tmpl w:val="63B44A06"/>
    <w:lvl w:ilvl="0" w:tplc="FFFFFFFF">
      <w:start w:val="1"/>
      <w:numFmt w:val="bullet"/>
      <w:lvlText w:val=""/>
      <w:lvlJc w:val="left"/>
      <w:pPr>
        <w:tabs>
          <w:tab w:val="num" w:pos="0"/>
        </w:tabs>
        <w:ind w:left="283" w:hanging="283"/>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2C61AEA"/>
    <w:multiLevelType w:val="hybridMultilevel"/>
    <w:tmpl w:val="6A1C3D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67C5FF7"/>
    <w:multiLevelType w:val="hybridMultilevel"/>
    <w:tmpl w:val="9808E4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6C9787F"/>
    <w:multiLevelType w:val="hybridMultilevel"/>
    <w:tmpl w:val="74BAA90C"/>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3" w15:restartNumberingAfterBreak="0">
    <w:nsid w:val="37F32AE0"/>
    <w:multiLevelType w:val="hybridMultilevel"/>
    <w:tmpl w:val="183AC700"/>
    <w:lvl w:ilvl="0" w:tplc="174C060C">
      <w:start w:val="1"/>
      <w:numFmt w:val="upperRoman"/>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8D16128"/>
    <w:multiLevelType w:val="hybridMultilevel"/>
    <w:tmpl w:val="E9C8409E"/>
    <w:lvl w:ilvl="0" w:tplc="CC2E7FA4">
      <w:start w:val="1"/>
      <w:numFmt w:val="bullet"/>
      <w:pStyle w:val="Listawypunktowana"/>
      <w:lvlText w:val=""/>
      <w:lvlJc w:val="left"/>
      <w:pPr>
        <w:tabs>
          <w:tab w:val="num" w:pos="360"/>
        </w:tabs>
        <w:ind w:left="360" w:hanging="360"/>
      </w:pPr>
      <w:rPr>
        <w:rFonts w:ascii="Symbol" w:hAnsi="Symbol" w:hint="default"/>
      </w:rPr>
    </w:lvl>
    <w:lvl w:ilvl="1" w:tplc="E258D42A">
      <w:start w:val="1"/>
      <w:numFmt w:val="bullet"/>
      <w:lvlText w:val="o"/>
      <w:lvlJc w:val="left"/>
      <w:pPr>
        <w:tabs>
          <w:tab w:val="num" w:pos="720"/>
        </w:tabs>
        <w:ind w:left="720" w:hanging="360"/>
      </w:pPr>
      <w:rPr>
        <w:rFonts w:ascii="Courier New" w:hAnsi="Courier New" w:hint="default"/>
      </w:rPr>
    </w:lvl>
    <w:lvl w:ilvl="2" w:tplc="04150005">
      <w:start w:val="1"/>
      <w:numFmt w:val="bullet"/>
      <w:lvlText w:val=""/>
      <w:lvlJc w:val="left"/>
      <w:pPr>
        <w:tabs>
          <w:tab w:val="num" w:pos="1440"/>
        </w:tabs>
        <w:ind w:left="1440" w:hanging="360"/>
      </w:pPr>
      <w:rPr>
        <w:rFonts w:ascii="Wingdings" w:hAnsi="Wingdings" w:hint="default"/>
      </w:rPr>
    </w:lvl>
    <w:lvl w:ilvl="3" w:tplc="04150001">
      <w:start w:val="1"/>
      <w:numFmt w:val="bullet"/>
      <w:lvlText w:val=""/>
      <w:lvlJc w:val="left"/>
      <w:pPr>
        <w:tabs>
          <w:tab w:val="num" w:pos="2160"/>
        </w:tabs>
        <w:ind w:left="2160" w:hanging="360"/>
      </w:pPr>
      <w:rPr>
        <w:rFonts w:ascii="Symbol" w:hAnsi="Symbol" w:hint="default"/>
      </w:rPr>
    </w:lvl>
    <w:lvl w:ilvl="4" w:tplc="04150003">
      <w:start w:val="1"/>
      <w:numFmt w:val="bullet"/>
      <w:lvlText w:val="o"/>
      <w:lvlJc w:val="left"/>
      <w:pPr>
        <w:tabs>
          <w:tab w:val="num" w:pos="2880"/>
        </w:tabs>
        <w:ind w:left="2880" w:hanging="360"/>
      </w:pPr>
      <w:rPr>
        <w:rFonts w:ascii="Courier New" w:hAnsi="Courier New" w:hint="default"/>
      </w:rPr>
    </w:lvl>
    <w:lvl w:ilvl="5" w:tplc="04150005">
      <w:start w:val="1"/>
      <w:numFmt w:val="bullet"/>
      <w:lvlText w:val=""/>
      <w:lvlJc w:val="left"/>
      <w:pPr>
        <w:tabs>
          <w:tab w:val="num" w:pos="3600"/>
        </w:tabs>
        <w:ind w:left="3600" w:hanging="360"/>
      </w:pPr>
      <w:rPr>
        <w:rFonts w:ascii="Wingdings" w:hAnsi="Wingdings" w:hint="default"/>
      </w:rPr>
    </w:lvl>
    <w:lvl w:ilvl="6" w:tplc="04150001">
      <w:start w:val="1"/>
      <w:numFmt w:val="bullet"/>
      <w:lvlText w:val=""/>
      <w:lvlJc w:val="left"/>
      <w:pPr>
        <w:tabs>
          <w:tab w:val="num" w:pos="4320"/>
        </w:tabs>
        <w:ind w:left="4320" w:hanging="360"/>
      </w:pPr>
      <w:rPr>
        <w:rFonts w:ascii="Symbol" w:hAnsi="Symbol" w:hint="default"/>
      </w:rPr>
    </w:lvl>
    <w:lvl w:ilvl="7" w:tplc="04150003">
      <w:start w:val="1"/>
      <w:numFmt w:val="bullet"/>
      <w:lvlText w:val="o"/>
      <w:lvlJc w:val="left"/>
      <w:pPr>
        <w:tabs>
          <w:tab w:val="num" w:pos="5040"/>
        </w:tabs>
        <w:ind w:left="5040" w:hanging="360"/>
      </w:pPr>
      <w:rPr>
        <w:rFonts w:ascii="Courier New" w:hAnsi="Courier New" w:hint="default"/>
      </w:rPr>
    </w:lvl>
    <w:lvl w:ilvl="8" w:tplc="04150005">
      <w:start w:val="1"/>
      <w:numFmt w:val="bullet"/>
      <w:lvlText w:val=""/>
      <w:lvlJc w:val="left"/>
      <w:pPr>
        <w:tabs>
          <w:tab w:val="num" w:pos="5760"/>
        </w:tabs>
        <w:ind w:left="5760" w:hanging="360"/>
      </w:pPr>
      <w:rPr>
        <w:rFonts w:ascii="Wingdings" w:hAnsi="Wingdings" w:hint="default"/>
      </w:rPr>
    </w:lvl>
  </w:abstractNum>
  <w:abstractNum w:abstractNumId="65" w15:restartNumberingAfterBreak="0">
    <w:nsid w:val="3BEF7900"/>
    <w:multiLevelType w:val="hybridMultilevel"/>
    <w:tmpl w:val="97505F1E"/>
    <w:lvl w:ilvl="0" w:tplc="04090005">
      <w:start w:val="1"/>
      <w:numFmt w:val="bullet"/>
      <w:lvlText w:val=""/>
      <w:lvlJc w:val="left"/>
      <w:pPr>
        <w:ind w:left="2073" w:hanging="360"/>
      </w:pPr>
      <w:rPr>
        <w:rFonts w:ascii="Wingdings" w:hAnsi="Wingdings" w:hint="default"/>
      </w:rPr>
    </w:lvl>
    <w:lvl w:ilvl="1" w:tplc="04090003" w:tentative="1">
      <w:start w:val="1"/>
      <w:numFmt w:val="bullet"/>
      <w:lvlText w:val="o"/>
      <w:lvlJc w:val="left"/>
      <w:pPr>
        <w:ind w:left="2793" w:hanging="360"/>
      </w:pPr>
      <w:rPr>
        <w:rFonts w:ascii="Courier New" w:hAnsi="Courier New" w:cs="Courier New" w:hint="default"/>
      </w:rPr>
    </w:lvl>
    <w:lvl w:ilvl="2" w:tplc="04090005" w:tentative="1">
      <w:start w:val="1"/>
      <w:numFmt w:val="bullet"/>
      <w:lvlText w:val=""/>
      <w:lvlJc w:val="left"/>
      <w:pPr>
        <w:ind w:left="3513" w:hanging="360"/>
      </w:pPr>
      <w:rPr>
        <w:rFonts w:ascii="Wingdings" w:hAnsi="Wingdings" w:hint="default"/>
      </w:rPr>
    </w:lvl>
    <w:lvl w:ilvl="3" w:tplc="04090001" w:tentative="1">
      <w:start w:val="1"/>
      <w:numFmt w:val="bullet"/>
      <w:lvlText w:val=""/>
      <w:lvlJc w:val="left"/>
      <w:pPr>
        <w:ind w:left="4233" w:hanging="360"/>
      </w:pPr>
      <w:rPr>
        <w:rFonts w:ascii="Symbol" w:hAnsi="Symbol" w:hint="default"/>
      </w:rPr>
    </w:lvl>
    <w:lvl w:ilvl="4" w:tplc="04090003" w:tentative="1">
      <w:start w:val="1"/>
      <w:numFmt w:val="bullet"/>
      <w:lvlText w:val="o"/>
      <w:lvlJc w:val="left"/>
      <w:pPr>
        <w:ind w:left="4953" w:hanging="360"/>
      </w:pPr>
      <w:rPr>
        <w:rFonts w:ascii="Courier New" w:hAnsi="Courier New" w:cs="Courier New" w:hint="default"/>
      </w:rPr>
    </w:lvl>
    <w:lvl w:ilvl="5" w:tplc="04090005" w:tentative="1">
      <w:start w:val="1"/>
      <w:numFmt w:val="bullet"/>
      <w:lvlText w:val=""/>
      <w:lvlJc w:val="left"/>
      <w:pPr>
        <w:ind w:left="5673" w:hanging="360"/>
      </w:pPr>
      <w:rPr>
        <w:rFonts w:ascii="Wingdings" w:hAnsi="Wingdings" w:hint="default"/>
      </w:rPr>
    </w:lvl>
    <w:lvl w:ilvl="6" w:tplc="04090001" w:tentative="1">
      <w:start w:val="1"/>
      <w:numFmt w:val="bullet"/>
      <w:lvlText w:val=""/>
      <w:lvlJc w:val="left"/>
      <w:pPr>
        <w:ind w:left="6393" w:hanging="360"/>
      </w:pPr>
      <w:rPr>
        <w:rFonts w:ascii="Symbol" w:hAnsi="Symbol" w:hint="default"/>
      </w:rPr>
    </w:lvl>
    <w:lvl w:ilvl="7" w:tplc="04090003" w:tentative="1">
      <w:start w:val="1"/>
      <w:numFmt w:val="bullet"/>
      <w:lvlText w:val="o"/>
      <w:lvlJc w:val="left"/>
      <w:pPr>
        <w:ind w:left="7113" w:hanging="360"/>
      </w:pPr>
      <w:rPr>
        <w:rFonts w:ascii="Courier New" w:hAnsi="Courier New" w:cs="Courier New" w:hint="default"/>
      </w:rPr>
    </w:lvl>
    <w:lvl w:ilvl="8" w:tplc="04090005" w:tentative="1">
      <w:start w:val="1"/>
      <w:numFmt w:val="bullet"/>
      <w:lvlText w:val=""/>
      <w:lvlJc w:val="left"/>
      <w:pPr>
        <w:ind w:left="7833" w:hanging="360"/>
      </w:pPr>
      <w:rPr>
        <w:rFonts w:ascii="Wingdings" w:hAnsi="Wingdings" w:hint="default"/>
      </w:rPr>
    </w:lvl>
  </w:abstractNum>
  <w:abstractNum w:abstractNumId="66" w15:restartNumberingAfterBreak="0">
    <w:nsid w:val="3C6661F1"/>
    <w:multiLevelType w:val="hybridMultilevel"/>
    <w:tmpl w:val="D6226210"/>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67" w15:restartNumberingAfterBreak="0">
    <w:nsid w:val="3C886EC7"/>
    <w:multiLevelType w:val="hybridMultilevel"/>
    <w:tmpl w:val="2E26C5E6"/>
    <w:lvl w:ilvl="0" w:tplc="04150001">
      <w:start w:val="1"/>
      <w:numFmt w:val="bullet"/>
      <w:lvlText w:val=""/>
      <w:lvlJc w:val="left"/>
      <w:pPr>
        <w:ind w:left="1507" w:hanging="360"/>
      </w:pPr>
      <w:rPr>
        <w:rFonts w:ascii="Symbol" w:hAnsi="Symbol" w:hint="default"/>
      </w:rPr>
    </w:lvl>
    <w:lvl w:ilvl="1" w:tplc="04150003" w:tentative="1">
      <w:start w:val="1"/>
      <w:numFmt w:val="bullet"/>
      <w:lvlText w:val="o"/>
      <w:lvlJc w:val="left"/>
      <w:pPr>
        <w:ind w:left="2227" w:hanging="360"/>
      </w:pPr>
      <w:rPr>
        <w:rFonts w:ascii="Courier New" w:hAnsi="Courier New" w:cs="Courier New" w:hint="default"/>
      </w:rPr>
    </w:lvl>
    <w:lvl w:ilvl="2" w:tplc="04150005" w:tentative="1">
      <w:start w:val="1"/>
      <w:numFmt w:val="bullet"/>
      <w:lvlText w:val=""/>
      <w:lvlJc w:val="left"/>
      <w:pPr>
        <w:ind w:left="2947" w:hanging="360"/>
      </w:pPr>
      <w:rPr>
        <w:rFonts w:ascii="Wingdings" w:hAnsi="Wingdings" w:hint="default"/>
      </w:rPr>
    </w:lvl>
    <w:lvl w:ilvl="3" w:tplc="04150001" w:tentative="1">
      <w:start w:val="1"/>
      <w:numFmt w:val="bullet"/>
      <w:lvlText w:val=""/>
      <w:lvlJc w:val="left"/>
      <w:pPr>
        <w:ind w:left="3667" w:hanging="360"/>
      </w:pPr>
      <w:rPr>
        <w:rFonts w:ascii="Symbol" w:hAnsi="Symbol" w:hint="default"/>
      </w:rPr>
    </w:lvl>
    <w:lvl w:ilvl="4" w:tplc="04150003" w:tentative="1">
      <w:start w:val="1"/>
      <w:numFmt w:val="bullet"/>
      <w:lvlText w:val="o"/>
      <w:lvlJc w:val="left"/>
      <w:pPr>
        <w:ind w:left="4387" w:hanging="360"/>
      </w:pPr>
      <w:rPr>
        <w:rFonts w:ascii="Courier New" w:hAnsi="Courier New" w:cs="Courier New" w:hint="default"/>
      </w:rPr>
    </w:lvl>
    <w:lvl w:ilvl="5" w:tplc="04150005" w:tentative="1">
      <w:start w:val="1"/>
      <w:numFmt w:val="bullet"/>
      <w:lvlText w:val=""/>
      <w:lvlJc w:val="left"/>
      <w:pPr>
        <w:ind w:left="5107" w:hanging="360"/>
      </w:pPr>
      <w:rPr>
        <w:rFonts w:ascii="Wingdings" w:hAnsi="Wingdings" w:hint="default"/>
      </w:rPr>
    </w:lvl>
    <w:lvl w:ilvl="6" w:tplc="04150001" w:tentative="1">
      <w:start w:val="1"/>
      <w:numFmt w:val="bullet"/>
      <w:lvlText w:val=""/>
      <w:lvlJc w:val="left"/>
      <w:pPr>
        <w:ind w:left="5827" w:hanging="360"/>
      </w:pPr>
      <w:rPr>
        <w:rFonts w:ascii="Symbol" w:hAnsi="Symbol" w:hint="default"/>
      </w:rPr>
    </w:lvl>
    <w:lvl w:ilvl="7" w:tplc="04150003" w:tentative="1">
      <w:start w:val="1"/>
      <w:numFmt w:val="bullet"/>
      <w:lvlText w:val="o"/>
      <w:lvlJc w:val="left"/>
      <w:pPr>
        <w:ind w:left="6547" w:hanging="360"/>
      </w:pPr>
      <w:rPr>
        <w:rFonts w:ascii="Courier New" w:hAnsi="Courier New" w:cs="Courier New" w:hint="default"/>
      </w:rPr>
    </w:lvl>
    <w:lvl w:ilvl="8" w:tplc="04150005" w:tentative="1">
      <w:start w:val="1"/>
      <w:numFmt w:val="bullet"/>
      <w:lvlText w:val=""/>
      <w:lvlJc w:val="left"/>
      <w:pPr>
        <w:ind w:left="7267" w:hanging="360"/>
      </w:pPr>
      <w:rPr>
        <w:rFonts w:ascii="Wingdings" w:hAnsi="Wingdings" w:hint="default"/>
      </w:rPr>
    </w:lvl>
  </w:abstractNum>
  <w:abstractNum w:abstractNumId="68" w15:restartNumberingAfterBreak="0">
    <w:nsid w:val="3D0408EB"/>
    <w:multiLevelType w:val="hybridMultilevel"/>
    <w:tmpl w:val="C9542186"/>
    <w:lvl w:ilvl="0" w:tplc="63B0EB22">
      <w:start w:val="1"/>
      <w:numFmt w:val="decimal"/>
      <w:lvlText w:val="%1."/>
      <w:lvlJc w:val="left"/>
      <w:pPr>
        <w:ind w:left="360" w:hanging="360"/>
      </w:pPr>
      <w:rPr>
        <w:rFonts w:ascii="Arial" w:hAnsi="Arial" w:cs="Arial"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9" w15:restartNumberingAfterBreak="0">
    <w:nsid w:val="3E550522"/>
    <w:multiLevelType w:val="multilevel"/>
    <w:tmpl w:val="527847C6"/>
    <w:styleLink w:val="WWNum2"/>
    <w:lvl w:ilvl="0">
      <w:numFmt w:val="bullet"/>
      <w:lvlText w:val=""/>
      <w:lvlJc w:val="left"/>
      <w:rPr>
        <w:rFonts w:ascii="Symbol" w:hAnsi="Symbol"/>
      </w:rPr>
    </w:lvl>
    <w:lvl w:ilvl="1">
      <w:numFmt w:val="bullet"/>
      <w:lvlText w:val="o"/>
      <w:lvlJc w:val="left"/>
      <w:rPr>
        <w:rFonts w:ascii="Courier New" w:hAnsi="Courier New"/>
        <w:sz w:val="22"/>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sz w:val="22"/>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sz w:val="22"/>
      </w:rPr>
    </w:lvl>
    <w:lvl w:ilvl="8">
      <w:numFmt w:val="bullet"/>
      <w:lvlText w:val=""/>
      <w:lvlJc w:val="left"/>
      <w:rPr>
        <w:rFonts w:ascii="Wingdings" w:hAnsi="Wingdings"/>
      </w:rPr>
    </w:lvl>
  </w:abstractNum>
  <w:abstractNum w:abstractNumId="70" w15:restartNumberingAfterBreak="0">
    <w:nsid w:val="3E8B18D3"/>
    <w:multiLevelType w:val="hybridMultilevel"/>
    <w:tmpl w:val="08EECCC8"/>
    <w:lvl w:ilvl="0" w:tplc="04150011">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71" w15:restartNumberingAfterBreak="0">
    <w:nsid w:val="3FCD5A16"/>
    <w:multiLevelType w:val="hybridMultilevel"/>
    <w:tmpl w:val="CD9436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043791F"/>
    <w:multiLevelType w:val="hybridMultilevel"/>
    <w:tmpl w:val="CF302008"/>
    <w:lvl w:ilvl="0" w:tplc="8310644E">
      <w:numFmt w:val="bullet"/>
      <w:lvlText w:val="-"/>
      <w:lvlJc w:val="left"/>
      <w:pPr>
        <w:tabs>
          <w:tab w:val="num" w:pos="1440"/>
        </w:tabs>
        <w:ind w:left="1440" w:hanging="360"/>
      </w:pPr>
      <w:rPr>
        <w:rFonts w:ascii="Times New Roman" w:eastAsia="Times New Roman" w:hAnsi="Times New Roman" w:cs="Times New Roman" w:hint="default"/>
      </w:rPr>
    </w:lvl>
    <w:lvl w:ilvl="1" w:tplc="04150003">
      <w:start w:val="1"/>
      <w:numFmt w:val="bullet"/>
      <w:lvlText w:val="o"/>
      <w:lvlJc w:val="left"/>
      <w:pPr>
        <w:tabs>
          <w:tab w:val="num" w:pos="2160"/>
        </w:tabs>
        <w:ind w:left="2160" w:hanging="360"/>
      </w:pPr>
      <w:rPr>
        <w:rFonts w:ascii="Courier New" w:hAnsi="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73" w15:restartNumberingAfterBreak="0">
    <w:nsid w:val="4154024C"/>
    <w:multiLevelType w:val="hybridMultilevel"/>
    <w:tmpl w:val="5F245036"/>
    <w:lvl w:ilvl="0" w:tplc="839EB132">
      <w:start w:val="1"/>
      <w:numFmt w:val="decimal"/>
      <w:lvlText w:val="%1."/>
      <w:lvlJc w:val="left"/>
      <w:pPr>
        <w:ind w:left="720" w:hanging="360"/>
      </w:pPr>
      <w:rPr>
        <w:rFonts w:cs="Times New Roman"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1B91311"/>
    <w:multiLevelType w:val="hybridMultilevel"/>
    <w:tmpl w:val="ACC6CA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42E1047D"/>
    <w:multiLevelType w:val="hybridMultilevel"/>
    <w:tmpl w:val="9A5060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44762998"/>
    <w:multiLevelType w:val="hybridMultilevel"/>
    <w:tmpl w:val="1C265EDA"/>
    <w:lvl w:ilvl="0" w:tplc="7270A45A">
      <w:start w:val="1"/>
      <w:numFmt w:val="decimal"/>
      <w:lvlText w:val="%1."/>
      <w:lvlJc w:val="left"/>
      <w:pPr>
        <w:ind w:left="360" w:hanging="360"/>
      </w:pPr>
      <w:rPr>
        <w:rFonts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7" w15:restartNumberingAfterBreak="0">
    <w:nsid w:val="44E546B5"/>
    <w:multiLevelType w:val="hybridMultilevel"/>
    <w:tmpl w:val="81421EBC"/>
    <w:lvl w:ilvl="0" w:tplc="FD80CCF2">
      <w:numFmt w:val="bullet"/>
      <w:lvlText w:val="-"/>
      <w:lvlJc w:val="left"/>
      <w:pPr>
        <w:ind w:left="720" w:hanging="360"/>
      </w:pPr>
      <w:rPr>
        <w:rFonts w:ascii="Calibri" w:eastAsia="Calibri" w:hAnsi="Calibri" w:cs="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65315EC"/>
    <w:multiLevelType w:val="hybridMultilevel"/>
    <w:tmpl w:val="5112938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7A65D99"/>
    <w:multiLevelType w:val="hybridMultilevel"/>
    <w:tmpl w:val="E71E27D2"/>
    <w:lvl w:ilvl="0" w:tplc="FEB88B04">
      <w:start w:val="1"/>
      <w:numFmt w:val="bullet"/>
      <w:pStyle w:val="minusyZnak"/>
      <w:lvlText w:val="-"/>
      <w:lvlJc w:val="left"/>
      <w:pPr>
        <w:tabs>
          <w:tab w:val="num" w:pos="794"/>
        </w:tabs>
        <w:ind w:left="794" w:hanging="340"/>
      </w:pPr>
      <w:rPr>
        <w:rFonts w:ascii="Courier New" w:hAnsi="Courier New"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numFmt w:val="bullet"/>
      <w:lvlText w:val=""/>
      <w:lvlJc w:val="left"/>
      <w:pPr>
        <w:tabs>
          <w:tab w:val="num" w:pos="3600"/>
        </w:tabs>
        <w:ind w:left="3600" w:hanging="360"/>
      </w:pPr>
      <w:rPr>
        <w:rFonts w:ascii="Albertus" w:eastAsia="Times New Roman" w:hAnsi="Albertus" w:hint="default"/>
      </w:rPr>
    </w:lvl>
    <w:lvl w:ilvl="5" w:tplc="04150005">
      <w:numFmt w:val="bullet"/>
      <w:lvlText w:val=""/>
      <w:lvlJc w:val="left"/>
      <w:pPr>
        <w:tabs>
          <w:tab w:val="num" w:pos="4320"/>
        </w:tabs>
        <w:ind w:left="4320" w:hanging="360"/>
      </w:pPr>
      <w:rPr>
        <w:rFonts w:ascii="Monotype Sorts" w:eastAsia="Times New Roman" w:hAnsi="Monotype Sorts" w:hint="default"/>
        <w:sz w:val="22"/>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48D0167C"/>
    <w:multiLevelType w:val="hybridMultilevel"/>
    <w:tmpl w:val="DED671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495619D6"/>
    <w:multiLevelType w:val="hybridMultilevel"/>
    <w:tmpl w:val="460EF74A"/>
    <w:lvl w:ilvl="0" w:tplc="1E169FB8">
      <w:start w:val="1"/>
      <w:numFmt w:val="bullet"/>
      <w:pStyle w:val="Nagowektabel"/>
      <w:lvlText w:val=""/>
      <w:lvlJc w:val="left"/>
      <w:pPr>
        <w:tabs>
          <w:tab w:val="num" w:pos="720"/>
        </w:tabs>
        <w:ind w:left="720" w:hanging="360"/>
      </w:pPr>
      <w:rPr>
        <w:rFonts w:ascii="Symbol" w:hAnsi="Symbol" w:cs="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82" w15:restartNumberingAfterBreak="0">
    <w:nsid w:val="4A3D5C5F"/>
    <w:multiLevelType w:val="hybridMultilevel"/>
    <w:tmpl w:val="7214D318"/>
    <w:lvl w:ilvl="0" w:tplc="7270A45A">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4A8F2000"/>
    <w:multiLevelType w:val="hybridMultilevel"/>
    <w:tmpl w:val="39A0016A"/>
    <w:lvl w:ilvl="0" w:tplc="63B0EB22">
      <w:start w:val="1"/>
      <w:numFmt w:val="decimal"/>
      <w:lvlText w:val="%1."/>
      <w:lvlJc w:val="left"/>
      <w:pPr>
        <w:ind w:left="360" w:hanging="360"/>
      </w:pPr>
      <w:rPr>
        <w:rFonts w:ascii="Arial" w:hAnsi="Arial" w:cs="Arial"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4" w15:restartNumberingAfterBreak="0">
    <w:nsid w:val="4B873B95"/>
    <w:multiLevelType w:val="hybridMultilevel"/>
    <w:tmpl w:val="E48ECFFE"/>
    <w:lvl w:ilvl="0" w:tplc="04150017">
      <w:start w:val="1"/>
      <w:numFmt w:val="lowerLetter"/>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85" w15:restartNumberingAfterBreak="0">
    <w:nsid w:val="4CF812DA"/>
    <w:multiLevelType w:val="multilevel"/>
    <w:tmpl w:val="041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4CFC364B"/>
    <w:multiLevelType w:val="hybridMultilevel"/>
    <w:tmpl w:val="01E4C24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15:restartNumberingAfterBreak="0">
    <w:nsid w:val="510C1086"/>
    <w:multiLevelType w:val="hybridMultilevel"/>
    <w:tmpl w:val="85E6378C"/>
    <w:lvl w:ilvl="0" w:tplc="04150005">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5234500E"/>
    <w:multiLevelType w:val="hybridMultilevel"/>
    <w:tmpl w:val="F0C2F3B0"/>
    <w:lvl w:ilvl="0" w:tplc="86EA53A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52694BE9"/>
    <w:multiLevelType w:val="hybridMultilevel"/>
    <w:tmpl w:val="FABED1F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0" w15:restartNumberingAfterBreak="0">
    <w:nsid w:val="561C3582"/>
    <w:multiLevelType w:val="hybridMultilevel"/>
    <w:tmpl w:val="642C7CF0"/>
    <w:lvl w:ilvl="0" w:tplc="B046FADC">
      <w:start w:val="1"/>
      <w:numFmt w:val="decimal"/>
      <w:lvlText w:val="%1)"/>
      <w:lvlJc w:val="left"/>
      <w:pPr>
        <w:ind w:left="1776" w:hanging="360"/>
      </w:pPr>
      <w:rPr>
        <w:rFonts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91" w15:restartNumberingAfterBreak="0">
    <w:nsid w:val="5774500F"/>
    <w:multiLevelType w:val="hybridMultilevel"/>
    <w:tmpl w:val="177A20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58D708B1"/>
    <w:multiLevelType w:val="hybridMultilevel"/>
    <w:tmpl w:val="40FEAA38"/>
    <w:lvl w:ilvl="0" w:tplc="CC2E7FA4">
      <w:start w:val="1"/>
      <w:numFmt w:val="bullet"/>
      <w:lvlText w:val=""/>
      <w:lvlJc w:val="left"/>
      <w:pPr>
        <w:tabs>
          <w:tab w:val="num" w:pos="1069"/>
        </w:tabs>
        <w:ind w:left="1069" w:hanging="360"/>
      </w:pPr>
      <w:rPr>
        <w:rFonts w:ascii="Wingdings" w:hAnsi="Wingdings" w:hint="default"/>
        <w:color w:val="auto"/>
      </w:rPr>
    </w:lvl>
    <w:lvl w:ilvl="1" w:tplc="04150003" w:tentative="1">
      <w:start w:val="1"/>
      <w:numFmt w:val="bullet"/>
      <w:lvlText w:val="o"/>
      <w:lvlJc w:val="left"/>
      <w:pPr>
        <w:tabs>
          <w:tab w:val="num" w:pos="1789"/>
        </w:tabs>
        <w:ind w:left="1789" w:hanging="360"/>
      </w:pPr>
      <w:rPr>
        <w:rFonts w:ascii="Courier New" w:hAnsi="Courier New" w:cs="Courier New" w:hint="default"/>
      </w:rPr>
    </w:lvl>
    <w:lvl w:ilvl="2" w:tplc="04150005" w:tentative="1">
      <w:start w:val="1"/>
      <w:numFmt w:val="bullet"/>
      <w:lvlText w:val=""/>
      <w:lvlJc w:val="left"/>
      <w:pPr>
        <w:tabs>
          <w:tab w:val="num" w:pos="2509"/>
        </w:tabs>
        <w:ind w:left="2509" w:hanging="360"/>
      </w:pPr>
      <w:rPr>
        <w:rFonts w:ascii="Wingdings" w:hAnsi="Wingdings" w:hint="default"/>
      </w:rPr>
    </w:lvl>
    <w:lvl w:ilvl="3" w:tplc="04150001" w:tentative="1">
      <w:start w:val="1"/>
      <w:numFmt w:val="bullet"/>
      <w:lvlText w:val=""/>
      <w:lvlJc w:val="left"/>
      <w:pPr>
        <w:tabs>
          <w:tab w:val="num" w:pos="3229"/>
        </w:tabs>
        <w:ind w:left="3229" w:hanging="360"/>
      </w:pPr>
      <w:rPr>
        <w:rFonts w:ascii="Symbol" w:hAnsi="Symbol" w:hint="default"/>
      </w:rPr>
    </w:lvl>
    <w:lvl w:ilvl="4" w:tplc="04150003" w:tentative="1">
      <w:start w:val="1"/>
      <w:numFmt w:val="bullet"/>
      <w:lvlText w:val="o"/>
      <w:lvlJc w:val="left"/>
      <w:pPr>
        <w:tabs>
          <w:tab w:val="num" w:pos="3949"/>
        </w:tabs>
        <w:ind w:left="3949" w:hanging="360"/>
      </w:pPr>
      <w:rPr>
        <w:rFonts w:ascii="Courier New" w:hAnsi="Courier New" w:cs="Courier New" w:hint="default"/>
      </w:rPr>
    </w:lvl>
    <w:lvl w:ilvl="5" w:tplc="04150005" w:tentative="1">
      <w:start w:val="1"/>
      <w:numFmt w:val="bullet"/>
      <w:lvlText w:val=""/>
      <w:lvlJc w:val="left"/>
      <w:pPr>
        <w:tabs>
          <w:tab w:val="num" w:pos="4669"/>
        </w:tabs>
        <w:ind w:left="4669" w:hanging="360"/>
      </w:pPr>
      <w:rPr>
        <w:rFonts w:ascii="Wingdings" w:hAnsi="Wingdings" w:hint="default"/>
      </w:rPr>
    </w:lvl>
    <w:lvl w:ilvl="6" w:tplc="04150001" w:tentative="1">
      <w:start w:val="1"/>
      <w:numFmt w:val="bullet"/>
      <w:lvlText w:val=""/>
      <w:lvlJc w:val="left"/>
      <w:pPr>
        <w:tabs>
          <w:tab w:val="num" w:pos="5389"/>
        </w:tabs>
        <w:ind w:left="5389" w:hanging="360"/>
      </w:pPr>
      <w:rPr>
        <w:rFonts w:ascii="Symbol" w:hAnsi="Symbol" w:hint="default"/>
      </w:rPr>
    </w:lvl>
    <w:lvl w:ilvl="7" w:tplc="04150003" w:tentative="1">
      <w:start w:val="1"/>
      <w:numFmt w:val="bullet"/>
      <w:lvlText w:val="o"/>
      <w:lvlJc w:val="left"/>
      <w:pPr>
        <w:tabs>
          <w:tab w:val="num" w:pos="6109"/>
        </w:tabs>
        <w:ind w:left="6109" w:hanging="360"/>
      </w:pPr>
      <w:rPr>
        <w:rFonts w:ascii="Courier New" w:hAnsi="Courier New" w:cs="Courier New" w:hint="default"/>
      </w:rPr>
    </w:lvl>
    <w:lvl w:ilvl="8" w:tplc="04150005" w:tentative="1">
      <w:start w:val="1"/>
      <w:numFmt w:val="bullet"/>
      <w:lvlText w:val=""/>
      <w:lvlJc w:val="left"/>
      <w:pPr>
        <w:tabs>
          <w:tab w:val="num" w:pos="6829"/>
        </w:tabs>
        <w:ind w:left="6829" w:hanging="360"/>
      </w:pPr>
      <w:rPr>
        <w:rFonts w:ascii="Wingdings" w:hAnsi="Wingdings" w:hint="default"/>
      </w:rPr>
    </w:lvl>
  </w:abstractNum>
  <w:abstractNum w:abstractNumId="93" w15:restartNumberingAfterBreak="0">
    <w:nsid w:val="591E28D2"/>
    <w:multiLevelType w:val="hybridMultilevel"/>
    <w:tmpl w:val="85F487A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4" w15:restartNumberingAfterBreak="0">
    <w:nsid w:val="5E787906"/>
    <w:multiLevelType w:val="hybridMultilevel"/>
    <w:tmpl w:val="DDACBA54"/>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95" w15:restartNumberingAfterBreak="0">
    <w:nsid w:val="5EA22A40"/>
    <w:multiLevelType w:val="hybridMultilevel"/>
    <w:tmpl w:val="70364FA6"/>
    <w:lvl w:ilvl="0" w:tplc="04150017">
      <w:start w:val="1"/>
      <w:numFmt w:val="lowerLetter"/>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96" w15:restartNumberingAfterBreak="0">
    <w:nsid w:val="5FB90226"/>
    <w:multiLevelType w:val="hybridMultilevel"/>
    <w:tmpl w:val="5928CF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61AD76CE"/>
    <w:multiLevelType w:val="hybridMultilevel"/>
    <w:tmpl w:val="3D3A31D0"/>
    <w:lvl w:ilvl="0" w:tplc="0415000F">
      <w:start w:val="1"/>
      <w:numFmt w:val="decimal"/>
      <w:lvlText w:val="%1."/>
      <w:lvlJc w:val="left"/>
      <w:pPr>
        <w:ind w:left="1353"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61B05BB2"/>
    <w:multiLevelType w:val="hybridMultilevel"/>
    <w:tmpl w:val="1AA8E50C"/>
    <w:lvl w:ilvl="0" w:tplc="04B863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62063C37"/>
    <w:multiLevelType w:val="hybridMultilevel"/>
    <w:tmpl w:val="1220BDE2"/>
    <w:lvl w:ilvl="0" w:tplc="CC2E7FA4">
      <w:start w:val="1"/>
      <w:numFmt w:val="bullet"/>
      <w:lvlText w:val=""/>
      <w:lvlJc w:val="left"/>
      <w:pPr>
        <w:tabs>
          <w:tab w:val="num" w:pos="502"/>
        </w:tabs>
        <w:ind w:left="502" w:hanging="360"/>
      </w:pPr>
      <w:rPr>
        <w:rFonts w:ascii="Wingdings" w:hAnsi="Wingdings" w:hint="default"/>
        <w:color w:val="auto"/>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626216B9"/>
    <w:multiLevelType w:val="hybridMultilevel"/>
    <w:tmpl w:val="AF62F66C"/>
    <w:lvl w:ilvl="0" w:tplc="39F266DE">
      <w:start w:val="1"/>
      <w:numFmt w:val="decimal"/>
      <w:lvlText w:val="%1."/>
      <w:lvlJc w:val="left"/>
      <w:pPr>
        <w:ind w:left="360" w:hanging="360"/>
      </w:pPr>
      <w:rPr>
        <w:rFonts w:ascii="Arial" w:hAnsi="Arial" w:cs="Arial"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1" w15:restartNumberingAfterBreak="0">
    <w:nsid w:val="62E52427"/>
    <w:multiLevelType w:val="hybridMultilevel"/>
    <w:tmpl w:val="981039AA"/>
    <w:lvl w:ilvl="0" w:tplc="C21077F8">
      <w:start w:val="1"/>
      <w:numFmt w:val="bullet"/>
      <w:lvlText w:val=""/>
      <w:lvlJc w:val="left"/>
      <w:pPr>
        <w:tabs>
          <w:tab w:val="num" w:pos="1069"/>
        </w:tabs>
        <w:ind w:left="1069" w:hanging="360"/>
      </w:pPr>
      <w:rPr>
        <w:rFonts w:ascii="Wingdings" w:hAnsi="Wingdings" w:hint="default"/>
        <w:sz w:val="24"/>
        <w:szCs w:val="24"/>
      </w:rPr>
    </w:lvl>
    <w:lvl w:ilvl="1" w:tplc="04150019" w:tentative="1">
      <w:start w:val="1"/>
      <w:numFmt w:val="lowerLetter"/>
      <w:lvlText w:val="%2."/>
      <w:lvlJc w:val="left"/>
      <w:pPr>
        <w:tabs>
          <w:tab w:val="num" w:pos="1789"/>
        </w:tabs>
        <w:ind w:left="1789" w:hanging="360"/>
      </w:pPr>
    </w:lvl>
    <w:lvl w:ilvl="2" w:tplc="0415001B" w:tentative="1">
      <w:start w:val="1"/>
      <w:numFmt w:val="lowerRoman"/>
      <w:lvlText w:val="%3."/>
      <w:lvlJc w:val="right"/>
      <w:pPr>
        <w:tabs>
          <w:tab w:val="num" w:pos="2509"/>
        </w:tabs>
        <w:ind w:left="2509" w:hanging="180"/>
      </w:pPr>
    </w:lvl>
    <w:lvl w:ilvl="3" w:tplc="0415000F" w:tentative="1">
      <w:start w:val="1"/>
      <w:numFmt w:val="decimal"/>
      <w:lvlText w:val="%4."/>
      <w:lvlJc w:val="left"/>
      <w:pPr>
        <w:tabs>
          <w:tab w:val="num" w:pos="3229"/>
        </w:tabs>
        <w:ind w:left="3229" w:hanging="360"/>
      </w:pPr>
    </w:lvl>
    <w:lvl w:ilvl="4" w:tplc="04150019" w:tentative="1">
      <w:start w:val="1"/>
      <w:numFmt w:val="lowerLetter"/>
      <w:lvlText w:val="%5."/>
      <w:lvlJc w:val="left"/>
      <w:pPr>
        <w:tabs>
          <w:tab w:val="num" w:pos="3949"/>
        </w:tabs>
        <w:ind w:left="3949" w:hanging="360"/>
      </w:pPr>
    </w:lvl>
    <w:lvl w:ilvl="5" w:tplc="0415001B" w:tentative="1">
      <w:start w:val="1"/>
      <w:numFmt w:val="lowerRoman"/>
      <w:lvlText w:val="%6."/>
      <w:lvlJc w:val="right"/>
      <w:pPr>
        <w:tabs>
          <w:tab w:val="num" w:pos="4669"/>
        </w:tabs>
        <w:ind w:left="4669" w:hanging="180"/>
      </w:pPr>
    </w:lvl>
    <w:lvl w:ilvl="6" w:tplc="0415000F" w:tentative="1">
      <w:start w:val="1"/>
      <w:numFmt w:val="decimal"/>
      <w:lvlText w:val="%7."/>
      <w:lvlJc w:val="left"/>
      <w:pPr>
        <w:tabs>
          <w:tab w:val="num" w:pos="5389"/>
        </w:tabs>
        <w:ind w:left="5389" w:hanging="360"/>
      </w:pPr>
    </w:lvl>
    <w:lvl w:ilvl="7" w:tplc="04150019" w:tentative="1">
      <w:start w:val="1"/>
      <w:numFmt w:val="lowerLetter"/>
      <w:lvlText w:val="%8."/>
      <w:lvlJc w:val="left"/>
      <w:pPr>
        <w:tabs>
          <w:tab w:val="num" w:pos="6109"/>
        </w:tabs>
        <w:ind w:left="6109" w:hanging="360"/>
      </w:pPr>
    </w:lvl>
    <w:lvl w:ilvl="8" w:tplc="0415001B" w:tentative="1">
      <w:start w:val="1"/>
      <w:numFmt w:val="lowerRoman"/>
      <w:lvlText w:val="%9."/>
      <w:lvlJc w:val="right"/>
      <w:pPr>
        <w:tabs>
          <w:tab w:val="num" w:pos="6829"/>
        </w:tabs>
        <w:ind w:left="6829" w:hanging="180"/>
      </w:pPr>
    </w:lvl>
  </w:abstractNum>
  <w:abstractNum w:abstractNumId="102" w15:restartNumberingAfterBreak="0">
    <w:nsid w:val="66465766"/>
    <w:multiLevelType w:val="singleLevel"/>
    <w:tmpl w:val="04150011"/>
    <w:lvl w:ilvl="0">
      <w:start w:val="1"/>
      <w:numFmt w:val="decimal"/>
      <w:lvlText w:val="%1)"/>
      <w:lvlJc w:val="left"/>
      <w:pPr>
        <w:tabs>
          <w:tab w:val="num" w:pos="360"/>
        </w:tabs>
        <w:ind w:left="360" w:hanging="360"/>
      </w:pPr>
      <w:rPr>
        <w:rFonts w:hint="default"/>
      </w:rPr>
    </w:lvl>
  </w:abstractNum>
  <w:abstractNum w:abstractNumId="103" w15:restartNumberingAfterBreak="0">
    <w:nsid w:val="666033C8"/>
    <w:multiLevelType w:val="hybridMultilevel"/>
    <w:tmpl w:val="14CAC79C"/>
    <w:lvl w:ilvl="0" w:tplc="FD80CCF2">
      <w:numFmt w:val="bullet"/>
      <w:lvlText w:val="-"/>
      <w:lvlJc w:val="left"/>
      <w:pPr>
        <w:ind w:left="1440" w:hanging="360"/>
      </w:pPr>
      <w:rPr>
        <w:rFonts w:ascii="Calibri" w:eastAsia="Calibri" w:hAnsi="Calibri" w:cs="Calibri"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4" w15:restartNumberingAfterBreak="0">
    <w:nsid w:val="66BE447D"/>
    <w:multiLevelType w:val="hybridMultilevel"/>
    <w:tmpl w:val="C9542186"/>
    <w:lvl w:ilvl="0" w:tplc="63B0EB22">
      <w:start w:val="1"/>
      <w:numFmt w:val="decimal"/>
      <w:lvlText w:val="%1."/>
      <w:lvlJc w:val="left"/>
      <w:pPr>
        <w:ind w:left="360" w:hanging="360"/>
      </w:pPr>
      <w:rPr>
        <w:rFonts w:ascii="Arial" w:hAnsi="Arial" w:cs="Arial" w:hint="default"/>
        <w:b/>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5" w15:restartNumberingAfterBreak="0">
    <w:nsid w:val="683F10EE"/>
    <w:multiLevelType w:val="hybridMultilevel"/>
    <w:tmpl w:val="7FDE0E2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68844F6B"/>
    <w:multiLevelType w:val="hybridMultilevel"/>
    <w:tmpl w:val="00DEABFC"/>
    <w:lvl w:ilvl="0" w:tplc="04090005">
      <w:start w:val="1"/>
      <w:numFmt w:val="bullet"/>
      <w:lvlText w:val=""/>
      <w:lvlJc w:val="left"/>
      <w:pPr>
        <w:ind w:left="1428" w:hanging="360"/>
      </w:pPr>
      <w:rPr>
        <w:rFonts w:ascii="Wingdings" w:hAnsi="Wingding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7" w15:restartNumberingAfterBreak="0">
    <w:nsid w:val="68BE143F"/>
    <w:multiLevelType w:val="hybridMultilevel"/>
    <w:tmpl w:val="1900983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15:restartNumberingAfterBreak="0">
    <w:nsid w:val="6982796F"/>
    <w:multiLevelType w:val="hybridMultilevel"/>
    <w:tmpl w:val="5E4AD0F8"/>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69861125"/>
    <w:multiLevelType w:val="hybridMultilevel"/>
    <w:tmpl w:val="04F80E70"/>
    <w:lvl w:ilvl="0" w:tplc="FD80CCF2">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69D978C8"/>
    <w:multiLevelType w:val="hybridMultilevel"/>
    <w:tmpl w:val="D9B6A636"/>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11" w15:restartNumberingAfterBreak="0">
    <w:nsid w:val="6A627A20"/>
    <w:multiLevelType w:val="hybridMultilevel"/>
    <w:tmpl w:val="F0B27764"/>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12" w15:restartNumberingAfterBreak="0">
    <w:nsid w:val="6AA87D53"/>
    <w:multiLevelType w:val="singleLevel"/>
    <w:tmpl w:val="E96C891A"/>
    <w:lvl w:ilvl="0">
      <w:start w:val="1"/>
      <w:numFmt w:val="bullet"/>
      <w:pStyle w:val="astrzaa"/>
      <w:lvlText w:val=""/>
      <w:lvlJc w:val="left"/>
      <w:pPr>
        <w:tabs>
          <w:tab w:val="num" w:pos="360"/>
        </w:tabs>
        <w:ind w:left="360" w:hanging="360"/>
      </w:pPr>
      <w:rPr>
        <w:rFonts w:ascii="Wingdings" w:hAnsi="Wingdings" w:hint="default"/>
      </w:rPr>
    </w:lvl>
  </w:abstractNum>
  <w:abstractNum w:abstractNumId="113" w15:restartNumberingAfterBreak="0">
    <w:nsid w:val="6AC72EFB"/>
    <w:multiLevelType w:val="hybridMultilevel"/>
    <w:tmpl w:val="327061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6B08728C"/>
    <w:multiLevelType w:val="hybridMultilevel"/>
    <w:tmpl w:val="7158BC28"/>
    <w:lvl w:ilvl="0" w:tplc="86EA53A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6B976086"/>
    <w:multiLevelType w:val="multilevel"/>
    <w:tmpl w:val="86E0B68C"/>
    <w:styleLink w:val="WWNum5"/>
    <w:lvl w:ilvl="0">
      <w:numFmt w:val="bullet"/>
      <w:lvlText w:val=""/>
      <w:lvlJc w:val="left"/>
      <w:rPr>
        <w:rFonts w:ascii="Symbol" w:hAnsi="Symbol"/>
      </w:rPr>
    </w:lvl>
    <w:lvl w:ilvl="1">
      <w:start w:val="1"/>
      <w:numFmt w:val="lowerLetter"/>
      <w:lvlText w:val="%2."/>
      <w:lvlJc w:val="left"/>
      <w:rPr>
        <w:rFonts w:cs="Times New Roman"/>
      </w:rPr>
    </w:lvl>
    <w:lvl w:ilvl="2">
      <w:start w:val="1"/>
      <w:numFmt w:val="lowerRoman"/>
      <w:lvlText w:val="%3."/>
      <w:lvlJc w:val="righ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righ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right"/>
      <w:rPr>
        <w:rFonts w:cs="Times New Roman"/>
      </w:rPr>
    </w:lvl>
  </w:abstractNum>
  <w:abstractNum w:abstractNumId="116" w15:restartNumberingAfterBreak="0">
    <w:nsid w:val="6FFC676B"/>
    <w:multiLevelType w:val="hybridMultilevel"/>
    <w:tmpl w:val="8EB05716"/>
    <w:lvl w:ilvl="0" w:tplc="04B8636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72992DAE"/>
    <w:multiLevelType w:val="hybridMultilevel"/>
    <w:tmpl w:val="912CA85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72BC5BD2"/>
    <w:multiLevelType w:val="hybridMultilevel"/>
    <w:tmpl w:val="BEE83F02"/>
    <w:lvl w:ilvl="0" w:tplc="04150005">
      <w:start w:val="1"/>
      <w:numFmt w:val="bullet"/>
      <w:lvlText w:val=""/>
      <w:lvlJc w:val="left"/>
      <w:pPr>
        <w:ind w:left="2148" w:hanging="360"/>
      </w:pPr>
      <w:rPr>
        <w:rFonts w:ascii="Wingdings" w:hAnsi="Wingdings"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119" w15:restartNumberingAfterBreak="0">
    <w:nsid w:val="75A747B3"/>
    <w:multiLevelType w:val="hybridMultilevel"/>
    <w:tmpl w:val="E002575A"/>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6E74C8D"/>
    <w:multiLevelType w:val="hybridMultilevel"/>
    <w:tmpl w:val="09FC51BA"/>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77FF3FAA"/>
    <w:multiLevelType w:val="hybridMultilevel"/>
    <w:tmpl w:val="304426FE"/>
    <w:lvl w:ilvl="0" w:tplc="04150003">
      <w:start w:val="1"/>
      <w:numFmt w:val="bullet"/>
      <w:lvlText w:val="o"/>
      <w:lvlJc w:val="left"/>
      <w:pPr>
        <w:ind w:left="2148" w:hanging="360"/>
      </w:pPr>
      <w:rPr>
        <w:rFonts w:ascii="Courier New" w:hAnsi="Courier New" w:cs="Courier New"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122" w15:restartNumberingAfterBreak="0">
    <w:nsid w:val="78006672"/>
    <w:multiLevelType w:val="hybridMultilevel"/>
    <w:tmpl w:val="F2EE23D4"/>
    <w:lvl w:ilvl="0" w:tplc="04150001">
      <w:start w:val="1"/>
      <w:numFmt w:val="bullet"/>
      <w:lvlText w:val=""/>
      <w:lvlJc w:val="left"/>
      <w:pPr>
        <w:ind w:left="788" w:hanging="360"/>
      </w:pPr>
      <w:rPr>
        <w:rFonts w:ascii="Symbol" w:hAnsi="Symbol" w:hint="default"/>
      </w:rPr>
    </w:lvl>
    <w:lvl w:ilvl="1" w:tplc="04150003" w:tentative="1">
      <w:start w:val="1"/>
      <w:numFmt w:val="bullet"/>
      <w:lvlText w:val="o"/>
      <w:lvlJc w:val="left"/>
      <w:pPr>
        <w:ind w:left="1508" w:hanging="360"/>
      </w:pPr>
      <w:rPr>
        <w:rFonts w:ascii="Courier New" w:hAnsi="Courier New" w:cs="Courier New" w:hint="default"/>
      </w:rPr>
    </w:lvl>
    <w:lvl w:ilvl="2" w:tplc="04150005" w:tentative="1">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abstractNum w:abstractNumId="123" w15:restartNumberingAfterBreak="0">
    <w:nsid w:val="78CA3713"/>
    <w:multiLevelType w:val="hybridMultilevel"/>
    <w:tmpl w:val="01E4C24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4" w15:restartNumberingAfterBreak="0">
    <w:nsid w:val="7A1C4C84"/>
    <w:multiLevelType w:val="hybridMultilevel"/>
    <w:tmpl w:val="15C0BAEC"/>
    <w:lvl w:ilvl="0" w:tplc="0714032C">
      <w:start w:val="1"/>
      <w:numFmt w:val="bullet"/>
      <w:lvlText w:val=""/>
      <w:lvlJc w:val="left"/>
      <w:pPr>
        <w:tabs>
          <w:tab w:val="num" w:pos="1080"/>
        </w:tabs>
        <w:ind w:left="1080" w:hanging="380"/>
      </w:pPr>
      <w:rPr>
        <w:rFonts w:ascii="Wingdings" w:hAnsi="Wingdings" w:hint="default"/>
        <w:sz w:val="24"/>
        <w:szCs w:val="24"/>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125" w15:restartNumberingAfterBreak="0">
    <w:nsid w:val="7A4D40E5"/>
    <w:multiLevelType w:val="hybridMultilevel"/>
    <w:tmpl w:val="8E72156C"/>
    <w:lvl w:ilvl="0" w:tplc="FFFFFFFF">
      <w:start w:val="1"/>
      <w:numFmt w:val="bullet"/>
      <w:lvlText w:val=""/>
      <w:lvlJc w:val="left"/>
      <w:pPr>
        <w:tabs>
          <w:tab w:val="num" w:pos="1425"/>
        </w:tabs>
        <w:ind w:left="1425" w:hanging="360"/>
      </w:pPr>
      <w:rPr>
        <w:rFonts w:ascii="Wingdings" w:hAnsi="Wingdings" w:hint="default"/>
        <w:sz w:val="16"/>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7E4F66FD"/>
    <w:multiLevelType w:val="hybridMultilevel"/>
    <w:tmpl w:val="8E5AB614"/>
    <w:lvl w:ilvl="0" w:tplc="FFFFFFFF">
      <w:start w:val="1"/>
      <w:numFmt w:val="decimal"/>
      <w:pStyle w:val="punkty1"/>
      <w:lvlText w:val="%1."/>
      <w:lvlJc w:val="left"/>
      <w:pPr>
        <w:tabs>
          <w:tab w:val="num" w:pos="340"/>
        </w:tabs>
        <w:ind w:left="340" w:hanging="340"/>
      </w:pPr>
      <w:rPr>
        <w:rFonts w:hint="default"/>
        <w:b/>
        <w:i w:val="0"/>
        <w:caps w:val="0"/>
        <w:strike w:val="0"/>
        <w:dstrike w:val="0"/>
        <w:vanish w:val="0"/>
        <w:color w:val="000000"/>
        <w:vertAlign w:val="baseline"/>
      </w:rPr>
    </w:lvl>
    <w:lvl w:ilvl="1" w:tplc="04150003">
      <w:start w:val="1"/>
      <w:numFmt w:val="lowerLetter"/>
      <w:lvlText w:val="%2)"/>
      <w:lvlJc w:val="left"/>
      <w:pPr>
        <w:tabs>
          <w:tab w:val="num" w:pos="1635"/>
        </w:tabs>
        <w:ind w:left="1635" w:hanging="555"/>
      </w:pPr>
      <w:rPr>
        <w:rFonts w:hint="default"/>
        <w:b/>
      </w:r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27" w15:restartNumberingAfterBreak="0">
    <w:nsid w:val="7EC6333D"/>
    <w:multiLevelType w:val="hybridMultilevel"/>
    <w:tmpl w:val="D8908F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7F7157C3"/>
    <w:multiLevelType w:val="hybridMultilevel"/>
    <w:tmpl w:val="5BF2BD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FBF0AC7"/>
    <w:multiLevelType w:val="hybridMultilevel"/>
    <w:tmpl w:val="53F663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7FDF55C9"/>
    <w:multiLevelType w:val="hybridMultilevel"/>
    <w:tmpl w:val="7DC20C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58"/>
  </w:num>
  <w:num w:numId="2">
    <w:abstractNumId w:val="99"/>
  </w:num>
  <w:num w:numId="3">
    <w:abstractNumId w:val="14"/>
  </w:num>
  <w:num w:numId="4">
    <w:abstractNumId w:val="10"/>
  </w:num>
  <w:num w:numId="5">
    <w:abstractNumId w:val="38"/>
  </w:num>
  <w:num w:numId="6">
    <w:abstractNumId w:val="90"/>
  </w:num>
  <w:num w:numId="7">
    <w:abstractNumId w:val="37"/>
  </w:num>
  <w:num w:numId="8">
    <w:abstractNumId w:val="5"/>
  </w:num>
  <w:num w:numId="9">
    <w:abstractNumId w:val="124"/>
  </w:num>
  <w:num w:numId="10">
    <w:abstractNumId w:val="100"/>
  </w:num>
  <w:num w:numId="11">
    <w:abstractNumId w:val="4"/>
  </w:num>
  <w:num w:numId="12">
    <w:abstractNumId w:val="6"/>
  </w:num>
  <w:num w:numId="13">
    <w:abstractNumId w:val="7"/>
  </w:num>
  <w:num w:numId="14">
    <w:abstractNumId w:val="84"/>
  </w:num>
  <w:num w:numId="15">
    <w:abstractNumId w:val="59"/>
  </w:num>
  <w:num w:numId="16">
    <w:abstractNumId w:val="119"/>
  </w:num>
  <w:num w:numId="17">
    <w:abstractNumId w:val="47"/>
  </w:num>
  <w:num w:numId="18">
    <w:abstractNumId w:val="101"/>
  </w:num>
  <w:num w:numId="19">
    <w:abstractNumId w:val="29"/>
  </w:num>
  <w:num w:numId="20">
    <w:abstractNumId w:val="103"/>
  </w:num>
  <w:num w:numId="21">
    <w:abstractNumId w:val="105"/>
  </w:num>
  <w:num w:numId="22">
    <w:abstractNumId w:val="77"/>
  </w:num>
  <w:num w:numId="23">
    <w:abstractNumId w:val="109"/>
  </w:num>
  <w:num w:numId="24">
    <w:abstractNumId w:val="8"/>
  </w:num>
  <w:num w:numId="25">
    <w:abstractNumId w:val="92"/>
  </w:num>
  <w:num w:numId="26">
    <w:abstractNumId w:val="3"/>
  </w:num>
  <w:num w:numId="27">
    <w:abstractNumId w:val="9"/>
  </w:num>
  <w:num w:numId="28">
    <w:abstractNumId w:val="1"/>
  </w:num>
  <w:num w:numId="29">
    <w:abstractNumId w:val="0"/>
  </w:num>
  <w:num w:numId="30">
    <w:abstractNumId w:val="56"/>
  </w:num>
  <w:num w:numId="31">
    <w:abstractNumId w:val="64"/>
  </w:num>
  <w:num w:numId="32">
    <w:abstractNumId w:val="112"/>
  </w:num>
  <w:num w:numId="33">
    <w:abstractNumId w:val="34"/>
  </w:num>
  <w:num w:numId="34">
    <w:abstractNumId w:val="2"/>
  </w:num>
  <w:num w:numId="35">
    <w:abstractNumId w:val="125"/>
  </w:num>
  <w:num w:numId="36">
    <w:abstractNumId w:val="81"/>
  </w:num>
  <w:num w:numId="37">
    <w:abstractNumId w:val="94"/>
  </w:num>
  <w:num w:numId="38">
    <w:abstractNumId w:val="57"/>
  </w:num>
  <w:num w:numId="39">
    <w:abstractNumId w:val="69"/>
  </w:num>
  <w:num w:numId="40">
    <w:abstractNumId w:val="115"/>
  </w:num>
  <w:num w:numId="41">
    <w:abstractNumId w:val="32"/>
  </w:num>
  <w:num w:numId="42">
    <w:abstractNumId w:val="79"/>
  </w:num>
  <w:num w:numId="43">
    <w:abstractNumId w:val="40"/>
  </w:num>
  <w:num w:numId="44">
    <w:abstractNumId w:val="53"/>
  </w:num>
  <w:num w:numId="45">
    <w:abstractNumId w:val="43"/>
  </w:num>
  <w:num w:numId="46">
    <w:abstractNumId w:val="126"/>
  </w:num>
  <w:num w:numId="47">
    <w:abstractNumId w:val="17"/>
  </w:num>
  <w:num w:numId="48">
    <w:abstractNumId w:val="118"/>
  </w:num>
  <w:num w:numId="49">
    <w:abstractNumId w:val="50"/>
  </w:num>
  <w:num w:numId="50">
    <w:abstractNumId w:val="85"/>
  </w:num>
  <w:num w:numId="51">
    <w:abstractNumId w:val="71"/>
  </w:num>
  <w:num w:numId="52">
    <w:abstractNumId w:val="129"/>
  </w:num>
  <w:num w:numId="53">
    <w:abstractNumId w:val="35"/>
  </w:num>
  <w:num w:numId="54">
    <w:abstractNumId w:val="130"/>
  </w:num>
  <w:num w:numId="55">
    <w:abstractNumId w:val="49"/>
  </w:num>
  <w:num w:numId="56">
    <w:abstractNumId w:val="20"/>
  </w:num>
  <w:num w:numId="57">
    <w:abstractNumId w:val="95"/>
  </w:num>
  <w:num w:numId="58">
    <w:abstractNumId w:val="76"/>
  </w:num>
  <w:num w:numId="59">
    <w:abstractNumId w:val="117"/>
  </w:num>
  <w:num w:numId="60">
    <w:abstractNumId w:val="62"/>
  </w:num>
  <w:num w:numId="61">
    <w:abstractNumId w:val="36"/>
  </w:num>
  <w:num w:numId="62">
    <w:abstractNumId w:val="128"/>
  </w:num>
  <w:num w:numId="63">
    <w:abstractNumId w:val="63"/>
  </w:num>
  <w:num w:numId="64">
    <w:abstractNumId w:val="52"/>
  </w:num>
  <w:num w:numId="65">
    <w:abstractNumId w:val="78"/>
  </w:num>
  <w:num w:numId="66">
    <w:abstractNumId w:val="106"/>
  </w:num>
  <w:num w:numId="67">
    <w:abstractNumId w:val="31"/>
  </w:num>
  <w:num w:numId="68">
    <w:abstractNumId w:val="39"/>
  </w:num>
  <w:num w:numId="69">
    <w:abstractNumId w:val="108"/>
  </w:num>
  <w:num w:numId="70">
    <w:abstractNumId w:val="44"/>
  </w:num>
  <w:num w:numId="71">
    <w:abstractNumId w:val="33"/>
  </w:num>
  <w:num w:numId="72">
    <w:abstractNumId w:val="80"/>
  </w:num>
  <w:num w:numId="73">
    <w:abstractNumId w:val="87"/>
  </w:num>
  <w:num w:numId="74">
    <w:abstractNumId w:val="61"/>
  </w:num>
  <w:num w:numId="75">
    <w:abstractNumId w:val="45"/>
  </w:num>
  <w:num w:numId="76">
    <w:abstractNumId w:val="127"/>
  </w:num>
  <w:num w:numId="77">
    <w:abstractNumId w:val="82"/>
  </w:num>
  <w:num w:numId="78">
    <w:abstractNumId w:val="89"/>
  </w:num>
  <w:num w:numId="79">
    <w:abstractNumId w:val="111"/>
  </w:num>
  <w:num w:numId="80">
    <w:abstractNumId w:val="60"/>
  </w:num>
  <w:num w:numId="81">
    <w:abstractNumId w:val="75"/>
  </w:num>
  <w:num w:numId="82">
    <w:abstractNumId w:val="51"/>
  </w:num>
  <w:num w:numId="83">
    <w:abstractNumId w:val="113"/>
  </w:num>
  <w:num w:numId="84">
    <w:abstractNumId w:val="30"/>
  </w:num>
  <w:num w:numId="85">
    <w:abstractNumId w:val="23"/>
  </w:num>
  <w:num w:numId="86">
    <w:abstractNumId w:val="24"/>
  </w:num>
  <w:num w:numId="87">
    <w:abstractNumId w:val="18"/>
  </w:num>
  <w:num w:numId="88">
    <w:abstractNumId w:val="42"/>
  </w:num>
  <w:num w:numId="89">
    <w:abstractNumId w:val="121"/>
  </w:num>
  <w:num w:numId="90">
    <w:abstractNumId w:val="97"/>
  </w:num>
  <w:num w:numId="91">
    <w:abstractNumId w:val="65"/>
  </w:num>
  <w:num w:numId="92">
    <w:abstractNumId w:val="46"/>
  </w:num>
  <w:num w:numId="93">
    <w:abstractNumId w:val="67"/>
  </w:num>
  <w:num w:numId="94">
    <w:abstractNumId w:val="73"/>
  </w:num>
  <w:num w:numId="95">
    <w:abstractNumId w:val="93"/>
  </w:num>
  <w:num w:numId="96">
    <w:abstractNumId w:val="11"/>
  </w:num>
  <w:num w:numId="97">
    <w:abstractNumId w:val="15"/>
  </w:num>
  <w:num w:numId="98">
    <w:abstractNumId w:val="16"/>
  </w:num>
  <w:num w:numId="99">
    <w:abstractNumId w:val="21"/>
  </w:num>
  <w:num w:numId="100">
    <w:abstractNumId w:val="22"/>
  </w:num>
  <w:num w:numId="101">
    <w:abstractNumId w:val="25"/>
  </w:num>
  <w:num w:numId="102">
    <w:abstractNumId w:val="26"/>
  </w:num>
  <w:num w:numId="103">
    <w:abstractNumId w:val="27"/>
  </w:num>
  <w:num w:numId="104">
    <w:abstractNumId w:val="72"/>
  </w:num>
  <w:num w:numId="105">
    <w:abstractNumId w:val="28"/>
  </w:num>
  <w:num w:numId="106">
    <w:abstractNumId w:val="96"/>
  </w:num>
  <w:num w:numId="107">
    <w:abstractNumId w:val="122"/>
  </w:num>
  <w:num w:numId="108">
    <w:abstractNumId w:val="74"/>
  </w:num>
  <w:num w:numId="109">
    <w:abstractNumId w:val="48"/>
  </w:num>
  <w:num w:numId="110">
    <w:abstractNumId w:val="98"/>
  </w:num>
  <w:num w:numId="111">
    <w:abstractNumId w:val="54"/>
  </w:num>
  <w:num w:numId="112">
    <w:abstractNumId w:val="104"/>
  </w:num>
  <w:num w:numId="113">
    <w:abstractNumId w:val="107"/>
  </w:num>
  <w:num w:numId="114">
    <w:abstractNumId w:val="83"/>
  </w:num>
  <w:num w:numId="115">
    <w:abstractNumId w:val="68"/>
  </w:num>
  <w:num w:numId="116">
    <w:abstractNumId w:val="123"/>
  </w:num>
  <w:num w:numId="117">
    <w:abstractNumId w:val="86"/>
  </w:num>
  <w:num w:numId="118">
    <w:abstractNumId w:val="88"/>
  </w:num>
  <w:num w:numId="119">
    <w:abstractNumId w:val="102"/>
  </w:num>
  <w:num w:numId="120">
    <w:abstractNumId w:val="41"/>
  </w:num>
  <w:num w:numId="121">
    <w:abstractNumId w:val="114"/>
  </w:num>
  <w:num w:numId="122">
    <w:abstractNumId w:val="120"/>
  </w:num>
  <w:num w:numId="123">
    <w:abstractNumId w:val="110"/>
  </w:num>
  <w:num w:numId="124">
    <w:abstractNumId w:val="66"/>
  </w:num>
  <w:num w:numId="125">
    <w:abstractNumId w:val="55"/>
  </w:num>
  <w:num w:numId="126">
    <w:abstractNumId w:val="70"/>
  </w:num>
  <w:num w:numId="127">
    <w:abstractNumId w:val="116"/>
  </w:num>
  <w:num w:numId="128">
    <w:abstractNumId w:val="91"/>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47CF"/>
    <w:rsid w:val="000037F9"/>
    <w:rsid w:val="000049E7"/>
    <w:rsid w:val="00005271"/>
    <w:rsid w:val="00005C3E"/>
    <w:rsid w:val="00006E7B"/>
    <w:rsid w:val="000072B0"/>
    <w:rsid w:val="00007897"/>
    <w:rsid w:val="00010C34"/>
    <w:rsid w:val="00013511"/>
    <w:rsid w:val="000141E8"/>
    <w:rsid w:val="000154CC"/>
    <w:rsid w:val="00015788"/>
    <w:rsid w:val="00016145"/>
    <w:rsid w:val="0002029F"/>
    <w:rsid w:val="00020EBB"/>
    <w:rsid w:val="00022085"/>
    <w:rsid w:val="00022CE9"/>
    <w:rsid w:val="00023CE4"/>
    <w:rsid w:val="00024C39"/>
    <w:rsid w:val="00024E9F"/>
    <w:rsid w:val="000254E6"/>
    <w:rsid w:val="00026BDA"/>
    <w:rsid w:val="00026D45"/>
    <w:rsid w:val="0002721E"/>
    <w:rsid w:val="00027AA3"/>
    <w:rsid w:val="00030150"/>
    <w:rsid w:val="0003091E"/>
    <w:rsid w:val="00031D47"/>
    <w:rsid w:val="00032702"/>
    <w:rsid w:val="0003325B"/>
    <w:rsid w:val="00035198"/>
    <w:rsid w:val="0004036B"/>
    <w:rsid w:val="000407F8"/>
    <w:rsid w:val="00041188"/>
    <w:rsid w:val="000441F9"/>
    <w:rsid w:val="00044B4E"/>
    <w:rsid w:val="000462BC"/>
    <w:rsid w:val="00047576"/>
    <w:rsid w:val="00047988"/>
    <w:rsid w:val="000508BC"/>
    <w:rsid w:val="00050A55"/>
    <w:rsid w:val="000527E1"/>
    <w:rsid w:val="00052CA4"/>
    <w:rsid w:val="00052F0C"/>
    <w:rsid w:val="00053164"/>
    <w:rsid w:val="000539C4"/>
    <w:rsid w:val="00053E39"/>
    <w:rsid w:val="0005520B"/>
    <w:rsid w:val="000555A5"/>
    <w:rsid w:val="000561A1"/>
    <w:rsid w:val="0005736B"/>
    <w:rsid w:val="00060328"/>
    <w:rsid w:val="00062D25"/>
    <w:rsid w:val="00063FC2"/>
    <w:rsid w:val="00066E30"/>
    <w:rsid w:val="0006786F"/>
    <w:rsid w:val="000710AC"/>
    <w:rsid w:val="000741D7"/>
    <w:rsid w:val="00074516"/>
    <w:rsid w:val="0007491D"/>
    <w:rsid w:val="00075662"/>
    <w:rsid w:val="00076485"/>
    <w:rsid w:val="000767B5"/>
    <w:rsid w:val="00080735"/>
    <w:rsid w:val="000809EB"/>
    <w:rsid w:val="00081550"/>
    <w:rsid w:val="000862CD"/>
    <w:rsid w:val="000869CE"/>
    <w:rsid w:val="00087195"/>
    <w:rsid w:val="000901F9"/>
    <w:rsid w:val="00090CB8"/>
    <w:rsid w:val="00091C15"/>
    <w:rsid w:val="000921D1"/>
    <w:rsid w:val="000949AC"/>
    <w:rsid w:val="00094ED1"/>
    <w:rsid w:val="000964E4"/>
    <w:rsid w:val="000A09B3"/>
    <w:rsid w:val="000A2F91"/>
    <w:rsid w:val="000B1118"/>
    <w:rsid w:val="000B1610"/>
    <w:rsid w:val="000B2AB9"/>
    <w:rsid w:val="000B2DCE"/>
    <w:rsid w:val="000B2FCD"/>
    <w:rsid w:val="000B5F5A"/>
    <w:rsid w:val="000B740E"/>
    <w:rsid w:val="000C098F"/>
    <w:rsid w:val="000C10FC"/>
    <w:rsid w:val="000C1BF4"/>
    <w:rsid w:val="000C1E6E"/>
    <w:rsid w:val="000C2077"/>
    <w:rsid w:val="000C2940"/>
    <w:rsid w:val="000C4348"/>
    <w:rsid w:val="000C4C54"/>
    <w:rsid w:val="000C55D5"/>
    <w:rsid w:val="000C60A2"/>
    <w:rsid w:val="000C6507"/>
    <w:rsid w:val="000D0559"/>
    <w:rsid w:val="000D1598"/>
    <w:rsid w:val="000D24A0"/>
    <w:rsid w:val="000D425D"/>
    <w:rsid w:val="000D49A8"/>
    <w:rsid w:val="000D6B98"/>
    <w:rsid w:val="000D7FCA"/>
    <w:rsid w:val="000E0DC6"/>
    <w:rsid w:val="000E2403"/>
    <w:rsid w:val="000E2612"/>
    <w:rsid w:val="000E556F"/>
    <w:rsid w:val="000E66B4"/>
    <w:rsid w:val="000E76F2"/>
    <w:rsid w:val="000E7946"/>
    <w:rsid w:val="000F02D4"/>
    <w:rsid w:val="000F04FE"/>
    <w:rsid w:val="000F27EF"/>
    <w:rsid w:val="000F4107"/>
    <w:rsid w:val="00101290"/>
    <w:rsid w:val="001015D4"/>
    <w:rsid w:val="00102097"/>
    <w:rsid w:val="0010264A"/>
    <w:rsid w:val="00102913"/>
    <w:rsid w:val="00102C58"/>
    <w:rsid w:val="00102D9B"/>
    <w:rsid w:val="0010524B"/>
    <w:rsid w:val="0010600B"/>
    <w:rsid w:val="001067B8"/>
    <w:rsid w:val="00107487"/>
    <w:rsid w:val="0011154E"/>
    <w:rsid w:val="001144B0"/>
    <w:rsid w:val="00114B57"/>
    <w:rsid w:val="0011500F"/>
    <w:rsid w:val="0011591E"/>
    <w:rsid w:val="001160D9"/>
    <w:rsid w:val="00116B36"/>
    <w:rsid w:val="00117822"/>
    <w:rsid w:val="00123138"/>
    <w:rsid w:val="001235A7"/>
    <w:rsid w:val="00125D89"/>
    <w:rsid w:val="00126650"/>
    <w:rsid w:val="00126A25"/>
    <w:rsid w:val="00126BAE"/>
    <w:rsid w:val="001272FB"/>
    <w:rsid w:val="00127424"/>
    <w:rsid w:val="001274A6"/>
    <w:rsid w:val="00127F71"/>
    <w:rsid w:val="00130A3E"/>
    <w:rsid w:val="00131421"/>
    <w:rsid w:val="00133C2F"/>
    <w:rsid w:val="00134D86"/>
    <w:rsid w:val="00140D14"/>
    <w:rsid w:val="0014131B"/>
    <w:rsid w:val="00141B10"/>
    <w:rsid w:val="00141D81"/>
    <w:rsid w:val="00143495"/>
    <w:rsid w:val="00144616"/>
    <w:rsid w:val="0014538B"/>
    <w:rsid w:val="00147B18"/>
    <w:rsid w:val="00147E8F"/>
    <w:rsid w:val="0015211D"/>
    <w:rsid w:val="00155FFE"/>
    <w:rsid w:val="00156A31"/>
    <w:rsid w:val="001574D1"/>
    <w:rsid w:val="00160568"/>
    <w:rsid w:val="00160A55"/>
    <w:rsid w:val="00160BFC"/>
    <w:rsid w:val="00161D54"/>
    <w:rsid w:val="00162142"/>
    <w:rsid w:val="001631F4"/>
    <w:rsid w:val="00163227"/>
    <w:rsid w:val="0016343F"/>
    <w:rsid w:val="001634EE"/>
    <w:rsid w:val="001640B8"/>
    <w:rsid w:val="00165EAB"/>
    <w:rsid w:val="0016688E"/>
    <w:rsid w:val="00167733"/>
    <w:rsid w:val="0016787B"/>
    <w:rsid w:val="0017061A"/>
    <w:rsid w:val="00172AE6"/>
    <w:rsid w:val="00175F9C"/>
    <w:rsid w:val="00176F43"/>
    <w:rsid w:val="00177600"/>
    <w:rsid w:val="00177766"/>
    <w:rsid w:val="001835FD"/>
    <w:rsid w:val="001839E6"/>
    <w:rsid w:val="0018630F"/>
    <w:rsid w:val="00186622"/>
    <w:rsid w:val="00186B03"/>
    <w:rsid w:val="001875EB"/>
    <w:rsid w:val="00187846"/>
    <w:rsid w:val="00187B34"/>
    <w:rsid w:val="001909BE"/>
    <w:rsid w:val="001924BD"/>
    <w:rsid w:val="001927CB"/>
    <w:rsid w:val="0019456B"/>
    <w:rsid w:val="00194A23"/>
    <w:rsid w:val="00194E57"/>
    <w:rsid w:val="00195FF7"/>
    <w:rsid w:val="00196597"/>
    <w:rsid w:val="001A07E7"/>
    <w:rsid w:val="001A0EB0"/>
    <w:rsid w:val="001A140B"/>
    <w:rsid w:val="001A196E"/>
    <w:rsid w:val="001A28E5"/>
    <w:rsid w:val="001A2B5A"/>
    <w:rsid w:val="001A2B65"/>
    <w:rsid w:val="001A3DA6"/>
    <w:rsid w:val="001A4488"/>
    <w:rsid w:val="001A4E42"/>
    <w:rsid w:val="001A5026"/>
    <w:rsid w:val="001A536A"/>
    <w:rsid w:val="001A572D"/>
    <w:rsid w:val="001A6C96"/>
    <w:rsid w:val="001B0760"/>
    <w:rsid w:val="001B1E5A"/>
    <w:rsid w:val="001B2059"/>
    <w:rsid w:val="001B29FC"/>
    <w:rsid w:val="001B2DE0"/>
    <w:rsid w:val="001B3472"/>
    <w:rsid w:val="001B42E5"/>
    <w:rsid w:val="001B4363"/>
    <w:rsid w:val="001B4906"/>
    <w:rsid w:val="001B54A0"/>
    <w:rsid w:val="001B5BB7"/>
    <w:rsid w:val="001B5E76"/>
    <w:rsid w:val="001B70FC"/>
    <w:rsid w:val="001C0795"/>
    <w:rsid w:val="001C09DB"/>
    <w:rsid w:val="001C0D35"/>
    <w:rsid w:val="001C17F0"/>
    <w:rsid w:val="001C386B"/>
    <w:rsid w:val="001C485C"/>
    <w:rsid w:val="001C4F76"/>
    <w:rsid w:val="001C5FC9"/>
    <w:rsid w:val="001C7FEE"/>
    <w:rsid w:val="001D0CD1"/>
    <w:rsid w:val="001D12EA"/>
    <w:rsid w:val="001D265A"/>
    <w:rsid w:val="001D2DE4"/>
    <w:rsid w:val="001D2F11"/>
    <w:rsid w:val="001D30BC"/>
    <w:rsid w:val="001D3957"/>
    <w:rsid w:val="001D3BD3"/>
    <w:rsid w:val="001D5834"/>
    <w:rsid w:val="001D7FBE"/>
    <w:rsid w:val="001E0E65"/>
    <w:rsid w:val="001E0F51"/>
    <w:rsid w:val="001E0F8D"/>
    <w:rsid w:val="001E1A49"/>
    <w:rsid w:val="001E3163"/>
    <w:rsid w:val="001E37A7"/>
    <w:rsid w:val="001E444E"/>
    <w:rsid w:val="001E7430"/>
    <w:rsid w:val="001E764E"/>
    <w:rsid w:val="001E79F1"/>
    <w:rsid w:val="001F0222"/>
    <w:rsid w:val="001F16C5"/>
    <w:rsid w:val="001F3595"/>
    <w:rsid w:val="001F3C7F"/>
    <w:rsid w:val="001F41AC"/>
    <w:rsid w:val="001F63C6"/>
    <w:rsid w:val="0020361B"/>
    <w:rsid w:val="0020417E"/>
    <w:rsid w:val="00204E26"/>
    <w:rsid w:val="002066F1"/>
    <w:rsid w:val="00207DFF"/>
    <w:rsid w:val="0021026A"/>
    <w:rsid w:val="00210932"/>
    <w:rsid w:val="002145B6"/>
    <w:rsid w:val="002165DB"/>
    <w:rsid w:val="002178D4"/>
    <w:rsid w:val="00220F08"/>
    <w:rsid w:val="00221631"/>
    <w:rsid w:val="002221AB"/>
    <w:rsid w:val="00222A97"/>
    <w:rsid w:val="00223403"/>
    <w:rsid w:val="0022369A"/>
    <w:rsid w:val="00224EAC"/>
    <w:rsid w:val="002259D8"/>
    <w:rsid w:val="00226B5A"/>
    <w:rsid w:val="00231016"/>
    <w:rsid w:val="00231420"/>
    <w:rsid w:val="00234AAF"/>
    <w:rsid w:val="00234B60"/>
    <w:rsid w:val="002375C6"/>
    <w:rsid w:val="0023788A"/>
    <w:rsid w:val="002404AD"/>
    <w:rsid w:val="00241C19"/>
    <w:rsid w:val="00242E5E"/>
    <w:rsid w:val="00243835"/>
    <w:rsid w:val="00245E27"/>
    <w:rsid w:val="002466DD"/>
    <w:rsid w:val="00247688"/>
    <w:rsid w:val="002478BD"/>
    <w:rsid w:val="00250531"/>
    <w:rsid w:val="0025119B"/>
    <w:rsid w:val="0025176F"/>
    <w:rsid w:val="00252793"/>
    <w:rsid w:val="00256244"/>
    <w:rsid w:val="0025753D"/>
    <w:rsid w:val="002607FA"/>
    <w:rsid w:val="00262B3F"/>
    <w:rsid w:val="00266111"/>
    <w:rsid w:val="00266669"/>
    <w:rsid w:val="002732C5"/>
    <w:rsid w:val="002757EF"/>
    <w:rsid w:val="00277D87"/>
    <w:rsid w:val="00280F7D"/>
    <w:rsid w:val="002816C7"/>
    <w:rsid w:val="00282A75"/>
    <w:rsid w:val="00284879"/>
    <w:rsid w:val="002854B6"/>
    <w:rsid w:val="00285FB1"/>
    <w:rsid w:val="00286313"/>
    <w:rsid w:val="002871D9"/>
    <w:rsid w:val="002872D2"/>
    <w:rsid w:val="0029247A"/>
    <w:rsid w:val="00293059"/>
    <w:rsid w:val="00293EA4"/>
    <w:rsid w:val="0029599B"/>
    <w:rsid w:val="002960A2"/>
    <w:rsid w:val="00297DF2"/>
    <w:rsid w:val="002A0DB5"/>
    <w:rsid w:val="002A16E9"/>
    <w:rsid w:val="002A1A29"/>
    <w:rsid w:val="002A2CD2"/>
    <w:rsid w:val="002A3FF5"/>
    <w:rsid w:val="002A65E6"/>
    <w:rsid w:val="002A6AE2"/>
    <w:rsid w:val="002A6B47"/>
    <w:rsid w:val="002A6BAF"/>
    <w:rsid w:val="002A7063"/>
    <w:rsid w:val="002A7CA1"/>
    <w:rsid w:val="002B0A83"/>
    <w:rsid w:val="002B1578"/>
    <w:rsid w:val="002B3198"/>
    <w:rsid w:val="002B6A06"/>
    <w:rsid w:val="002B6DFB"/>
    <w:rsid w:val="002B7E50"/>
    <w:rsid w:val="002C01BF"/>
    <w:rsid w:val="002C0285"/>
    <w:rsid w:val="002C0528"/>
    <w:rsid w:val="002C1599"/>
    <w:rsid w:val="002C15D2"/>
    <w:rsid w:val="002C1BBB"/>
    <w:rsid w:val="002C3445"/>
    <w:rsid w:val="002C3D25"/>
    <w:rsid w:val="002C5569"/>
    <w:rsid w:val="002C5AC3"/>
    <w:rsid w:val="002C7670"/>
    <w:rsid w:val="002D1DC6"/>
    <w:rsid w:val="002D244B"/>
    <w:rsid w:val="002D2CF5"/>
    <w:rsid w:val="002D5EB1"/>
    <w:rsid w:val="002D7F44"/>
    <w:rsid w:val="002E006F"/>
    <w:rsid w:val="002E1726"/>
    <w:rsid w:val="002E1B40"/>
    <w:rsid w:val="002E277F"/>
    <w:rsid w:val="002E34C1"/>
    <w:rsid w:val="002E491C"/>
    <w:rsid w:val="002E4F9B"/>
    <w:rsid w:val="002E5A8A"/>
    <w:rsid w:val="002E6640"/>
    <w:rsid w:val="002E70B3"/>
    <w:rsid w:val="002F1221"/>
    <w:rsid w:val="002F253D"/>
    <w:rsid w:val="002F2A9F"/>
    <w:rsid w:val="002F455E"/>
    <w:rsid w:val="002F47E3"/>
    <w:rsid w:val="002F4BD1"/>
    <w:rsid w:val="002F4F21"/>
    <w:rsid w:val="002F5354"/>
    <w:rsid w:val="002F6579"/>
    <w:rsid w:val="002F6581"/>
    <w:rsid w:val="002F7867"/>
    <w:rsid w:val="003006AA"/>
    <w:rsid w:val="003014CD"/>
    <w:rsid w:val="003021CD"/>
    <w:rsid w:val="003021F4"/>
    <w:rsid w:val="00302A1F"/>
    <w:rsid w:val="00302A27"/>
    <w:rsid w:val="00302A75"/>
    <w:rsid w:val="00304CD0"/>
    <w:rsid w:val="003059C5"/>
    <w:rsid w:val="00310235"/>
    <w:rsid w:val="00314B36"/>
    <w:rsid w:val="00314F5C"/>
    <w:rsid w:val="00321DDD"/>
    <w:rsid w:val="00323041"/>
    <w:rsid w:val="003232AF"/>
    <w:rsid w:val="0032677F"/>
    <w:rsid w:val="0033193E"/>
    <w:rsid w:val="00335DB6"/>
    <w:rsid w:val="00336A6A"/>
    <w:rsid w:val="00340239"/>
    <w:rsid w:val="003405EF"/>
    <w:rsid w:val="00342647"/>
    <w:rsid w:val="0034328F"/>
    <w:rsid w:val="003440CA"/>
    <w:rsid w:val="0034553A"/>
    <w:rsid w:val="00345679"/>
    <w:rsid w:val="003456D1"/>
    <w:rsid w:val="003514B4"/>
    <w:rsid w:val="00352264"/>
    <w:rsid w:val="00352470"/>
    <w:rsid w:val="00353645"/>
    <w:rsid w:val="00353D06"/>
    <w:rsid w:val="00355019"/>
    <w:rsid w:val="0035519C"/>
    <w:rsid w:val="00355CB2"/>
    <w:rsid w:val="0035645F"/>
    <w:rsid w:val="00361EDE"/>
    <w:rsid w:val="0036274C"/>
    <w:rsid w:val="00363FB1"/>
    <w:rsid w:val="0036581E"/>
    <w:rsid w:val="0036661B"/>
    <w:rsid w:val="00367955"/>
    <w:rsid w:val="00370690"/>
    <w:rsid w:val="00370765"/>
    <w:rsid w:val="0037291C"/>
    <w:rsid w:val="00374D32"/>
    <w:rsid w:val="00377473"/>
    <w:rsid w:val="00377EFC"/>
    <w:rsid w:val="00380812"/>
    <w:rsid w:val="00380DFE"/>
    <w:rsid w:val="003837C8"/>
    <w:rsid w:val="003837D8"/>
    <w:rsid w:val="0038392B"/>
    <w:rsid w:val="003846E4"/>
    <w:rsid w:val="00384CA6"/>
    <w:rsid w:val="003853B7"/>
    <w:rsid w:val="00390668"/>
    <w:rsid w:val="0039134E"/>
    <w:rsid w:val="00392D7F"/>
    <w:rsid w:val="00393B42"/>
    <w:rsid w:val="003945E6"/>
    <w:rsid w:val="003A2B56"/>
    <w:rsid w:val="003A4010"/>
    <w:rsid w:val="003A47A6"/>
    <w:rsid w:val="003A489B"/>
    <w:rsid w:val="003A5054"/>
    <w:rsid w:val="003A5C06"/>
    <w:rsid w:val="003A7BD5"/>
    <w:rsid w:val="003B06E5"/>
    <w:rsid w:val="003B117B"/>
    <w:rsid w:val="003B2AC0"/>
    <w:rsid w:val="003B2D68"/>
    <w:rsid w:val="003B46B6"/>
    <w:rsid w:val="003B4DC7"/>
    <w:rsid w:val="003B50FB"/>
    <w:rsid w:val="003B5EAB"/>
    <w:rsid w:val="003B6692"/>
    <w:rsid w:val="003B742C"/>
    <w:rsid w:val="003B755E"/>
    <w:rsid w:val="003B77E8"/>
    <w:rsid w:val="003B7CB4"/>
    <w:rsid w:val="003C0288"/>
    <w:rsid w:val="003C09C7"/>
    <w:rsid w:val="003C0E5D"/>
    <w:rsid w:val="003C1686"/>
    <w:rsid w:val="003C2498"/>
    <w:rsid w:val="003C3FFC"/>
    <w:rsid w:val="003C4581"/>
    <w:rsid w:val="003C6708"/>
    <w:rsid w:val="003C6DE9"/>
    <w:rsid w:val="003D1B18"/>
    <w:rsid w:val="003D2E35"/>
    <w:rsid w:val="003D3464"/>
    <w:rsid w:val="003D36B4"/>
    <w:rsid w:val="003D50EB"/>
    <w:rsid w:val="003E0271"/>
    <w:rsid w:val="003E24E1"/>
    <w:rsid w:val="003E304F"/>
    <w:rsid w:val="003E4538"/>
    <w:rsid w:val="003F19C8"/>
    <w:rsid w:val="003F1B53"/>
    <w:rsid w:val="003F33CF"/>
    <w:rsid w:val="003F3A45"/>
    <w:rsid w:val="003F3E1F"/>
    <w:rsid w:val="003F58A8"/>
    <w:rsid w:val="00401A73"/>
    <w:rsid w:val="00401C22"/>
    <w:rsid w:val="0040245C"/>
    <w:rsid w:val="00403525"/>
    <w:rsid w:val="00405CDC"/>
    <w:rsid w:val="0040615C"/>
    <w:rsid w:val="0040659F"/>
    <w:rsid w:val="00407008"/>
    <w:rsid w:val="00407398"/>
    <w:rsid w:val="00410221"/>
    <w:rsid w:val="004122C1"/>
    <w:rsid w:val="00412B6F"/>
    <w:rsid w:val="00412CDA"/>
    <w:rsid w:val="00412DC5"/>
    <w:rsid w:val="004148C5"/>
    <w:rsid w:val="00414C8A"/>
    <w:rsid w:val="00415162"/>
    <w:rsid w:val="004155DB"/>
    <w:rsid w:val="00415818"/>
    <w:rsid w:val="00415BFC"/>
    <w:rsid w:val="0042024B"/>
    <w:rsid w:val="0042029E"/>
    <w:rsid w:val="0042233C"/>
    <w:rsid w:val="004231D3"/>
    <w:rsid w:val="00423D09"/>
    <w:rsid w:val="00424E99"/>
    <w:rsid w:val="00425CFD"/>
    <w:rsid w:val="00426409"/>
    <w:rsid w:val="0042690E"/>
    <w:rsid w:val="004276C7"/>
    <w:rsid w:val="004305F4"/>
    <w:rsid w:val="00430F30"/>
    <w:rsid w:val="00436E24"/>
    <w:rsid w:val="00441837"/>
    <w:rsid w:val="00442BEA"/>
    <w:rsid w:val="00443427"/>
    <w:rsid w:val="004443D1"/>
    <w:rsid w:val="00444B27"/>
    <w:rsid w:val="004453C8"/>
    <w:rsid w:val="00447460"/>
    <w:rsid w:val="0045073B"/>
    <w:rsid w:val="00450DAD"/>
    <w:rsid w:val="004513D5"/>
    <w:rsid w:val="00451FFE"/>
    <w:rsid w:val="00453127"/>
    <w:rsid w:val="0045420A"/>
    <w:rsid w:val="00454655"/>
    <w:rsid w:val="004549BB"/>
    <w:rsid w:val="00456360"/>
    <w:rsid w:val="0045736F"/>
    <w:rsid w:val="004661CF"/>
    <w:rsid w:val="00467661"/>
    <w:rsid w:val="004679D9"/>
    <w:rsid w:val="004704C2"/>
    <w:rsid w:val="004716D5"/>
    <w:rsid w:val="004737F9"/>
    <w:rsid w:val="00473E4B"/>
    <w:rsid w:val="00474F68"/>
    <w:rsid w:val="00476A26"/>
    <w:rsid w:val="00477C11"/>
    <w:rsid w:val="00480C7E"/>
    <w:rsid w:val="00480EFC"/>
    <w:rsid w:val="00481677"/>
    <w:rsid w:val="0048179E"/>
    <w:rsid w:val="00481BFE"/>
    <w:rsid w:val="00482098"/>
    <w:rsid w:val="004833D1"/>
    <w:rsid w:val="004905D9"/>
    <w:rsid w:val="00491AD1"/>
    <w:rsid w:val="0049249A"/>
    <w:rsid w:val="00492942"/>
    <w:rsid w:val="00492CB1"/>
    <w:rsid w:val="00497C37"/>
    <w:rsid w:val="004A03FB"/>
    <w:rsid w:val="004A03FF"/>
    <w:rsid w:val="004A04F4"/>
    <w:rsid w:val="004A3631"/>
    <w:rsid w:val="004A372F"/>
    <w:rsid w:val="004A3D87"/>
    <w:rsid w:val="004A5274"/>
    <w:rsid w:val="004A6389"/>
    <w:rsid w:val="004A6A56"/>
    <w:rsid w:val="004A7CC9"/>
    <w:rsid w:val="004B0348"/>
    <w:rsid w:val="004B1DEE"/>
    <w:rsid w:val="004B2CF4"/>
    <w:rsid w:val="004B39BC"/>
    <w:rsid w:val="004B3A78"/>
    <w:rsid w:val="004B4006"/>
    <w:rsid w:val="004B421A"/>
    <w:rsid w:val="004B4E9A"/>
    <w:rsid w:val="004B54FD"/>
    <w:rsid w:val="004B7512"/>
    <w:rsid w:val="004B7A1E"/>
    <w:rsid w:val="004C0292"/>
    <w:rsid w:val="004C2DE7"/>
    <w:rsid w:val="004C2E9F"/>
    <w:rsid w:val="004C3D39"/>
    <w:rsid w:val="004C4187"/>
    <w:rsid w:val="004C44FA"/>
    <w:rsid w:val="004C7E01"/>
    <w:rsid w:val="004C7E07"/>
    <w:rsid w:val="004D0178"/>
    <w:rsid w:val="004D26EA"/>
    <w:rsid w:val="004D3EBF"/>
    <w:rsid w:val="004D7A2C"/>
    <w:rsid w:val="004E026D"/>
    <w:rsid w:val="004E0D45"/>
    <w:rsid w:val="004E147A"/>
    <w:rsid w:val="004E3DB8"/>
    <w:rsid w:val="004E3F88"/>
    <w:rsid w:val="004E57E2"/>
    <w:rsid w:val="004E70DF"/>
    <w:rsid w:val="004E78E7"/>
    <w:rsid w:val="004E7E9E"/>
    <w:rsid w:val="004F05AA"/>
    <w:rsid w:val="004F1861"/>
    <w:rsid w:val="004F1FCE"/>
    <w:rsid w:val="004F3048"/>
    <w:rsid w:val="004F42C6"/>
    <w:rsid w:val="004F5370"/>
    <w:rsid w:val="004F633A"/>
    <w:rsid w:val="004F66D3"/>
    <w:rsid w:val="004F75D9"/>
    <w:rsid w:val="004F769C"/>
    <w:rsid w:val="00500C44"/>
    <w:rsid w:val="00502D8D"/>
    <w:rsid w:val="00504150"/>
    <w:rsid w:val="00504741"/>
    <w:rsid w:val="00505496"/>
    <w:rsid w:val="00507C96"/>
    <w:rsid w:val="00512BAB"/>
    <w:rsid w:val="005135D2"/>
    <w:rsid w:val="00513D5F"/>
    <w:rsid w:val="005145E4"/>
    <w:rsid w:val="00514D12"/>
    <w:rsid w:val="0051592D"/>
    <w:rsid w:val="00515DE7"/>
    <w:rsid w:val="00517161"/>
    <w:rsid w:val="00517BD7"/>
    <w:rsid w:val="005206C4"/>
    <w:rsid w:val="00522A42"/>
    <w:rsid w:val="00524BF1"/>
    <w:rsid w:val="00525997"/>
    <w:rsid w:val="00526E25"/>
    <w:rsid w:val="00531938"/>
    <w:rsid w:val="00532190"/>
    <w:rsid w:val="00532547"/>
    <w:rsid w:val="00532597"/>
    <w:rsid w:val="00532C50"/>
    <w:rsid w:val="005332F9"/>
    <w:rsid w:val="00533997"/>
    <w:rsid w:val="005341E9"/>
    <w:rsid w:val="0053455A"/>
    <w:rsid w:val="00534B35"/>
    <w:rsid w:val="0053525D"/>
    <w:rsid w:val="00535472"/>
    <w:rsid w:val="00535660"/>
    <w:rsid w:val="00537BCA"/>
    <w:rsid w:val="005400B5"/>
    <w:rsid w:val="00540E44"/>
    <w:rsid w:val="005411DB"/>
    <w:rsid w:val="0054319A"/>
    <w:rsid w:val="005437E0"/>
    <w:rsid w:val="005448AC"/>
    <w:rsid w:val="00544926"/>
    <w:rsid w:val="0054549D"/>
    <w:rsid w:val="005454A8"/>
    <w:rsid w:val="0054636E"/>
    <w:rsid w:val="00551549"/>
    <w:rsid w:val="00552D85"/>
    <w:rsid w:val="00553B44"/>
    <w:rsid w:val="00553D00"/>
    <w:rsid w:val="00554B7B"/>
    <w:rsid w:val="00560DDE"/>
    <w:rsid w:val="0056105C"/>
    <w:rsid w:val="00561D49"/>
    <w:rsid w:val="00563B4B"/>
    <w:rsid w:val="00566078"/>
    <w:rsid w:val="00566167"/>
    <w:rsid w:val="00566621"/>
    <w:rsid w:val="0057053B"/>
    <w:rsid w:val="00570C8F"/>
    <w:rsid w:val="00571438"/>
    <w:rsid w:val="00571504"/>
    <w:rsid w:val="00571D2C"/>
    <w:rsid w:val="00572FA3"/>
    <w:rsid w:val="00576AA1"/>
    <w:rsid w:val="005807C8"/>
    <w:rsid w:val="005821A8"/>
    <w:rsid w:val="00585FC0"/>
    <w:rsid w:val="00587677"/>
    <w:rsid w:val="00590385"/>
    <w:rsid w:val="00590397"/>
    <w:rsid w:val="005907FF"/>
    <w:rsid w:val="00590CA0"/>
    <w:rsid w:val="00590D4E"/>
    <w:rsid w:val="00591F0E"/>
    <w:rsid w:val="00592932"/>
    <w:rsid w:val="00594D69"/>
    <w:rsid w:val="005962F7"/>
    <w:rsid w:val="005976EC"/>
    <w:rsid w:val="005A01C3"/>
    <w:rsid w:val="005A0676"/>
    <w:rsid w:val="005A0ADD"/>
    <w:rsid w:val="005A1787"/>
    <w:rsid w:val="005A208D"/>
    <w:rsid w:val="005A3317"/>
    <w:rsid w:val="005A3390"/>
    <w:rsid w:val="005A40C6"/>
    <w:rsid w:val="005A40EE"/>
    <w:rsid w:val="005A4B8E"/>
    <w:rsid w:val="005A58AB"/>
    <w:rsid w:val="005A5A64"/>
    <w:rsid w:val="005A6F1F"/>
    <w:rsid w:val="005A7D4D"/>
    <w:rsid w:val="005B0BBD"/>
    <w:rsid w:val="005B0E98"/>
    <w:rsid w:val="005B1E02"/>
    <w:rsid w:val="005B20BB"/>
    <w:rsid w:val="005B5385"/>
    <w:rsid w:val="005B5934"/>
    <w:rsid w:val="005C1706"/>
    <w:rsid w:val="005C194A"/>
    <w:rsid w:val="005C25D5"/>
    <w:rsid w:val="005C26FB"/>
    <w:rsid w:val="005C31CB"/>
    <w:rsid w:val="005C353C"/>
    <w:rsid w:val="005C6A9D"/>
    <w:rsid w:val="005D03CD"/>
    <w:rsid w:val="005D2CF0"/>
    <w:rsid w:val="005D4255"/>
    <w:rsid w:val="005D567A"/>
    <w:rsid w:val="005D59F9"/>
    <w:rsid w:val="005E0B52"/>
    <w:rsid w:val="005E1371"/>
    <w:rsid w:val="005E16AF"/>
    <w:rsid w:val="005E1D25"/>
    <w:rsid w:val="005E1D76"/>
    <w:rsid w:val="005E23EC"/>
    <w:rsid w:val="005E3144"/>
    <w:rsid w:val="005E643D"/>
    <w:rsid w:val="005F4BBD"/>
    <w:rsid w:val="005F592F"/>
    <w:rsid w:val="005F6823"/>
    <w:rsid w:val="005F6E66"/>
    <w:rsid w:val="005F6E72"/>
    <w:rsid w:val="006001F9"/>
    <w:rsid w:val="00600451"/>
    <w:rsid w:val="0060126C"/>
    <w:rsid w:val="00601A78"/>
    <w:rsid w:val="006045F0"/>
    <w:rsid w:val="0060520C"/>
    <w:rsid w:val="00605E17"/>
    <w:rsid w:val="006063F1"/>
    <w:rsid w:val="00606F77"/>
    <w:rsid w:val="00607207"/>
    <w:rsid w:val="00607931"/>
    <w:rsid w:val="00607E8D"/>
    <w:rsid w:val="00610F5A"/>
    <w:rsid w:val="00612C45"/>
    <w:rsid w:val="00613713"/>
    <w:rsid w:val="00613BCE"/>
    <w:rsid w:val="006152F5"/>
    <w:rsid w:val="006162FE"/>
    <w:rsid w:val="00616A29"/>
    <w:rsid w:val="00616DCC"/>
    <w:rsid w:val="00620362"/>
    <w:rsid w:val="0062153E"/>
    <w:rsid w:val="006235EF"/>
    <w:rsid w:val="00623888"/>
    <w:rsid w:val="00625622"/>
    <w:rsid w:val="00626AE1"/>
    <w:rsid w:val="006273D4"/>
    <w:rsid w:val="00630A81"/>
    <w:rsid w:val="00631206"/>
    <w:rsid w:val="006327B3"/>
    <w:rsid w:val="006334DE"/>
    <w:rsid w:val="00634E2A"/>
    <w:rsid w:val="00636128"/>
    <w:rsid w:val="006366E6"/>
    <w:rsid w:val="006367D4"/>
    <w:rsid w:val="0063782F"/>
    <w:rsid w:val="00641D4A"/>
    <w:rsid w:val="00645137"/>
    <w:rsid w:val="006466E9"/>
    <w:rsid w:val="006471F7"/>
    <w:rsid w:val="00647AF9"/>
    <w:rsid w:val="0065104F"/>
    <w:rsid w:val="00651508"/>
    <w:rsid w:val="006518DE"/>
    <w:rsid w:val="006529EF"/>
    <w:rsid w:val="006537A1"/>
    <w:rsid w:val="00653932"/>
    <w:rsid w:val="00653951"/>
    <w:rsid w:val="006544A6"/>
    <w:rsid w:val="0065754E"/>
    <w:rsid w:val="00657D06"/>
    <w:rsid w:val="006618E2"/>
    <w:rsid w:val="006620DA"/>
    <w:rsid w:val="00662ABE"/>
    <w:rsid w:val="00663C23"/>
    <w:rsid w:val="00663C49"/>
    <w:rsid w:val="00663ED8"/>
    <w:rsid w:val="00664A9A"/>
    <w:rsid w:val="00666875"/>
    <w:rsid w:val="00666B33"/>
    <w:rsid w:val="006672BF"/>
    <w:rsid w:val="006672F0"/>
    <w:rsid w:val="006679A7"/>
    <w:rsid w:val="00667E3F"/>
    <w:rsid w:val="006705B2"/>
    <w:rsid w:val="006719E1"/>
    <w:rsid w:val="00671F63"/>
    <w:rsid w:val="00671F84"/>
    <w:rsid w:val="0067296B"/>
    <w:rsid w:val="00673CAB"/>
    <w:rsid w:val="006774CE"/>
    <w:rsid w:val="00677CC9"/>
    <w:rsid w:val="00681665"/>
    <w:rsid w:val="00681972"/>
    <w:rsid w:val="00682BD0"/>
    <w:rsid w:val="006839EC"/>
    <w:rsid w:val="006840B1"/>
    <w:rsid w:val="00684831"/>
    <w:rsid w:val="00684DF9"/>
    <w:rsid w:val="00685F03"/>
    <w:rsid w:val="00686CA4"/>
    <w:rsid w:val="00687266"/>
    <w:rsid w:val="006874F9"/>
    <w:rsid w:val="0069059B"/>
    <w:rsid w:val="00690D0A"/>
    <w:rsid w:val="00691F07"/>
    <w:rsid w:val="006928C6"/>
    <w:rsid w:val="00692D7A"/>
    <w:rsid w:val="0069361B"/>
    <w:rsid w:val="00693DE0"/>
    <w:rsid w:val="00693E6B"/>
    <w:rsid w:val="00693F7B"/>
    <w:rsid w:val="006947AB"/>
    <w:rsid w:val="00694C5F"/>
    <w:rsid w:val="006A0706"/>
    <w:rsid w:val="006A0DD0"/>
    <w:rsid w:val="006A1D48"/>
    <w:rsid w:val="006A2C0D"/>
    <w:rsid w:val="006A2E7C"/>
    <w:rsid w:val="006A2F7A"/>
    <w:rsid w:val="006A500E"/>
    <w:rsid w:val="006A6134"/>
    <w:rsid w:val="006A68A6"/>
    <w:rsid w:val="006A6B65"/>
    <w:rsid w:val="006A7B65"/>
    <w:rsid w:val="006B009B"/>
    <w:rsid w:val="006B063F"/>
    <w:rsid w:val="006B1F7B"/>
    <w:rsid w:val="006B2E73"/>
    <w:rsid w:val="006B3855"/>
    <w:rsid w:val="006B44ED"/>
    <w:rsid w:val="006B50B1"/>
    <w:rsid w:val="006B5215"/>
    <w:rsid w:val="006B586B"/>
    <w:rsid w:val="006B6799"/>
    <w:rsid w:val="006B6AAA"/>
    <w:rsid w:val="006B6FD3"/>
    <w:rsid w:val="006B71DE"/>
    <w:rsid w:val="006B7881"/>
    <w:rsid w:val="006C013F"/>
    <w:rsid w:val="006C065C"/>
    <w:rsid w:val="006C09E5"/>
    <w:rsid w:val="006C0F92"/>
    <w:rsid w:val="006C18AF"/>
    <w:rsid w:val="006C1B6C"/>
    <w:rsid w:val="006C1C6F"/>
    <w:rsid w:val="006C3C96"/>
    <w:rsid w:val="006C5791"/>
    <w:rsid w:val="006C5C2A"/>
    <w:rsid w:val="006D0C99"/>
    <w:rsid w:val="006D1748"/>
    <w:rsid w:val="006D1913"/>
    <w:rsid w:val="006D1A71"/>
    <w:rsid w:val="006D1CCE"/>
    <w:rsid w:val="006D290A"/>
    <w:rsid w:val="006D2FD7"/>
    <w:rsid w:val="006D3B70"/>
    <w:rsid w:val="006D3EE7"/>
    <w:rsid w:val="006D6A9C"/>
    <w:rsid w:val="006D6C3E"/>
    <w:rsid w:val="006E1356"/>
    <w:rsid w:val="006E3B24"/>
    <w:rsid w:val="006E50DB"/>
    <w:rsid w:val="006E65D2"/>
    <w:rsid w:val="006E73CF"/>
    <w:rsid w:val="006E7615"/>
    <w:rsid w:val="006F0484"/>
    <w:rsid w:val="006F13E6"/>
    <w:rsid w:val="006F1560"/>
    <w:rsid w:val="006F31B5"/>
    <w:rsid w:val="006F429F"/>
    <w:rsid w:val="006F4BCD"/>
    <w:rsid w:val="006F6BB2"/>
    <w:rsid w:val="006F6CC2"/>
    <w:rsid w:val="006F7D14"/>
    <w:rsid w:val="00701056"/>
    <w:rsid w:val="007031DB"/>
    <w:rsid w:val="00703622"/>
    <w:rsid w:val="00703B46"/>
    <w:rsid w:val="00704EFD"/>
    <w:rsid w:val="007062CC"/>
    <w:rsid w:val="007117F7"/>
    <w:rsid w:val="00713D65"/>
    <w:rsid w:val="00714674"/>
    <w:rsid w:val="007147CF"/>
    <w:rsid w:val="0071594E"/>
    <w:rsid w:val="00715BE5"/>
    <w:rsid w:val="0072036E"/>
    <w:rsid w:val="00722D24"/>
    <w:rsid w:val="007256F8"/>
    <w:rsid w:val="00725AED"/>
    <w:rsid w:val="00725B7F"/>
    <w:rsid w:val="007277DA"/>
    <w:rsid w:val="00732768"/>
    <w:rsid w:val="00732BE5"/>
    <w:rsid w:val="00735CFA"/>
    <w:rsid w:val="0073622D"/>
    <w:rsid w:val="00736583"/>
    <w:rsid w:val="00736D01"/>
    <w:rsid w:val="00741D18"/>
    <w:rsid w:val="00742290"/>
    <w:rsid w:val="00743BCE"/>
    <w:rsid w:val="00744F15"/>
    <w:rsid w:val="00745D0D"/>
    <w:rsid w:val="00746BC8"/>
    <w:rsid w:val="007477AD"/>
    <w:rsid w:val="00747928"/>
    <w:rsid w:val="00747EAB"/>
    <w:rsid w:val="00754648"/>
    <w:rsid w:val="007547BC"/>
    <w:rsid w:val="00754A77"/>
    <w:rsid w:val="00755264"/>
    <w:rsid w:val="007572E0"/>
    <w:rsid w:val="0076007A"/>
    <w:rsid w:val="0076163C"/>
    <w:rsid w:val="00761761"/>
    <w:rsid w:val="00761898"/>
    <w:rsid w:val="00761AF4"/>
    <w:rsid w:val="00762213"/>
    <w:rsid w:val="0076229F"/>
    <w:rsid w:val="00762CF9"/>
    <w:rsid w:val="00763200"/>
    <w:rsid w:val="00765FF7"/>
    <w:rsid w:val="007663F7"/>
    <w:rsid w:val="007675D5"/>
    <w:rsid w:val="00770736"/>
    <w:rsid w:val="0077183B"/>
    <w:rsid w:val="00773B26"/>
    <w:rsid w:val="00775C9F"/>
    <w:rsid w:val="00776B49"/>
    <w:rsid w:val="00776F4C"/>
    <w:rsid w:val="00777FAA"/>
    <w:rsid w:val="00780471"/>
    <w:rsid w:val="00780555"/>
    <w:rsid w:val="007819C3"/>
    <w:rsid w:val="007834C5"/>
    <w:rsid w:val="00784819"/>
    <w:rsid w:val="00784B88"/>
    <w:rsid w:val="007906E3"/>
    <w:rsid w:val="007910B5"/>
    <w:rsid w:val="00791547"/>
    <w:rsid w:val="007917BB"/>
    <w:rsid w:val="00793137"/>
    <w:rsid w:val="00794937"/>
    <w:rsid w:val="007956AA"/>
    <w:rsid w:val="00795F74"/>
    <w:rsid w:val="00797F49"/>
    <w:rsid w:val="007A0882"/>
    <w:rsid w:val="007A0AD9"/>
    <w:rsid w:val="007A0CBC"/>
    <w:rsid w:val="007A0DEA"/>
    <w:rsid w:val="007A32F8"/>
    <w:rsid w:val="007A5E46"/>
    <w:rsid w:val="007B0B2F"/>
    <w:rsid w:val="007B0EEC"/>
    <w:rsid w:val="007B142B"/>
    <w:rsid w:val="007B220E"/>
    <w:rsid w:val="007B2938"/>
    <w:rsid w:val="007B314E"/>
    <w:rsid w:val="007B3657"/>
    <w:rsid w:val="007B3DD9"/>
    <w:rsid w:val="007B4660"/>
    <w:rsid w:val="007B4808"/>
    <w:rsid w:val="007B555B"/>
    <w:rsid w:val="007B5B2C"/>
    <w:rsid w:val="007B64C0"/>
    <w:rsid w:val="007B776D"/>
    <w:rsid w:val="007B7F04"/>
    <w:rsid w:val="007C046D"/>
    <w:rsid w:val="007C2FF3"/>
    <w:rsid w:val="007C3560"/>
    <w:rsid w:val="007C4C4D"/>
    <w:rsid w:val="007C4EEB"/>
    <w:rsid w:val="007C7CCE"/>
    <w:rsid w:val="007D110E"/>
    <w:rsid w:val="007D1C49"/>
    <w:rsid w:val="007D34C7"/>
    <w:rsid w:val="007D3524"/>
    <w:rsid w:val="007D38C2"/>
    <w:rsid w:val="007D5B32"/>
    <w:rsid w:val="007D6004"/>
    <w:rsid w:val="007D6289"/>
    <w:rsid w:val="007D64A5"/>
    <w:rsid w:val="007D6DC2"/>
    <w:rsid w:val="007D7194"/>
    <w:rsid w:val="007E01AC"/>
    <w:rsid w:val="007E06C0"/>
    <w:rsid w:val="007E0A7E"/>
    <w:rsid w:val="007E2BA7"/>
    <w:rsid w:val="007E3E9B"/>
    <w:rsid w:val="007E44A1"/>
    <w:rsid w:val="007E55FE"/>
    <w:rsid w:val="007E72C7"/>
    <w:rsid w:val="007E7851"/>
    <w:rsid w:val="007F0CBB"/>
    <w:rsid w:val="007F0FE0"/>
    <w:rsid w:val="007F28FD"/>
    <w:rsid w:val="007F2E92"/>
    <w:rsid w:val="007F39F3"/>
    <w:rsid w:val="007F42E2"/>
    <w:rsid w:val="007F5B74"/>
    <w:rsid w:val="007F6763"/>
    <w:rsid w:val="007F71E4"/>
    <w:rsid w:val="008000E9"/>
    <w:rsid w:val="008005B6"/>
    <w:rsid w:val="0080175F"/>
    <w:rsid w:val="00805946"/>
    <w:rsid w:val="00805E84"/>
    <w:rsid w:val="008064B6"/>
    <w:rsid w:val="00807C5C"/>
    <w:rsid w:val="00810C9E"/>
    <w:rsid w:val="008116F5"/>
    <w:rsid w:val="0081389F"/>
    <w:rsid w:val="008155E6"/>
    <w:rsid w:val="00816941"/>
    <w:rsid w:val="00816E91"/>
    <w:rsid w:val="00817F12"/>
    <w:rsid w:val="008204BA"/>
    <w:rsid w:val="00820C9B"/>
    <w:rsid w:val="0082164B"/>
    <w:rsid w:val="008217A7"/>
    <w:rsid w:val="00822E59"/>
    <w:rsid w:val="0082361B"/>
    <w:rsid w:val="00823C77"/>
    <w:rsid w:val="00825510"/>
    <w:rsid w:val="008264E3"/>
    <w:rsid w:val="00832CE1"/>
    <w:rsid w:val="00832EB9"/>
    <w:rsid w:val="00833708"/>
    <w:rsid w:val="0083395E"/>
    <w:rsid w:val="00836FC6"/>
    <w:rsid w:val="0083702D"/>
    <w:rsid w:val="00837A76"/>
    <w:rsid w:val="00840350"/>
    <w:rsid w:val="00841EB1"/>
    <w:rsid w:val="00841EF5"/>
    <w:rsid w:val="00841EFB"/>
    <w:rsid w:val="008434F4"/>
    <w:rsid w:val="00845053"/>
    <w:rsid w:val="00845BEF"/>
    <w:rsid w:val="00845FE4"/>
    <w:rsid w:val="00850498"/>
    <w:rsid w:val="00850ED4"/>
    <w:rsid w:val="008513D4"/>
    <w:rsid w:val="00851635"/>
    <w:rsid w:val="008526BD"/>
    <w:rsid w:val="008535A5"/>
    <w:rsid w:val="00853B10"/>
    <w:rsid w:val="00857C13"/>
    <w:rsid w:val="00860284"/>
    <w:rsid w:val="00860C22"/>
    <w:rsid w:val="00861897"/>
    <w:rsid w:val="00862486"/>
    <w:rsid w:val="00862937"/>
    <w:rsid w:val="008629EF"/>
    <w:rsid w:val="00863541"/>
    <w:rsid w:val="00867806"/>
    <w:rsid w:val="00867E71"/>
    <w:rsid w:val="008701B6"/>
    <w:rsid w:val="00870501"/>
    <w:rsid w:val="0087086C"/>
    <w:rsid w:val="00871682"/>
    <w:rsid w:val="00871851"/>
    <w:rsid w:val="00872B20"/>
    <w:rsid w:val="008736F4"/>
    <w:rsid w:val="00874760"/>
    <w:rsid w:val="00877592"/>
    <w:rsid w:val="008816B2"/>
    <w:rsid w:val="00882EA9"/>
    <w:rsid w:val="00882FD3"/>
    <w:rsid w:val="008838FC"/>
    <w:rsid w:val="0088393D"/>
    <w:rsid w:val="00885540"/>
    <w:rsid w:val="00885693"/>
    <w:rsid w:val="00886241"/>
    <w:rsid w:val="00886361"/>
    <w:rsid w:val="008879FA"/>
    <w:rsid w:val="0089103C"/>
    <w:rsid w:val="008917BE"/>
    <w:rsid w:val="00891B9A"/>
    <w:rsid w:val="0089266C"/>
    <w:rsid w:val="00896835"/>
    <w:rsid w:val="00896A97"/>
    <w:rsid w:val="00897379"/>
    <w:rsid w:val="00897A02"/>
    <w:rsid w:val="00897C01"/>
    <w:rsid w:val="008A1807"/>
    <w:rsid w:val="008A21AC"/>
    <w:rsid w:val="008A2863"/>
    <w:rsid w:val="008A3A25"/>
    <w:rsid w:val="008A458B"/>
    <w:rsid w:val="008A56D5"/>
    <w:rsid w:val="008A5DD5"/>
    <w:rsid w:val="008A694B"/>
    <w:rsid w:val="008A6C82"/>
    <w:rsid w:val="008B0861"/>
    <w:rsid w:val="008B089C"/>
    <w:rsid w:val="008B0FAE"/>
    <w:rsid w:val="008B10C2"/>
    <w:rsid w:val="008B18D2"/>
    <w:rsid w:val="008B3A84"/>
    <w:rsid w:val="008B64C1"/>
    <w:rsid w:val="008B66C3"/>
    <w:rsid w:val="008B79EC"/>
    <w:rsid w:val="008C0C3A"/>
    <w:rsid w:val="008C1CC0"/>
    <w:rsid w:val="008C1DE0"/>
    <w:rsid w:val="008C3DF2"/>
    <w:rsid w:val="008C4B03"/>
    <w:rsid w:val="008C5CD1"/>
    <w:rsid w:val="008C66D5"/>
    <w:rsid w:val="008C7E4E"/>
    <w:rsid w:val="008D01CF"/>
    <w:rsid w:val="008D1A3E"/>
    <w:rsid w:val="008D25F2"/>
    <w:rsid w:val="008D47EF"/>
    <w:rsid w:val="008D4BA8"/>
    <w:rsid w:val="008D4C64"/>
    <w:rsid w:val="008D5FC2"/>
    <w:rsid w:val="008E00B7"/>
    <w:rsid w:val="008E01C7"/>
    <w:rsid w:val="008E0DEF"/>
    <w:rsid w:val="008E1FCA"/>
    <w:rsid w:val="008E2C8B"/>
    <w:rsid w:val="008E4660"/>
    <w:rsid w:val="008E4C88"/>
    <w:rsid w:val="008E7D87"/>
    <w:rsid w:val="008F031C"/>
    <w:rsid w:val="008F191C"/>
    <w:rsid w:val="008F2FD7"/>
    <w:rsid w:val="008F464A"/>
    <w:rsid w:val="008F493F"/>
    <w:rsid w:val="008F4ADE"/>
    <w:rsid w:val="008F60E1"/>
    <w:rsid w:val="008F6CC0"/>
    <w:rsid w:val="008F74F6"/>
    <w:rsid w:val="009019B5"/>
    <w:rsid w:val="00901EBA"/>
    <w:rsid w:val="0090288E"/>
    <w:rsid w:val="009062FC"/>
    <w:rsid w:val="00906F52"/>
    <w:rsid w:val="0090750B"/>
    <w:rsid w:val="00911179"/>
    <w:rsid w:val="00913707"/>
    <w:rsid w:val="00913986"/>
    <w:rsid w:val="0091555F"/>
    <w:rsid w:val="00916F85"/>
    <w:rsid w:val="0092213B"/>
    <w:rsid w:val="00922B45"/>
    <w:rsid w:val="0092313D"/>
    <w:rsid w:val="00925431"/>
    <w:rsid w:val="00925651"/>
    <w:rsid w:val="00925D83"/>
    <w:rsid w:val="00927C87"/>
    <w:rsid w:val="00930AB5"/>
    <w:rsid w:val="00931F58"/>
    <w:rsid w:val="00931F95"/>
    <w:rsid w:val="00932179"/>
    <w:rsid w:val="009322F7"/>
    <w:rsid w:val="009323DE"/>
    <w:rsid w:val="00933FA1"/>
    <w:rsid w:val="009346CB"/>
    <w:rsid w:val="009379BC"/>
    <w:rsid w:val="00937CD8"/>
    <w:rsid w:val="009429A4"/>
    <w:rsid w:val="00942B58"/>
    <w:rsid w:val="00943209"/>
    <w:rsid w:val="00944A0D"/>
    <w:rsid w:val="00944A71"/>
    <w:rsid w:val="00944D13"/>
    <w:rsid w:val="00946717"/>
    <w:rsid w:val="0094722B"/>
    <w:rsid w:val="00951A1A"/>
    <w:rsid w:val="00951C9E"/>
    <w:rsid w:val="009521E2"/>
    <w:rsid w:val="0095223E"/>
    <w:rsid w:val="00952A91"/>
    <w:rsid w:val="0095315C"/>
    <w:rsid w:val="0095396A"/>
    <w:rsid w:val="00954A32"/>
    <w:rsid w:val="00954D9D"/>
    <w:rsid w:val="00955352"/>
    <w:rsid w:val="0095552D"/>
    <w:rsid w:val="00955F73"/>
    <w:rsid w:val="0095710E"/>
    <w:rsid w:val="00960241"/>
    <w:rsid w:val="00960792"/>
    <w:rsid w:val="00960C64"/>
    <w:rsid w:val="00961099"/>
    <w:rsid w:val="00961DDF"/>
    <w:rsid w:val="0096500D"/>
    <w:rsid w:val="0096522C"/>
    <w:rsid w:val="0096565A"/>
    <w:rsid w:val="00966E00"/>
    <w:rsid w:val="00970362"/>
    <w:rsid w:val="00970B93"/>
    <w:rsid w:val="00972388"/>
    <w:rsid w:val="0097287D"/>
    <w:rsid w:val="00972F84"/>
    <w:rsid w:val="00973D1A"/>
    <w:rsid w:val="0097448E"/>
    <w:rsid w:val="0097687E"/>
    <w:rsid w:val="00977220"/>
    <w:rsid w:val="0097772D"/>
    <w:rsid w:val="00980524"/>
    <w:rsid w:val="0098093F"/>
    <w:rsid w:val="00984149"/>
    <w:rsid w:val="00986DA6"/>
    <w:rsid w:val="009875A4"/>
    <w:rsid w:val="00990DDF"/>
    <w:rsid w:val="00991BC0"/>
    <w:rsid w:val="00992504"/>
    <w:rsid w:val="00992C43"/>
    <w:rsid w:val="00993372"/>
    <w:rsid w:val="009960A0"/>
    <w:rsid w:val="0099617A"/>
    <w:rsid w:val="0099791B"/>
    <w:rsid w:val="009A0339"/>
    <w:rsid w:val="009A2338"/>
    <w:rsid w:val="009A2CD9"/>
    <w:rsid w:val="009A3384"/>
    <w:rsid w:val="009A3577"/>
    <w:rsid w:val="009A3C22"/>
    <w:rsid w:val="009A3EBC"/>
    <w:rsid w:val="009A47B2"/>
    <w:rsid w:val="009A6126"/>
    <w:rsid w:val="009A68C7"/>
    <w:rsid w:val="009A7288"/>
    <w:rsid w:val="009B2081"/>
    <w:rsid w:val="009B32FC"/>
    <w:rsid w:val="009B371B"/>
    <w:rsid w:val="009B6A0B"/>
    <w:rsid w:val="009B74BD"/>
    <w:rsid w:val="009B7768"/>
    <w:rsid w:val="009C0428"/>
    <w:rsid w:val="009C05E3"/>
    <w:rsid w:val="009C09C7"/>
    <w:rsid w:val="009C19E3"/>
    <w:rsid w:val="009C26BC"/>
    <w:rsid w:val="009C3C94"/>
    <w:rsid w:val="009C4CD9"/>
    <w:rsid w:val="009C6F50"/>
    <w:rsid w:val="009D02F3"/>
    <w:rsid w:val="009D0A2B"/>
    <w:rsid w:val="009D0BA2"/>
    <w:rsid w:val="009D1F83"/>
    <w:rsid w:val="009D227C"/>
    <w:rsid w:val="009D364A"/>
    <w:rsid w:val="009D3C44"/>
    <w:rsid w:val="009D4B7C"/>
    <w:rsid w:val="009D4F76"/>
    <w:rsid w:val="009D5750"/>
    <w:rsid w:val="009D7287"/>
    <w:rsid w:val="009D7A8E"/>
    <w:rsid w:val="009E009A"/>
    <w:rsid w:val="009E0796"/>
    <w:rsid w:val="009E13FF"/>
    <w:rsid w:val="009E1DE9"/>
    <w:rsid w:val="009E3B4C"/>
    <w:rsid w:val="009E595C"/>
    <w:rsid w:val="009E5BB4"/>
    <w:rsid w:val="009E705B"/>
    <w:rsid w:val="009E7E8D"/>
    <w:rsid w:val="009F0B2B"/>
    <w:rsid w:val="009F25B3"/>
    <w:rsid w:val="009F2BB6"/>
    <w:rsid w:val="009F4B4F"/>
    <w:rsid w:val="009F59A7"/>
    <w:rsid w:val="009F5B35"/>
    <w:rsid w:val="009F64C6"/>
    <w:rsid w:val="00A00CCC"/>
    <w:rsid w:val="00A031BE"/>
    <w:rsid w:val="00A0546A"/>
    <w:rsid w:val="00A05E32"/>
    <w:rsid w:val="00A06DBB"/>
    <w:rsid w:val="00A0709B"/>
    <w:rsid w:val="00A07E0D"/>
    <w:rsid w:val="00A103D1"/>
    <w:rsid w:val="00A11FED"/>
    <w:rsid w:val="00A122AD"/>
    <w:rsid w:val="00A123CC"/>
    <w:rsid w:val="00A135E1"/>
    <w:rsid w:val="00A13C78"/>
    <w:rsid w:val="00A14565"/>
    <w:rsid w:val="00A1523C"/>
    <w:rsid w:val="00A17239"/>
    <w:rsid w:val="00A2071E"/>
    <w:rsid w:val="00A20EB6"/>
    <w:rsid w:val="00A212FD"/>
    <w:rsid w:val="00A21C5A"/>
    <w:rsid w:val="00A2230B"/>
    <w:rsid w:val="00A22773"/>
    <w:rsid w:val="00A22ECA"/>
    <w:rsid w:val="00A23BA3"/>
    <w:rsid w:val="00A245EF"/>
    <w:rsid w:val="00A2493A"/>
    <w:rsid w:val="00A25605"/>
    <w:rsid w:val="00A25BA4"/>
    <w:rsid w:val="00A30421"/>
    <w:rsid w:val="00A31EAA"/>
    <w:rsid w:val="00A34618"/>
    <w:rsid w:val="00A362F3"/>
    <w:rsid w:val="00A37C07"/>
    <w:rsid w:val="00A4018C"/>
    <w:rsid w:val="00A407A7"/>
    <w:rsid w:val="00A41012"/>
    <w:rsid w:val="00A4154A"/>
    <w:rsid w:val="00A416D0"/>
    <w:rsid w:val="00A4275A"/>
    <w:rsid w:val="00A42B08"/>
    <w:rsid w:val="00A42D2B"/>
    <w:rsid w:val="00A43308"/>
    <w:rsid w:val="00A43576"/>
    <w:rsid w:val="00A43E68"/>
    <w:rsid w:val="00A46226"/>
    <w:rsid w:val="00A47467"/>
    <w:rsid w:val="00A47D68"/>
    <w:rsid w:val="00A51A17"/>
    <w:rsid w:val="00A521D1"/>
    <w:rsid w:val="00A52BFF"/>
    <w:rsid w:val="00A53B8D"/>
    <w:rsid w:val="00A546BF"/>
    <w:rsid w:val="00A548BD"/>
    <w:rsid w:val="00A558AF"/>
    <w:rsid w:val="00A55D92"/>
    <w:rsid w:val="00A55FBD"/>
    <w:rsid w:val="00A56882"/>
    <w:rsid w:val="00A61B51"/>
    <w:rsid w:val="00A61D11"/>
    <w:rsid w:val="00A638C0"/>
    <w:rsid w:val="00A638EA"/>
    <w:rsid w:val="00A63A07"/>
    <w:rsid w:val="00A6681D"/>
    <w:rsid w:val="00A66DF2"/>
    <w:rsid w:val="00A679C7"/>
    <w:rsid w:val="00A72066"/>
    <w:rsid w:val="00A72261"/>
    <w:rsid w:val="00A72262"/>
    <w:rsid w:val="00A7343A"/>
    <w:rsid w:val="00A75471"/>
    <w:rsid w:val="00A754E5"/>
    <w:rsid w:val="00A758FA"/>
    <w:rsid w:val="00A76B48"/>
    <w:rsid w:val="00A807BF"/>
    <w:rsid w:val="00A808D5"/>
    <w:rsid w:val="00A81E5A"/>
    <w:rsid w:val="00A82332"/>
    <w:rsid w:val="00A8360F"/>
    <w:rsid w:val="00A83758"/>
    <w:rsid w:val="00A83840"/>
    <w:rsid w:val="00A85831"/>
    <w:rsid w:val="00A85E63"/>
    <w:rsid w:val="00A906F0"/>
    <w:rsid w:val="00A91176"/>
    <w:rsid w:val="00A92593"/>
    <w:rsid w:val="00A94BB7"/>
    <w:rsid w:val="00A95D17"/>
    <w:rsid w:val="00A96135"/>
    <w:rsid w:val="00A97162"/>
    <w:rsid w:val="00A979B5"/>
    <w:rsid w:val="00A97DBB"/>
    <w:rsid w:val="00AA1445"/>
    <w:rsid w:val="00AA1B6B"/>
    <w:rsid w:val="00AA45E7"/>
    <w:rsid w:val="00AA60AA"/>
    <w:rsid w:val="00AA6504"/>
    <w:rsid w:val="00AB013B"/>
    <w:rsid w:val="00AB0BDC"/>
    <w:rsid w:val="00AB158D"/>
    <w:rsid w:val="00AB2000"/>
    <w:rsid w:val="00AB2D38"/>
    <w:rsid w:val="00AB3802"/>
    <w:rsid w:val="00AB38B0"/>
    <w:rsid w:val="00AB4955"/>
    <w:rsid w:val="00AB5186"/>
    <w:rsid w:val="00AB5D05"/>
    <w:rsid w:val="00AB639D"/>
    <w:rsid w:val="00AC17E1"/>
    <w:rsid w:val="00AC3AE1"/>
    <w:rsid w:val="00AC49B5"/>
    <w:rsid w:val="00AC734D"/>
    <w:rsid w:val="00AD1630"/>
    <w:rsid w:val="00AD2BEE"/>
    <w:rsid w:val="00AD2E9A"/>
    <w:rsid w:val="00AD31EF"/>
    <w:rsid w:val="00AD4902"/>
    <w:rsid w:val="00AD4C3B"/>
    <w:rsid w:val="00AD51FD"/>
    <w:rsid w:val="00AD5467"/>
    <w:rsid w:val="00AD64AE"/>
    <w:rsid w:val="00AD7058"/>
    <w:rsid w:val="00AD70DC"/>
    <w:rsid w:val="00AE15EA"/>
    <w:rsid w:val="00AE4135"/>
    <w:rsid w:val="00AE5A64"/>
    <w:rsid w:val="00AE5DD0"/>
    <w:rsid w:val="00AE6109"/>
    <w:rsid w:val="00AE6CB8"/>
    <w:rsid w:val="00AF148A"/>
    <w:rsid w:val="00AF1C94"/>
    <w:rsid w:val="00AF2E08"/>
    <w:rsid w:val="00AF45B2"/>
    <w:rsid w:val="00AF4730"/>
    <w:rsid w:val="00AF59E5"/>
    <w:rsid w:val="00B00F3B"/>
    <w:rsid w:val="00B0117E"/>
    <w:rsid w:val="00B01B00"/>
    <w:rsid w:val="00B01EDE"/>
    <w:rsid w:val="00B02F88"/>
    <w:rsid w:val="00B032ED"/>
    <w:rsid w:val="00B04793"/>
    <w:rsid w:val="00B04B32"/>
    <w:rsid w:val="00B07C56"/>
    <w:rsid w:val="00B07DB7"/>
    <w:rsid w:val="00B11D07"/>
    <w:rsid w:val="00B12672"/>
    <w:rsid w:val="00B12C81"/>
    <w:rsid w:val="00B1306D"/>
    <w:rsid w:val="00B14E98"/>
    <w:rsid w:val="00B15EF6"/>
    <w:rsid w:val="00B1714F"/>
    <w:rsid w:val="00B17ADD"/>
    <w:rsid w:val="00B20000"/>
    <w:rsid w:val="00B221A5"/>
    <w:rsid w:val="00B22C1C"/>
    <w:rsid w:val="00B23899"/>
    <w:rsid w:val="00B23E3D"/>
    <w:rsid w:val="00B23EBE"/>
    <w:rsid w:val="00B2446E"/>
    <w:rsid w:val="00B24997"/>
    <w:rsid w:val="00B24BBC"/>
    <w:rsid w:val="00B26874"/>
    <w:rsid w:val="00B2781B"/>
    <w:rsid w:val="00B322A8"/>
    <w:rsid w:val="00B33202"/>
    <w:rsid w:val="00B33BBE"/>
    <w:rsid w:val="00B33F3C"/>
    <w:rsid w:val="00B34E17"/>
    <w:rsid w:val="00B35C16"/>
    <w:rsid w:val="00B40DB6"/>
    <w:rsid w:val="00B41A2D"/>
    <w:rsid w:val="00B421E5"/>
    <w:rsid w:val="00B43615"/>
    <w:rsid w:val="00B45CEE"/>
    <w:rsid w:val="00B4611F"/>
    <w:rsid w:val="00B46CEA"/>
    <w:rsid w:val="00B50291"/>
    <w:rsid w:val="00B515EC"/>
    <w:rsid w:val="00B52428"/>
    <w:rsid w:val="00B53728"/>
    <w:rsid w:val="00B55D6C"/>
    <w:rsid w:val="00B6330B"/>
    <w:rsid w:val="00B63FD8"/>
    <w:rsid w:val="00B64943"/>
    <w:rsid w:val="00B652DD"/>
    <w:rsid w:val="00B659C7"/>
    <w:rsid w:val="00B66E6D"/>
    <w:rsid w:val="00B70243"/>
    <w:rsid w:val="00B722F4"/>
    <w:rsid w:val="00B74576"/>
    <w:rsid w:val="00B7462B"/>
    <w:rsid w:val="00B75DAC"/>
    <w:rsid w:val="00B7621F"/>
    <w:rsid w:val="00B7682D"/>
    <w:rsid w:val="00B76D1B"/>
    <w:rsid w:val="00B77182"/>
    <w:rsid w:val="00B80E7B"/>
    <w:rsid w:val="00B81592"/>
    <w:rsid w:val="00B82092"/>
    <w:rsid w:val="00B82D91"/>
    <w:rsid w:val="00B830D1"/>
    <w:rsid w:val="00B8572D"/>
    <w:rsid w:val="00B906E1"/>
    <w:rsid w:val="00B91FA8"/>
    <w:rsid w:val="00B94658"/>
    <w:rsid w:val="00B95731"/>
    <w:rsid w:val="00B95C7D"/>
    <w:rsid w:val="00B972EA"/>
    <w:rsid w:val="00BA0CC2"/>
    <w:rsid w:val="00BA1767"/>
    <w:rsid w:val="00BA2F73"/>
    <w:rsid w:val="00BA4456"/>
    <w:rsid w:val="00BA4D6D"/>
    <w:rsid w:val="00BA5064"/>
    <w:rsid w:val="00BA5225"/>
    <w:rsid w:val="00BA5D67"/>
    <w:rsid w:val="00BA6D9B"/>
    <w:rsid w:val="00BA794B"/>
    <w:rsid w:val="00BB08FC"/>
    <w:rsid w:val="00BB4B0F"/>
    <w:rsid w:val="00BB5A75"/>
    <w:rsid w:val="00BB6562"/>
    <w:rsid w:val="00BB73F0"/>
    <w:rsid w:val="00BB751C"/>
    <w:rsid w:val="00BC1F2A"/>
    <w:rsid w:val="00BC22E1"/>
    <w:rsid w:val="00BC2371"/>
    <w:rsid w:val="00BC2466"/>
    <w:rsid w:val="00BC2467"/>
    <w:rsid w:val="00BC2F66"/>
    <w:rsid w:val="00BC4094"/>
    <w:rsid w:val="00BC5B6A"/>
    <w:rsid w:val="00BC6D58"/>
    <w:rsid w:val="00BC77F2"/>
    <w:rsid w:val="00BD05D3"/>
    <w:rsid w:val="00BD0C3D"/>
    <w:rsid w:val="00BD10BF"/>
    <w:rsid w:val="00BD4827"/>
    <w:rsid w:val="00BD5B32"/>
    <w:rsid w:val="00BD62EC"/>
    <w:rsid w:val="00BD6B3B"/>
    <w:rsid w:val="00BD72DC"/>
    <w:rsid w:val="00BD7391"/>
    <w:rsid w:val="00BD7D4E"/>
    <w:rsid w:val="00BD7EFE"/>
    <w:rsid w:val="00BE10AD"/>
    <w:rsid w:val="00BE1A67"/>
    <w:rsid w:val="00BE1F1C"/>
    <w:rsid w:val="00BE2284"/>
    <w:rsid w:val="00BE2678"/>
    <w:rsid w:val="00BE28F7"/>
    <w:rsid w:val="00BE36BC"/>
    <w:rsid w:val="00BE41E7"/>
    <w:rsid w:val="00BE4E02"/>
    <w:rsid w:val="00BE598B"/>
    <w:rsid w:val="00BE59DE"/>
    <w:rsid w:val="00BE657E"/>
    <w:rsid w:val="00BE6FCE"/>
    <w:rsid w:val="00BF099C"/>
    <w:rsid w:val="00BF1341"/>
    <w:rsid w:val="00BF147D"/>
    <w:rsid w:val="00BF2170"/>
    <w:rsid w:val="00BF2352"/>
    <w:rsid w:val="00BF2EF2"/>
    <w:rsid w:val="00BF4FEE"/>
    <w:rsid w:val="00BF643F"/>
    <w:rsid w:val="00C02D6A"/>
    <w:rsid w:val="00C051A4"/>
    <w:rsid w:val="00C1080A"/>
    <w:rsid w:val="00C113FD"/>
    <w:rsid w:val="00C11709"/>
    <w:rsid w:val="00C11F5D"/>
    <w:rsid w:val="00C1292C"/>
    <w:rsid w:val="00C14DBC"/>
    <w:rsid w:val="00C16BAD"/>
    <w:rsid w:val="00C16C5C"/>
    <w:rsid w:val="00C17B6D"/>
    <w:rsid w:val="00C20C48"/>
    <w:rsid w:val="00C210D2"/>
    <w:rsid w:val="00C24B74"/>
    <w:rsid w:val="00C25422"/>
    <w:rsid w:val="00C25DEC"/>
    <w:rsid w:val="00C314B1"/>
    <w:rsid w:val="00C31C5E"/>
    <w:rsid w:val="00C31CCB"/>
    <w:rsid w:val="00C32AAC"/>
    <w:rsid w:val="00C32D6E"/>
    <w:rsid w:val="00C339D1"/>
    <w:rsid w:val="00C34B28"/>
    <w:rsid w:val="00C34D89"/>
    <w:rsid w:val="00C35BF5"/>
    <w:rsid w:val="00C35CE7"/>
    <w:rsid w:val="00C36687"/>
    <w:rsid w:val="00C3692A"/>
    <w:rsid w:val="00C37232"/>
    <w:rsid w:val="00C41356"/>
    <w:rsid w:val="00C41457"/>
    <w:rsid w:val="00C418CD"/>
    <w:rsid w:val="00C41FDD"/>
    <w:rsid w:val="00C43D51"/>
    <w:rsid w:val="00C44EFA"/>
    <w:rsid w:val="00C458C0"/>
    <w:rsid w:val="00C45FE2"/>
    <w:rsid w:val="00C46EAC"/>
    <w:rsid w:val="00C47571"/>
    <w:rsid w:val="00C50B3C"/>
    <w:rsid w:val="00C51554"/>
    <w:rsid w:val="00C534BE"/>
    <w:rsid w:val="00C53B5D"/>
    <w:rsid w:val="00C54A70"/>
    <w:rsid w:val="00C54EB6"/>
    <w:rsid w:val="00C54F8C"/>
    <w:rsid w:val="00C55A74"/>
    <w:rsid w:val="00C56162"/>
    <w:rsid w:val="00C56A1C"/>
    <w:rsid w:val="00C606C2"/>
    <w:rsid w:val="00C62222"/>
    <w:rsid w:val="00C63EE7"/>
    <w:rsid w:val="00C64F1E"/>
    <w:rsid w:val="00C66689"/>
    <w:rsid w:val="00C66A24"/>
    <w:rsid w:val="00C66FB6"/>
    <w:rsid w:val="00C67C21"/>
    <w:rsid w:val="00C67CA2"/>
    <w:rsid w:val="00C700DD"/>
    <w:rsid w:val="00C72EE6"/>
    <w:rsid w:val="00C7328D"/>
    <w:rsid w:val="00C73AC1"/>
    <w:rsid w:val="00C73FAF"/>
    <w:rsid w:val="00C74812"/>
    <w:rsid w:val="00C7502E"/>
    <w:rsid w:val="00C75A50"/>
    <w:rsid w:val="00C77040"/>
    <w:rsid w:val="00C77331"/>
    <w:rsid w:val="00C77466"/>
    <w:rsid w:val="00C776BF"/>
    <w:rsid w:val="00C77B88"/>
    <w:rsid w:val="00C77DD1"/>
    <w:rsid w:val="00C80464"/>
    <w:rsid w:val="00C80757"/>
    <w:rsid w:val="00C80A70"/>
    <w:rsid w:val="00C81E05"/>
    <w:rsid w:val="00C81FA0"/>
    <w:rsid w:val="00C82560"/>
    <w:rsid w:val="00C83BDD"/>
    <w:rsid w:val="00C83FF4"/>
    <w:rsid w:val="00C8411F"/>
    <w:rsid w:val="00C84B5D"/>
    <w:rsid w:val="00C85818"/>
    <w:rsid w:val="00C87588"/>
    <w:rsid w:val="00C93705"/>
    <w:rsid w:val="00C94415"/>
    <w:rsid w:val="00C95222"/>
    <w:rsid w:val="00C95565"/>
    <w:rsid w:val="00C960A2"/>
    <w:rsid w:val="00C96C49"/>
    <w:rsid w:val="00CA04D1"/>
    <w:rsid w:val="00CA104E"/>
    <w:rsid w:val="00CA1A74"/>
    <w:rsid w:val="00CA1DC9"/>
    <w:rsid w:val="00CA1E02"/>
    <w:rsid w:val="00CA3360"/>
    <w:rsid w:val="00CA4D7F"/>
    <w:rsid w:val="00CA79FC"/>
    <w:rsid w:val="00CB1407"/>
    <w:rsid w:val="00CB1D6D"/>
    <w:rsid w:val="00CB20F3"/>
    <w:rsid w:val="00CB21FA"/>
    <w:rsid w:val="00CB265E"/>
    <w:rsid w:val="00CB33ED"/>
    <w:rsid w:val="00CB45F3"/>
    <w:rsid w:val="00CB7BBF"/>
    <w:rsid w:val="00CB7D49"/>
    <w:rsid w:val="00CB7F66"/>
    <w:rsid w:val="00CC0CF6"/>
    <w:rsid w:val="00CC2D88"/>
    <w:rsid w:val="00CC3CE3"/>
    <w:rsid w:val="00CC5D6E"/>
    <w:rsid w:val="00CC6487"/>
    <w:rsid w:val="00CC71BA"/>
    <w:rsid w:val="00CC79DC"/>
    <w:rsid w:val="00CC7AD4"/>
    <w:rsid w:val="00CD046D"/>
    <w:rsid w:val="00CD24A1"/>
    <w:rsid w:val="00CD2707"/>
    <w:rsid w:val="00CD30FB"/>
    <w:rsid w:val="00CD31F8"/>
    <w:rsid w:val="00CD3303"/>
    <w:rsid w:val="00CD346D"/>
    <w:rsid w:val="00CD3608"/>
    <w:rsid w:val="00CD422A"/>
    <w:rsid w:val="00CD4299"/>
    <w:rsid w:val="00CD5FC0"/>
    <w:rsid w:val="00CD72C7"/>
    <w:rsid w:val="00CD77D2"/>
    <w:rsid w:val="00CE045E"/>
    <w:rsid w:val="00CE0D80"/>
    <w:rsid w:val="00CE1C60"/>
    <w:rsid w:val="00CE2B1E"/>
    <w:rsid w:val="00CE2BB3"/>
    <w:rsid w:val="00CE3278"/>
    <w:rsid w:val="00CE4829"/>
    <w:rsid w:val="00CE57CD"/>
    <w:rsid w:val="00CE667E"/>
    <w:rsid w:val="00CE6E85"/>
    <w:rsid w:val="00CE7B40"/>
    <w:rsid w:val="00CE7E19"/>
    <w:rsid w:val="00CF025B"/>
    <w:rsid w:val="00CF103D"/>
    <w:rsid w:val="00CF1F11"/>
    <w:rsid w:val="00CF2757"/>
    <w:rsid w:val="00CF2D24"/>
    <w:rsid w:val="00CF31D5"/>
    <w:rsid w:val="00CF3617"/>
    <w:rsid w:val="00CF477A"/>
    <w:rsid w:val="00CF4D8F"/>
    <w:rsid w:val="00CF5023"/>
    <w:rsid w:val="00CF5AFB"/>
    <w:rsid w:val="00CF5C42"/>
    <w:rsid w:val="00D013F4"/>
    <w:rsid w:val="00D035FB"/>
    <w:rsid w:val="00D063DA"/>
    <w:rsid w:val="00D06673"/>
    <w:rsid w:val="00D10189"/>
    <w:rsid w:val="00D1063F"/>
    <w:rsid w:val="00D10AC3"/>
    <w:rsid w:val="00D10C44"/>
    <w:rsid w:val="00D110FC"/>
    <w:rsid w:val="00D1247D"/>
    <w:rsid w:val="00D136CA"/>
    <w:rsid w:val="00D13E01"/>
    <w:rsid w:val="00D14021"/>
    <w:rsid w:val="00D1665C"/>
    <w:rsid w:val="00D16FE8"/>
    <w:rsid w:val="00D21AB8"/>
    <w:rsid w:val="00D23916"/>
    <w:rsid w:val="00D23AE0"/>
    <w:rsid w:val="00D23D88"/>
    <w:rsid w:val="00D247BF"/>
    <w:rsid w:val="00D254FF"/>
    <w:rsid w:val="00D258BD"/>
    <w:rsid w:val="00D277CD"/>
    <w:rsid w:val="00D3029F"/>
    <w:rsid w:val="00D317BF"/>
    <w:rsid w:val="00D339AC"/>
    <w:rsid w:val="00D35097"/>
    <w:rsid w:val="00D361D8"/>
    <w:rsid w:val="00D366AD"/>
    <w:rsid w:val="00D41035"/>
    <w:rsid w:val="00D41A27"/>
    <w:rsid w:val="00D41CD6"/>
    <w:rsid w:val="00D42050"/>
    <w:rsid w:val="00D43F0B"/>
    <w:rsid w:val="00D44670"/>
    <w:rsid w:val="00D460F1"/>
    <w:rsid w:val="00D468D1"/>
    <w:rsid w:val="00D501D1"/>
    <w:rsid w:val="00D5068B"/>
    <w:rsid w:val="00D506E4"/>
    <w:rsid w:val="00D51791"/>
    <w:rsid w:val="00D51BDB"/>
    <w:rsid w:val="00D524E8"/>
    <w:rsid w:val="00D52F33"/>
    <w:rsid w:val="00D5354C"/>
    <w:rsid w:val="00D53D88"/>
    <w:rsid w:val="00D54275"/>
    <w:rsid w:val="00D54343"/>
    <w:rsid w:val="00D5509A"/>
    <w:rsid w:val="00D55F00"/>
    <w:rsid w:val="00D57504"/>
    <w:rsid w:val="00D613CC"/>
    <w:rsid w:val="00D62E0C"/>
    <w:rsid w:val="00D642A4"/>
    <w:rsid w:val="00D64BDE"/>
    <w:rsid w:val="00D64DF2"/>
    <w:rsid w:val="00D66686"/>
    <w:rsid w:val="00D67890"/>
    <w:rsid w:val="00D70586"/>
    <w:rsid w:val="00D71B18"/>
    <w:rsid w:val="00D720F6"/>
    <w:rsid w:val="00D756E3"/>
    <w:rsid w:val="00D7643E"/>
    <w:rsid w:val="00D80070"/>
    <w:rsid w:val="00D80D25"/>
    <w:rsid w:val="00D813FD"/>
    <w:rsid w:val="00D81CF1"/>
    <w:rsid w:val="00D844E7"/>
    <w:rsid w:val="00D84865"/>
    <w:rsid w:val="00D84BE6"/>
    <w:rsid w:val="00D8523A"/>
    <w:rsid w:val="00D854CC"/>
    <w:rsid w:val="00D8571F"/>
    <w:rsid w:val="00D91CCE"/>
    <w:rsid w:val="00D93BF9"/>
    <w:rsid w:val="00D9446C"/>
    <w:rsid w:val="00D95FF8"/>
    <w:rsid w:val="00DA0192"/>
    <w:rsid w:val="00DA2195"/>
    <w:rsid w:val="00DA2C37"/>
    <w:rsid w:val="00DA345D"/>
    <w:rsid w:val="00DA3A17"/>
    <w:rsid w:val="00DA487F"/>
    <w:rsid w:val="00DA5190"/>
    <w:rsid w:val="00DA732D"/>
    <w:rsid w:val="00DA7580"/>
    <w:rsid w:val="00DB1360"/>
    <w:rsid w:val="00DB1F98"/>
    <w:rsid w:val="00DB5B63"/>
    <w:rsid w:val="00DC09A3"/>
    <w:rsid w:val="00DC1916"/>
    <w:rsid w:val="00DC2D30"/>
    <w:rsid w:val="00DC312B"/>
    <w:rsid w:val="00DC3B56"/>
    <w:rsid w:val="00DC3EF3"/>
    <w:rsid w:val="00DC5DCD"/>
    <w:rsid w:val="00DD10DB"/>
    <w:rsid w:val="00DD1B86"/>
    <w:rsid w:val="00DD2066"/>
    <w:rsid w:val="00DD2B1E"/>
    <w:rsid w:val="00DD3648"/>
    <w:rsid w:val="00DD3E9F"/>
    <w:rsid w:val="00DD4113"/>
    <w:rsid w:val="00DD43C1"/>
    <w:rsid w:val="00DD46F1"/>
    <w:rsid w:val="00DD4D4F"/>
    <w:rsid w:val="00DD4D8A"/>
    <w:rsid w:val="00DD65ED"/>
    <w:rsid w:val="00DD6EDA"/>
    <w:rsid w:val="00DE014F"/>
    <w:rsid w:val="00DE051E"/>
    <w:rsid w:val="00DE0C0F"/>
    <w:rsid w:val="00DE21CA"/>
    <w:rsid w:val="00DE220C"/>
    <w:rsid w:val="00DE3137"/>
    <w:rsid w:val="00DE4708"/>
    <w:rsid w:val="00DE550C"/>
    <w:rsid w:val="00DE615B"/>
    <w:rsid w:val="00DE651A"/>
    <w:rsid w:val="00DE737A"/>
    <w:rsid w:val="00DE7ACC"/>
    <w:rsid w:val="00DF03DC"/>
    <w:rsid w:val="00DF0545"/>
    <w:rsid w:val="00DF1367"/>
    <w:rsid w:val="00DF1BB4"/>
    <w:rsid w:val="00DF3081"/>
    <w:rsid w:val="00DF39A3"/>
    <w:rsid w:val="00DF59E7"/>
    <w:rsid w:val="00DF6E0F"/>
    <w:rsid w:val="00E0090F"/>
    <w:rsid w:val="00E017D3"/>
    <w:rsid w:val="00E01F9B"/>
    <w:rsid w:val="00E02D40"/>
    <w:rsid w:val="00E04245"/>
    <w:rsid w:val="00E044F7"/>
    <w:rsid w:val="00E04910"/>
    <w:rsid w:val="00E04FAD"/>
    <w:rsid w:val="00E05216"/>
    <w:rsid w:val="00E05D99"/>
    <w:rsid w:val="00E0744D"/>
    <w:rsid w:val="00E10859"/>
    <w:rsid w:val="00E122BE"/>
    <w:rsid w:val="00E14619"/>
    <w:rsid w:val="00E14E46"/>
    <w:rsid w:val="00E17B90"/>
    <w:rsid w:val="00E20658"/>
    <w:rsid w:val="00E20865"/>
    <w:rsid w:val="00E22431"/>
    <w:rsid w:val="00E22CAE"/>
    <w:rsid w:val="00E2444D"/>
    <w:rsid w:val="00E2449D"/>
    <w:rsid w:val="00E24765"/>
    <w:rsid w:val="00E2731E"/>
    <w:rsid w:val="00E305BE"/>
    <w:rsid w:val="00E30718"/>
    <w:rsid w:val="00E3125E"/>
    <w:rsid w:val="00E32684"/>
    <w:rsid w:val="00E35BE9"/>
    <w:rsid w:val="00E361B6"/>
    <w:rsid w:val="00E369BC"/>
    <w:rsid w:val="00E37411"/>
    <w:rsid w:val="00E41B03"/>
    <w:rsid w:val="00E42199"/>
    <w:rsid w:val="00E4248D"/>
    <w:rsid w:val="00E424B3"/>
    <w:rsid w:val="00E43DE4"/>
    <w:rsid w:val="00E43F2D"/>
    <w:rsid w:val="00E446D3"/>
    <w:rsid w:val="00E448F0"/>
    <w:rsid w:val="00E458A6"/>
    <w:rsid w:val="00E50D66"/>
    <w:rsid w:val="00E527AA"/>
    <w:rsid w:val="00E5378F"/>
    <w:rsid w:val="00E56F33"/>
    <w:rsid w:val="00E61282"/>
    <w:rsid w:val="00E612A6"/>
    <w:rsid w:val="00E65510"/>
    <w:rsid w:val="00E65FD9"/>
    <w:rsid w:val="00E677E5"/>
    <w:rsid w:val="00E67871"/>
    <w:rsid w:val="00E67CBB"/>
    <w:rsid w:val="00E67FBC"/>
    <w:rsid w:val="00E70E56"/>
    <w:rsid w:val="00E70FFA"/>
    <w:rsid w:val="00E731BA"/>
    <w:rsid w:val="00E7412A"/>
    <w:rsid w:val="00E74275"/>
    <w:rsid w:val="00E742D7"/>
    <w:rsid w:val="00E744E8"/>
    <w:rsid w:val="00E74F8F"/>
    <w:rsid w:val="00E760B1"/>
    <w:rsid w:val="00E76D09"/>
    <w:rsid w:val="00E76F65"/>
    <w:rsid w:val="00E777C1"/>
    <w:rsid w:val="00E80504"/>
    <w:rsid w:val="00E80806"/>
    <w:rsid w:val="00E809F1"/>
    <w:rsid w:val="00E80FAE"/>
    <w:rsid w:val="00E82CFB"/>
    <w:rsid w:val="00E83786"/>
    <w:rsid w:val="00E84B62"/>
    <w:rsid w:val="00E85ABD"/>
    <w:rsid w:val="00E8656F"/>
    <w:rsid w:val="00E86C1C"/>
    <w:rsid w:val="00E90324"/>
    <w:rsid w:val="00E90972"/>
    <w:rsid w:val="00E90E40"/>
    <w:rsid w:val="00E9107F"/>
    <w:rsid w:val="00E912B3"/>
    <w:rsid w:val="00E91900"/>
    <w:rsid w:val="00E919E6"/>
    <w:rsid w:val="00E91CFF"/>
    <w:rsid w:val="00E94AC9"/>
    <w:rsid w:val="00EA0082"/>
    <w:rsid w:val="00EA00EE"/>
    <w:rsid w:val="00EA2025"/>
    <w:rsid w:val="00EA2B11"/>
    <w:rsid w:val="00EA2E71"/>
    <w:rsid w:val="00EA3E0A"/>
    <w:rsid w:val="00EA3E27"/>
    <w:rsid w:val="00EA4131"/>
    <w:rsid w:val="00EA4600"/>
    <w:rsid w:val="00EA4AEB"/>
    <w:rsid w:val="00EB0713"/>
    <w:rsid w:val="00EB1265"/>
    <w:rsid w:val="00EB254B"/>
    <w:rsid w:val="00EB3134"/>
    <w:rsid w:val="00EB47DA"/>
    <w:rsid w:val="00EB65B0"/>
    <w:rsid w:val="00EC1891"/>
    <w:rsid w:val="00EC3068"/>
    <w:rsid w:val="00EC3727"/>
    <w:rsid w:val="00EC3A2A"/>
    <w:rsid w:val="00EC3B2D"/>
    <w:rsid w:val="00EC445D"/>
    <w:rsid w:val="00EC46C2"/>
    <w:rsid w:val="00EC48BA"/>
    <w:rsid w:val="00EC5C35"/>
    <w:rsid w:val="00EC69CF"/>
    <w:rsid w:val="00ED177D"/>
    <w:rsid w:val="00ED2514"/>
    <w:rsid w:val="00ED2745"/>
    <w:rsid w:val="00ED465F"/>
    <w:rsid w:val="00ED5FDC"/>
    <w:rsid w:val="00ED6D3E"/>
    <w:rsid w:val="00ED7C46"/>
    <w:rsid w:val="00EE0682"/>
    <w:rsid w:val="00EE0F90"/>
    <w:rsid w:val="00EE0FC6"/>
    <w:rsid w:val="00EE2544"/>
    <w:rsid w:val="00EE2B7A"/>
    <w:rsid w:val="00EE388D"/>
    <w:rsid w:val="00EE5702"/>
    <w:rsid w:val="00EE6AC9"/>
    <w:rsid w:val="00EE7149"/>
    <w:rsid w:val="00EF00BF"/>
    <w:rsid w:val="00EF12EB"/>
    <w:rsid w:val="00EF4E76"/>
    <w:rsid w:val="00EF4F27"/>
    <w:rsid w:val="00EF5ADF"/>
    <w:rsid w:val="00EF744D"/>
    <w:rsid w:val="00F00766"/>
    <w:rsid w:val="00F010B1"/>
    <w:rsid w:val="00F063CC"/>
    <w:rsid w:val="00F067F9"/>
    <w:rsid w:val="00F06BC2"/>
    <w:rsid w:val="00F10033"/>
    <w:rsid w:val="00F103D6"/>
    <w:rsid w:val="00F1064B"/>
    <w:rsid w:val="00F11D41"/>
    <w:rsid w:val="00F11DD3"/>
    <w:rsid w:val="00F1345D"/>
    <w:rsid w:val="00F141AC"/>
    <w:rsid w:val="00F14984"/>
    <w:rsid w:val="00F149A3"/>
    <w:rsid w:val="00F14D3E"/>
    <w:rsid w:val="00F1565D"/>
    <w:rsid w:val="00F208A1"/>
    <w:rsid w:val="00F21C24"/>
    <w:rsid w:val="00F21F0C"/>
    <w:rsid w:val="00F22017"/>
    <w:rsid w:val="00F22B69"/>
    <w:rsid w:val="00F23205"/>
    <w:rsid w:val="00F235CE"/>
    <w:rsid w:val="00F251D5"/>
    <w:rsid w:val="00F25650"/>
    <w:rsid w:val="00F25903"/>
    <w:rsid w:val="00F26116"/>
    <w:rsid w:val="00F26863"/>
    <w:rsid w:val="00F27171"/>
    <w:rsid w:val="00F3000E"/>
    <w:rsid w:val="00F306F0"/>
    <w:rsid w:val="00F30886"/>
    <w:rsid w:val="00F30D9F"/>
    <w:rsid w:val="00F30E68"/>
    <w:rsid w:val="00F3209A"/>
    <w:rsid w:val="00F324C3"/>
    <w:rsid w:val="00F32FFD"/>
    <w:rsid w:val="00F36AD5"/>
    <w:rsid w:val="00F36EE7"/>
    <w:rsid w:val="00F3738B"/>
    <w:rsid w:val="00F3755F"/>
    <w:rsid w:val="00F37F24"/>
    <w:rsid w:val="00F41E42"/>
    <w:rsid w:val="00F43EAB"/>
    <w:rsid w:val="00F4448B"/>
    <w:rsid w:val="00F45702"/>
    <w:rsid w:val="00F45813"/>
    <w:rsid w:val="00F46D6C"/>
    <w:rsid w:val="00F46D95"/>
    <w:rsid w:val="00F4708C"/>
    <w:rsid w:val="00F47B7A"/>
    <w:rsid w:val="00F511F4"/>
    <w:rsid w:val="00F551CE"/>
    <w:rsid w:val="00F55D0A"/>
    <w:rsid w:val="00F56934"/>
    <w:rsid w:val="00F61884"/>
    <w:rsid w:val="00F622D9"/>
    <w:rsid w:val="00F62A86"/>
    <w:rsid w:val="00F62DD7"/>
    <w:rsid w:val="00F631F6"/>
    <w:rsid w:val="00F64C6D"/>
    <w:rsid w:val="00F65EF5"/>
    <w:rsid w:val="00F67604"/>
    <w:rsid w:val="00F67A48"/>
    <w:rsid w:val="00F67CF5"/>
    <w:rsid w:val="00F7074B"/>
    <w:rsid w:val="00F708B6"/>
    <w:rsid w:val="00F7195B"/>
    <w:rsid w:val="00F7410A"/>
    <w:rsid w:val="00F74EC9"/>
    <w:rsid w:val="00F773AF"/>
    <w:rsid w:val="00F80142"/>
    <w:rsid w:val="00F811BE"/>
    <w:rsid w:val="00F819B1"/>
    <w:rsid w:val="00F82050"/>
    <w:rsid w:val="00F82D03"/>
    <w:rsid w:val="00F83157"/>
    <w:rsid w:val="00F85CF9"/>
    <w:rsid w:val="00F8692E"/>
    <w:rsid w:val="00F86DC7"/>
    <w:rsid w:val="00F902B9"/>
    <w:rsid w:val="00F90D67"/>
    <w:rsid w:val="00F92247"/>
    <w:rsid w:val="00F92CC5"/>
    <w:rsid w:val="00F96279"/>
    <w:rsid w:val="00FA09D0"/>
    <w:rsid w:val="00FA0D41"/>
    <w:rsid w:val="00FA168E"/>
    <w:rsid w:val="00FA2CFF"/>
    <w:rsid w:val="00FA2D10"/>
    <w:rsid w:val="00FA2D3E"/>
    <w:rsid w:val="00FA3DE9"/>
    <w:rsid w:val="00FA4A49"/>
    <w:rsid w:val="00FA53F9"/>
    <w:rsid w:val="00FA54C7"/>
    <w:rsid w:val="00FA7CE8"/>
    <w:rsid w:val="00FB0AFE"/>
    <w:rsid w:val="00FB25BB"/>
    <w:rsid w:val="00FB3957"/>
    <w:rsid w:val="00FB3CC8"/>
    <w:rsid w:val="00FB578B"/>
    <w:rsid w:val="00FB5BC0"/>
    <w:rsid w:val="00FB6309"/>
    <w:rsid w:val="00FB76A8"/>
    <w:rsid w:val="00FC0EEB"/>
    <w:rsid w:val="00FC11B0"/>
    <w:rsid w:val="00FC30A7"/>
    <w:rsid w:val="00FC52A6"/>
    <w:rsid w:val="00FC5B14"/>
    <w:rsid w:val="00FC6339"/>
    <w:rsid w:val="00FC6876"/>
    <w:rsid w:val="00FD234F"/>
    <w:rsid w:val="00FD2366"/>
    <w:rsid w:val="00FD40F0"/>
    <w:rsid w:val="00FD4C08"/>
    <w:rsid w:val="00FD51A5"/>
    <w:rsid w:val="00FD5444"/>
    <w:rsid w:val="00FD5AE2"/>
    <w:rsid w:val="00FD5F56"/>
    <w:rsid w:val="00FD6179"/>
    <w:rsid w:val="00FD6E6C"/>
    <w:rsid w:val="00FE0BB3"/>
    <w:rsid w:val="00FE0DD6"/>
    <w:rsid w:val="00FE32E0"/>
    <w:rsid w:val="00FE3BD6"/>
    <w:rsid w:val="00FE4278"/>
    <w:rsid w:val="00FE46FD"/>
    <w:rsid w:val="00FE52DE"/>
    <w:rsid w:val="00FE7951"/>
    <w:rsid w:val="00FE7E01"/>
    <w:rsid w:val="00FF06EC"/>
    <w:rsid w:val="00FF1751"/>
    <w:rsid w:val="00FF4603"/>
    <w:rsid w:val="00FF4B2B"/>
    <w:rsid w:val="00FF575E"/>
    <w:rsid w:val="00FF6A9A"/>
    <w:rsid w:val="00FF7DC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D43D4DE"/>
  <w15:docId w15:val="{F406464E-FED8-4DFD-97CA-B16910171D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86241"/>
    <w:pPr>
      <w:spacing w:after="0" w:line="240" w:lineRule="auto"/>
      <w:jc w:val="both"/>
    </w:pPr>
    <w:rPr>
      <w:rFonts w:ascii="Arial" w:eastAsia="Times New Roman" w:hAnsi="Arial" w:cs="Times New Roman"/>
      <w:szCs w:val="24"/>
      <w:lang w:eastAsia="pl-PL"/>
    </w:rPr>
  </w:style>
  <w:style w:type="paragraph" w:styleId="Nagwek1">
    <w:name w:val="heading 1"/>
    <w:aliases w:val="Nagłówek 1 PUA"/>
    <w:basedOn w:val="Normalny"/>
    <w:next w:val="Normalny"/>
    <w:link w:val="Nagwek1Znak"/>
    <w:autoRedefine/>
    <w:uiPriority w:val="99"/>
    <w:qFormat/>
    <w:rsid w:val="001909BE"/>
    <w:pPr>
      <w:keepNext/>
      <w:suppressAutoHyphens/>
      <w:spacing w:before="120" w:after="120" w:line="276" w:lineRule="auto"/>
      <w:outlineLvl w:val="0"/>
    </w:pPr>
    <w:rPr>
      <w:rFonts w:eastAsiaTheme="minorHAnsi"/>
      <w:b/>
      <w:bCs/>
      <w:kern w:val="32"/>
      <w:szCs w:val="32"/>
      <w:u w:val="single"/>
      <w:lang w:eastAsia="ar-SA"/>
    </w:rPr>
  </w:style>
  <w:style w:type="paragraph" w:styleId="Nagwek2">
    <w:name w:val="heading 2"/>
    <w:basedOn w:val="Normalny"/>
    <w:next w:val="Normalny"/>
    <w:link w:val="Nagwek2Znak"/>
    <w:unhideWhenUsed/>
    <w:qFormat/>
    <w:rsid w:val="006F429F"/>
    <w:pPr>
      <w:keepNext/>
      <w:keepLines/>
      <w:spacing w:before="200" w:line="360" w:lineRule="auto"/>
      <w:ind w:left="708"/>
      <w:outlineLvl w:val="1"/>
    </w:pPr>
    <w:rPr>
      <w:rFonts w:eastAsiaTheme="majorEastAsia" w:cstheme="majorBidi"/>
      <w:b/>
      <w:bCs/>
      <w:szCs w:val="26"/>
    </w:rPr>
  </w:style>
  <w:style w:type="paragraph" w:styleId="Nagwek3">
    <w:name w:val="heading 3"/>
    <w:aliases w:val="Podtytuł2,Podtytu32,A-Üb-Nr-3,Ü3 + Nr,Nr1.1.1,Podtytu³2,Level 1 - 1,Subparagraaf"/>
    <w:basedOn w:val="Normalny"/>
    <w:next w:val="Normalny"/>
    <w:link w:val="Nagwek3Znak"/>
    <w:uiPriority w:val="99"/>
    <w:unhideWhenUsed/>
    <w:qFormat/>
    <w:rsid w:val="00C94415"/>
    <w:pPr>
      <w:keepNext/>
      <w:keepLines/>
      <w:spacing w:before="200" w:line="360" w:lineRule="auto"/>
      <w:outlineLvl w:val="2"/>
    </w:pPr>
    <w:rPr>
      <w:rFonts w:eastAsiaTheme="majorEastAsia" w:cstheme="majorBidi"/>
      <w:b/>
      <w:bCs/>
    </w:rPr>
  </w:style>
  <w:style w:type="paragraph" w:styleId="Nagwek4">
    <w:name w:val="heading 4"/>
    <w:basedOn w:val="Normalny"/>
    <w:next w:val="Normalny"/>
    <w:link w:val="Nagwek4Znak"/>
    <w:uiPriority w:val="99"/>
    <w:unhideWhenUsed/>
    <w:qFormat/>
    <w:rsid w:val="00590D4E"/>
    <w:pPr>
      <w:keepNext/>
      <w:keepLines/>
      <w:spacing w:before="200" w:line="360" w:lineRule="auto"/>
      <w:outlineLvl w:val="3"/>
    </w:pPr>
    <w:rPr>
      <w:rFonts w:eastAsiaTheme="majorEastAsia" w:cstheme="majorBidi"/>
      <w:b/>
      <w:bCs/>
      <w:iCs/>
    </w:rPr>
  </w:style>
  <w:style w:type="paragraph" w:styleId="Nagwek5">
    <w:name w:val="heading 5"/>
    <w:basedOn w:val="Normalny"/>
    <w:next w:val="Normalny"/>
    <w:link w:val="Nagwek5Znak"/>
    <w:uiPriority w:val="99"/>
    <w:qFormat/>
    <w:rsid w:val="00681665"/>
    <w:pPr>
      <w:suppressAutoHyphens/>
      <w:spacing w:before="360" w:after="180"/>
      <w:jc w:val="left"/>
      <w:outlineLvl w:val="4"/>
    </w:pPr>
    <w:rPr>
      <w:b/>
      <w:bCs/>
      <w:iCs/>
      <w:szCs w:val="26"/>
      <w:lang w:eastAsia="ar-SA"/>
    </w:rPr>
  </w:style>
  <w:style w:type="paragraph" w:styleId="Nagwek6">
    <w:name w:val="heading 6"/>
    <w:basedOn w:val="Normalny"/>
    <w:next w:val="Normalny"/>
    <w:link w:val="Nagwek6Znak"/>
    <w:qFormat/>
    <w:rsid w:val="00681665"/>
    <w:pPr>
      <w:tabs>
        <w:tab w:val="num" w:pos="1152"/>
      </w:tabs>
      <w:spacing w:before="240" w:after="60" w:line="360" w:lineRule="auto"/>
      <w:ind w:left="1152" w:hanging="1152"/>
      <w:outlineLvl w:val="5"/>
    </w:pPr>
    <w:rPr>
      <w:rFonts w:ascii="Times New Roman" w:hAnsi="Times New Roman"/>
      <w:b/>
      <w:bCs/>
      <w:szCs w:val="22"/>
      <w:lang w:eastAsia="ar-SA"/>
    </w:rPr>
  </w:style>
  <w:style w:type="paragraph" w:styleId="Nagwek7">
    <w:name w:val="heading 7"/>
    <w:basedOn w:val="Normalny"/>
    <w:next w:val="Normalny"/>
    <w:link w:val="Nagwek7Znak"/>
    <w:qFormat/>
    <w:rsid w:val="00681665"/>
    <w:pPr>
      <w:tabs>
        <w:tab w:val="num" w:pos="1296"/>
      </w:tabs>
      <w:spacing w:before="240" w:after="60" w:line="360" w:lineRule="auto"/>
      <w:ind w:left="1296" w:hanging="1296"/>
      <w:outlineLvl w:val="6"/>
    </w:pPr>
    <w:rPr>
      <w:rFonts w:ascii="Times New Roman" w:hAnsi="Times New Roman"/>
      <w:sz w:val="24"/>
      <w:lang w:eastAsia="ar-SA"/>
    </w:rPr>
  </w:style>
  <w:style w:type="paragraph" w:styleId="Nagwek8">
    <w:name w:val="heading 8"/>
    <w:basedOn w:val="Normalny"/>
    <w:next w:val="Normalny"/>
    <w:link w:val="Nagwek8Znak"/>
    <w:qFormat/>
    <w:rsid w:val="00681665"/>
    <w:pPr>
      <w:tabs>
        <w:tab w:val="num" w:pos="1440"/>
      </w:tabs>
      <w:spacing w:before="240" w:after="60" w:line="360" w:lineRule="auto"/>
      <w:ind w:left="1440" w:hanging="1440"/>
      <w:outlineLvl w:val="7"/>
    </w:pPr>
    <w:rPr>
      <w:rFonts w:ascii="Times New Roman" w:hAnsi="Times New Roman"/>
      <w:i/>
      <w:iCs/>
      <w:sz w:val="24"/>
      <w:lang w:eastAsia="ar-SA"/>
    </w:rPr>
  </w:style>
  <w:style w:type="paragraph" w:styleId="Nagwek9">
    <w:name w:val="heading 9"/>
    <w:basedOn w:val="Normalny"/>
    <w:next w:val="Normalny"/>
    <w:link w:val="Nagwek9Znak"/>
    <w:qFormat/>
    <w:rsid w:val="00681665"/>
    <w:pPr>
      <w:suppressAutoHyphens/>
      <w:spacing w:before="240" w:after="60"/>
      <w:jc w:val="left"/>
      <w:outlineLvl w:val="8"/>
    </w:pPr>
    <w:rPr>
      <w:szCs w:val="22"/>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aliases w:val="Nagłówek_strona_tyt,Nagłówek strony 1,Nag"/>
    <w:basedOn w:val="Normalny"/>
    <w:link w:val="NagwekZnak"/>
    <w:unhideWhenUsed/>
    <w:qFormat/>
    <w:rsid w:val="007147CF"/>
    <w:pPr>
      <w:tabs>
        <w:tab w:val="center" w:pos="4536"/>
        <w:tab w:val="right" w:pos="9072"/>
      </w:tabs>
    </w:pPr>
    <w:rPr>
      <w:rFonts w:asciiTheme="minorHAnsi" w:eastAsiaTheme="minorHAnsi" w:hAnsiTheme="minorHAnsi" w:cstheme="minorBidi"/>
      <w:szCs w:val="22"/>
      <w:lang w:eastAsia="en-US"/>
    </w:rPr>
  </w:style>
  <w:style w:type="character" w:customStyle="1" w:styleId="NagwekZnak">
    <w:name w:val="Nagłówek Znak"/>
    <w:aliases w:val="Nagłówek_strona_tyt Znak,Nagłówek strony 1 Znak,Nag Znak"/>
    <w:basedOn w:val="Domylnaczcionkaakapitu"/>
    <w:link w:val="Nagwek"/>
    <w:rsid w:val="007147CF"/>
  </w:style>
  <w:style w:type="paragraph" w:styleId="Stopka">
    <w:name w:val="footer"/>
    <w:aliases w:val="stand"/>
    <w:basedOn w:val="Normalny"/>
    <w:link w:val="StopkaZnak"/>
    <w:unhideWhenUsed/>
    <w:rsid w:val="007147CF"/>
    <w:pPr>
      <w:tabs>
        <w:tab w:val="center" w:pos="4536"/>
        <w:tab w:val="right" w:pos="9072"/>
      </w:tabs>
    </w:pPr>
    <w:rPr>
      <w:rFonts w:asciiTheme="minorHAnsi" w:eastAsiaTheme="minorHAnsi" w:hAnsiTheme="minorHAnsi" w:cstheme="minorBidi"/>
      <w:szCs w:val="22"/>
      <w:lang w:eastAsia="en-US"/>
    </w:rPr>
  </w:style>
  <w:style w:type="character" w:customStyle="1" w:styleId="StopkaZnak">
    <w:name w:val="Stopka Znak"/>
    <w:aliases w:val="stand Znak"/>
    <w:basedOn w:val="Domylnaczcionkaakapitu"/>
    <w:link w:val="Stopka"/>
    <w:uiPriority w:val="99"/>
    <w:rsid w:val="007147CF"/>
  </w:style>
  <w:style w:type="paragraph" w:styleId="Tekstdymka">
    <w:name w:val="Balloon Text"/>
    <w:basedOn w:val="Normalny"/>
    <w:link w:val="TekstdymkaZnak"/>
    <w:uiPriority w:val="99"/>
    <w:unhideWhenUsed/>
    <w:rsid w:val="007147CF"/>
    <w:rPr>
      <w:rFonts w:ascii="Tahoma" w:eastAsiaTheme="minorHAnsi" w:hAnsi="Tahoma" w:cs="Tahoma"/>
      <w:sz w:val="16"/>
      <w:szCs w:val="16"/>
      <w:lang w:eastAsia="en-US"/>
    </w:rPr>
  </w:style>
  <w:style w:type="character" w:customStyle="1" w:styleId="TekstdymkaZnak">
    <w:name w:val="Tekst dymka Znak"/>
    <w:basedOn w:val="Domylnaczcionkaakapitu"/>
    <w:link w:val="Tekstdymka"/>
    <w:uiPriority w:val="99"/>
    <w:rsid w:val="007147CF"/>
    <w:rPr>
      <w:rFonts w:ascii="Tahoma" w:hAnsi="Tahoma" w:cs="Tahoma"/>
      <w:sz w:val="16"/>
      <w:szCs w:val="16"/>
    </w:rPr>
  </w:style>
  <w:style w:type="paragraph" w:styleId="Akapitzlist">
    <w:name w:val="List Paragraph"/>
    <w:basedOn w:val="Normalny"/>
    <w:link w:val="AkapitzlistZnak"/>
    <w:uiPriority w:val="34"/>
    <w:qFormat/>
    <w:rsid w:val="00955F73"/>
    <w:pPr>
      <w:widowControl w:val="0"/>
      <w:suppressAutoHyphens/>
      <w:ind w:left="720"/>
      <w:contextualSpacing/>
    </w:pPr>
    <w:rPr>
      <w:rFonts w:eastAsia="Lucida Sans Unicode" w:cs="Mangal"/>
      <w:kern w:val="1"/>
      <w:szCs w:val="21"/>
      <w:lang w:eastAsia="hi-IN" w:bidi="hi-IN"/>
    </w:rPr>
  </w:style>
  <w:style w:type="paragraph" w:styleId="Tytu">
    <w:name w:val="Title"/>
    <w:basedOn w:val="Normalny"/>
    <w:link w:val="TytuZnak"/>
    <w:qFormat/>
    <w:rsid w:val="00955F73"/>
    <w:pPr>
      <w:spacing w:before="240" w:after="60"/>
      <w:jc w:val="center"/>
      <w:outlineLvl w:val="0"/>
    </w:pPr>
    <w:rPr>
      <w:b/>
      <w:bCs/>
      <w:kern w:val="28"/>
      <w:sz w:val="32"/>
      <w:szCs w:val="32"/>
      <w:lang w:eastAsia="hi-IN"/>
    </w:rPr>
  </w:style>
  <w:style w:type="character" w:customStyle="1" w:styleId="TytuZnak">
    <w:name w:val="Tytuł Znak"/>
    <w:basedOn w:val="Domylnaczcionkaakapitu"/>
    <w:link w:val="Tytu"/>
    <w:rsid w:val="00955F73"/>
    <w:rPr>
      <w:rFonts w:ascii="Arial" w:eastAsia="Times New Roman" w:hAnsi="Arial" w:cs="Times New Roman"/>
      <w:b/>
      <w:bCs/>
      <w:kern w:val="28"/>
      <w:sz w:val="32"/>
      <w:szCs w:val="32"/>
      <w:lang w:eastAsia="hi-IN"/>
    </w:rPr>
  </w:style>
  <w:style w:type="paragraph" w:customStyle="1" w:styleId="Tekstpodstawowy21">
    <w:name w:val="Tekst podstawowy 21"/>
    <w:basedOn w:val="Normalny"/>
    <w:rsid w:val="00955F73"/>
    <w:pPr>
      <w:overflowPunct w:val="0"/>
      <w:autoSpaceDE w:val="0"/>
      <w:autoSpaceDN w:val="0"/>
      <w:adjustRightInd w:val="0"/>
      <w:ind w:left="426" w:firstLine="425"/>
      <w:textAlignment w:val="baseline"/>
    </w:pPr>
    <w:rPr>
      <w:sz w:val="28"/>
      <w:szCs w:val="20"/>
    </w:rPr>
  </w:style>
  <w:style w:type="character" w:styleId="Pogrubienie">
    <w:name w:val="Strong"/>
    <w:aliases w:val="Tekst treści (115) + 91,5 pt3,Bez małych liter1"/>
    <w:basedOn w:val="Domylnaczcionkaakapitu"/>
    <w:uiPriority w:val="22"/>
    <w:qFormat/>
    <w:rsid w:val="00297DF2"/>
    <w:rPr>
      <w:b/>
      <w:bCs/>
    </w:rPr>
  </w:style>
  <w:style w:type="character" w:styleId="Hipercze">
    <w:name w:val="Hyperlink"/>
    <w:basedOn w:val="Domylnaczcionkaakapitu"/>
    <w:uiPriority w:val="99"/>
    <w:unhideWhenUsed/>
    <w:rsid w:val="00B53728"/>
    <w:rPr>
      <w:color w:val="0000FF" w:themeColor="hyperlink"/>
      <w:u w:val="single"/>
    </w:rPr>
  </w:style>
  <w:style w:type="character" w:styleId="Wyrnieniedelikatne">
    <w:name w:val="Subtle Emphasis"/>
    <w:basedOn w:val="Domylnaczcionkaakapitu"/>
    <w:uiPriority w:val="19"/>
    <w:qFormat/>
    <w:rsid w:val="00D366AD"/>
    <w:rPr>
      <w:i/>
      <w:iCs/>
      <w:color w:val="808080" w:themeColor="text1" w:themeTint="7F"/>
    </w:rPr>
  </w:style>
  <w:style w:type="character" w:customStyle="1" w:styleId="Nagwek1Znak">
    <w:name w:val="Nagłówek 1 Znak"/>
    <w:aliases w:val="Nagłówek 1 PUA Znak"/>
    <w:basedOn w:val="Domylnaczcionkaakapitu"/>
    <w:link w:val="Nagwek1"/>
    <w:uiPriority w:val="99"/>
    <w:rsid w:val="001909BE"/>
    <w:rPr>
      <w:rFonts w:ascii="Arial" w:hAnsi="Arial" w:cs="Times New Roman"/>
      <w:b/>
      <w:bCs/>
      <w:kern w:val="32"/>
      <w:szCs w:val="32"/>
      <w:u w:val="single"/>
      <w:lang w:eastAsia="ar-SA"/>
    </w:rPr>
  </w:style>
  <w:style w:type="character" w:customStyle="1" w:styleId="AkapitzlistZnak">
    <w:name w:val="Akapit z listą Znak"/>
    <w:link w:val="Akapitzlist"/>
    <w:uiPriority w:val="34"/>
    <w:rsid w:val="00FD40F0"/>
    <w:rPr>
      <w:rFonts w:ascii="Times New Roman" w:eastAsia="Lucida Sans Unicode" w:hAnsi="Times New Roman" w:cs="Mangal"/>
      <w:kern w:val="1"/>
      <w:sz w:val="24"/>
      <w:szCs w:val="21"/>
      <w:lang w:eastAsia="hi-IN" w:bidi="hi-IN"/>
    </w:rPr>
  </w:style>
  <w:style w:type="character" w:customStyle="1" w:styleId="Nagwek2Znak">
    <w:name w:val="Nagłówek 2 Znak"/>
    <w:basedOn w:val="Domylnaczcionkaakapitu"/>
    <w:link w:val="Nagwek2"/>
    <w:rsid w:val="006F429F"/>
    <w:rPr>
      <w:rFonts w:ascii="Arial" w:eastAsiaTheme="majorEastAsia" w:hAnsi="Arial" w:cstheme="majorBidi"/>
      <w:b/>
      <w:bCs/>
      <w:szCs w:val="26"/>
      <w:lang w:eastAsia="pl-PL"/>
    </w:rPr>
  </w:style>
  <w:style w:type="paragraph" w:styleId="Tekstkomentarza">
    <w:name w:val="annotation text"/>
    <w:basedOn w:val="Normalny"/>
    <w:link w:val="TekstkomentarzaZnak"/>
    <w:rsid w:val="009F4B4F"/>
    <w:rPr>
      <w:sz w:val="20"/>
      <w:szCs w:val="20"/>
    </w:rPr>
  </w:style>
  <w:style w:type="character" w:customStyle="1" w:styleId="TekstkomentarzaZnak">
    <w:name w:val="Tekst komentarza Znak"/>
    <w:basedOn w:val="Domylnaczcionkaakapitu"/>
    <w:link w:val="Tekstkomentarza"/>
    <w:rsid w:val="009F4B4F"/>
    <w:rPr>
      <w:rFonts w:ascii="Times New Roman" w:eastAsia="Times New Roman" w:hAnsi="Times New Roman" w:cs="Times New Roman"/>
      <w:sz w:val="20"/>
      <w:szCs w:val="20"/>
      <w:lang w:eastAsia="pl-PL"/>
    </w:rPr>
  </w:style>
  <w:style w:type="paragraph" w:customStyle="1" w:styleId="EKO-PROJEKT">
    <w:name w:val="EKO-PROJEKT"/>
    <w:basedOn w:val="Normalny"/>
    <w:link w:val="EKO-PROJEKTZnak"/>
    <w:rsid w:val="009F4B4F"/>
    <w:pPr>
      <w:autoSpaceDE w:val="0"/>
      <w:autoSpaceDN w:val="0"/>
      <w:adjustRightInd w:val="0"/>
      <w:spacing w:line="360" w:lineRule="auto"/>
    </w:pPr>
    <w:rPr>
      <w:rFonts w:ascii="TimesNewRoman" w:hAnsi="TimesNewRoman"/>
      <w:lang w:eastAsia="ar-SA"/>
    </w:rPr>
  </w:style>
  <w:style w:type="character" w:customStyle="1" w:styleId="EKO-PROJEKTZnak">
    <w:name w:val="EKO-PROJEKT Znak"/>
    <w:link w:val="EKO-PROJEKT"/>
    <w:rsid w:val="009F4B4F"/>
    <w:rPr>
      <w:rFonts w:ascii="TimesNewRoman" w:eastAsia="Times New Roman" w:hAnsi="TimesNewRoman" w:cs="Times New Roman"/>
      <w:sz w:val="24"/>
      <w:szCs w:val="24"/>
      <w:lang w:eastAsia="ar-SA"/>
    </w:rPr>
  </w:style>
  <w:style w:type="character" w:styleId="Odwoaniedokomentarza">
    <w:name w:val="annotation reference"/>
    <w:semiHidden/>
    <w:unhideWhenUsed/>
    <w:rsid w:val="009F4B4F"/>
    <w:rPr>
      <w:sz w:val="16"/>
      <w:szCs w:val="16"/>
    </w:rPr>
  </w:style>
  <w:style w:type="paragraph" w:customStyle="1" w:styleId="Standard">
    <w:name w:val="Standard"/>
    <w:uiPriority w:val="99"/>
    <w:rsid w:val="009F4B4F"/>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character" w:customStyle="1" w:styleId="h1">
    <w:name w:val="h1"/>
    <w:rsid w:val="004D0178"/>
  </w:style>
  <w:style w:type="paragraph" w:customStyle="1" w:styleId="celp">
    <w:name w:val="cel_p"/>
    <w:basedOn w:val="Normalny"/>
    <w:rsid w:val="004D0178"/>
    <w:pPr>
      <w:spacing w:before="100" w:beforeAutospacing="1" w:after="100" w:afterAutospacing="1"/>
    </w:pPr>
  </w:style>
  <w:style w:type="character" w:customStyle="1" w:styleId="Nagwek3Znak">
    <w:name w:val="Nagłówek 3 Znak"/>
    <w:aliases w:val="Podtytuł2 Znak1,Podtytu32 Znak1,A-Üb-Nr-3 Znak1,Ü3 + Nr Znak1,Nr1.1.1 Znak1,Podtytu³2 Znak1,Level 1 - 1 Znak1,Subparagraaf Znak1"/>
    <w:basedOn w:val="Domylnaczcionkaakapitu"/>
    <w:link w:val="Nagwek3"/>
    <w:uiPriority w:val="99"/>
    <w:rsid w:val="00C94415"/>
    <w:rPr>
      <w:rFonts w:ascii="Arial" w:eastAsiaTheme="majorEastAsia" w:hAnsi="Arial" w:cstheme="majorBidi"/>
      <w:b/>
      <w:bCs/>
      <w:szCs w:val="24"/>
      <w:lang w:eastAsia="pl-PL"/>
    </w:rPr>
  </w:style>
  <w:style w:type="paragraph" w:customStyle="1" w:styleId="Legenda4">
    <w:name w:val="Legenda4"/>
    <w:basedOn w:val="Normalny"/>
    <w:next w:val="Normalny"/>
    <w:rsid w:val="003A47A6"/>
    <w:pPr>
      <w:suppressAutoHyphens/>
      <w:jc w:val="left"/>
    </w:pPr>
    <w:rPr>
      <w:rFonts w:ascii="Times New Roman" w:hAnsi="Times New Roman"/>
      <w:b/>
      <w:bCs/>
      <w:sz w:val="20"/>
      <w:szCs w:val="20"/>
      <w:lang w:eastAsia="ar-SA"/>
    </w:rPr>
  </w:style>
  <w:style w:type="paragraph" w:styleId="Tekstprzypisudolnego">
    <w:name w:val="footnote text"/>
    <w:basedOn w:val="Normalny"/>
    <w:link w:val="TekstprzypisudolnegoZnak"/>
    <w:rsid w:val="00102D9B"/>
    <w:pPr>
      <w:suppressAutoHyphens/>
      <w:jc w:val="left"/>
    </w:pPr>
    <w:rPr>
      <w:rFonts w:ascii="Times New Roman" w:hAnsi="Times New Roman"/>
      <w:sz w:val="20"/>
      <w:szCs w:val="20"/>
      <w:lang w:eastAsia="ar-SA"/>
    </w:rPr>
  </w:style>
  <w:style w:type="character" w:customStyle="1" w:styleId="TekstprzypisudolnegoZnak">
    <w:name w:val="Tekst przypisu dolnego Znak"/>
    <w:basedOn w:val="Domylnaczcionkaakapitu"/>
    <w:link w:val="Tekstprzypisudolnego"/>
    <w:rsid w:val="00102D9B"/>
    <w:rPr>
      <w:rFonts w:ascii="Times New Roman" w:eastAsia="Times New Roman" w:hAnsi="Times New Roman" w:cs="Times New Roman"/>
      <w:sz w:val="20"/>
      <w:szCs w:val="20"/>
      <w:lang w:eastAsia="ar-SA"/>
    </w:rPr>
  </w:style>
  <w:style w:type="character" w:styleId="Odwoanieprzypisudolnego">
    <w:name w:val="footnote reference"/>
    <w:aliases w:val="przypis dolny"/>
    <w:rsid w:val="00102D9B"/>
    <w:rPr>
      <w:vertAlign w:val="superscript"/>
    </w:rPr>
  </w:style>
  <w:style w:type="character" w:customStyle="1" w:styleId="Nagwek4Znak">
    <w:name w:val="Nagłówek 4 Znak"/>
    <w:basedOn w:val="Domylnaczcionkaakapitu"/>
    <w:link w:val="Nagwek4"/>
    <w:uiPriority w:val="99"/>
    <w:rsid w:val="00590D4E"/>
    <w:rPr>
      <w:rFonts w:ascii="Arial" w:eastAsiaTheme="majorEastAsia" w:hAnsi="Arial" w:cstheme="majorBidi"/>
      <w:b/>
      <w:bCs/>
      <w:iCs/>
      <w:szCs w:val="24"/>
      <w:lang w:eastAsia="pl-PL"/>
    </w:rPr>
  </w:style>
  <w:style w:type="paragraph" w:styleId="Legenda">
    <w:name w:val="caption"/>
    <w:aliases w:val="Legenda Znak,Legenda Znak Znak Znak,Legenda Znak Znak Znak Znak,Legenda Znak Znak Znak Znak Znak Znak,Legenda Znak Znak Znak Znak Znak Znak Znak,Legenda Znak Znak,Legenda Znak Znak Znak Znak Znak Znak Znak Znak Znak Z,Legenda Znak Z,Char"/>
    <w:basedOn w:val="Normalny"/>
    <w:next w:val="Normalny"/>
    <w:link w:val="LegendaZnak1"/>
    <w:qFormat/>
    <w:rsid w:val="00916F85"/>
    <w:pPr>
      <w:suppressAutoHyphens/>
      <w:jc w:val="left"/>
    </w:pPr>
    <w:rPr>
      <w:rFonts w:ascii="Times New Roman" w:hAnsi="Times New Roman"/>
      <w:b/>
      <w:bCs/>
      <w:sz w:val="20"/>
      <w:szCs w:val="20"/>
      <w:lang w:eastAsia="ar-SA"/>
    </w:rPr>
  </w:style>
  <w:style w:type="character" w:customStyle="1" w:styleId="LegendaZnak1">
    <w:name w:val="Legenda Znak1"/>
    <w:aliases w:val="Legenda Znak Znak1,Legenda Znak Znak Znak Znak1,Legenda Znak Znak Znak Znak Znak,Legenda Znak Znak Znak Znak Znak Znak Znak1,Legenda Znak Znak Znak Znak Znak Znak Znak Znak,Legenda Znak Znak Znak1,Legenda Znak Z Znak,Char Znak"/>
    <w:link w:val="Legenda"/>
    <w:rsid w:val="00916F85"/>
    <w:rPr>
      <w:rFonts w:ascii="Times New Roman" w:eastAsia="Times New Roman" w:hAnsi="Times New Roman" w:cs="Times New Roman"/>
      <w:b/>
      <w:bCs/>
      <w:sz w:val="20"/>
      <w:szCs w:val="20"/>
      <w:lang w:eastAsia="ar-SA"/>
    </w:rPr>
  </w:style>
  <w:style w:type="paragraph" w:customStyle="1" w:styleId="NagwekRaport2">
    <w:name w:val="Nagłówek Raport 2"/>
    <w:basedOn w:val="Normalny"/>
    <w:uiPriority w:val="99"/>
    <w:rsid w:val="00D339AC"/>
    <w:pPr>
      <w:keepNext/>
      <w:suppressAutoHyphens/>
      <w:autoSpaceDE w:val="0"/>
      <w:autoSpaceDN w:val="0"/>
      <w:adjustRightInd w:val="0"/>
      <w:spacing w:before="240" w:after="240"/>
      <w:ind w:left="360"/>
    </w:pPr>
    <w:rPr>
      <w:rFonts w:ascii="Times New Roman" w:hAnsi="Times New Roman"/>
      <w:b/>
      <w:bCs/>
      <w:sz w:val="28"/>
      <w:szCs w:val="28"/>
      <w:lang w:eastAsia="ar-SA"/>
    </w:rPr>
  </w:style>
  <w:style w:type="table" w:styleId="Tabela-Siatka">
    <w:name w:val="Table Grid"/>
    <w:basedOn w:val="Standardowy"/>
    <w:uiPriority w:val="59"/>
    <w:rsid w:val="00010C34"/>
    <w:pPr>
      <w:suppressAutoHyphens/>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ny"/>
    <w:uiPriority w:val="99"/>
    <w:rsid w:val="005907FF"/>
    <w:pPr>
      <w:spacing w:after="200" w:line="276" w:lineRule="auto"/>
      <w:ind w:left="720"/>
      <w:jc w:val="left"/>
    </w:pPr>
    <w:rPr>
      <w:rFonts w:ascii="Calibri" w:hAnsi="Calibri" w:cs="Calibri"/>
      <w:szCs w:val="22"/>
      <w:lang w:eastAsia="en-US"/>
    </w:rPr>
  </w:style>
  <w:style w:type="paragraph" w:customStyle="1" w:styleId="NagwekdoKartyinformacyjnej">
    <w:name w:val="Nagłówek do Karty informacyjnej"/>
    <w:basedOn w:val="Normalny"/>
    <w:rsid w:val="005907FF"/>
    <w:pPr>
      <w:pBdr>
        <w:bottom w:val="single" w:sz="4" w:space="1" w:color="000000"/>
      </w:pBdr>
      <w:spacing w:line="360" w:lineRule="auto"/>
    </w:pPr>
    <w:rPr>
      <w:rFonts w:ascii="Times New Roman" w:hAnsi="Times New Roman"/>
      <w:b/>
      <w:sz w:val="26"/>
      <w:lang w:eastAsia="ar-SA"/>
    </w:rPr>
  </w:style>
  <w:style w:type="paragraph" w:styleId="NormalnyWeb">
    <w:name w:val="Normal (Web)"/>
    <w:aliases w:val="Znak Znak Znak Znak, Znak Znak Znak Znak,Normalny (Web) Znak1,Normalny (Web) Znak Znak,Normalny (Web) Znak, webb,webb,tabela,Normalny (Web)1,Normalny (Web) Znak1 Znak Znak"/>
    <w:basedOn w:val="Normalny"/>
    <w:link w:val="NormalnyWebZnak2"/>
    <w:uiPriority w:val="99"/>
    <w:rsid w:val="00BA1767"/>
    <w:pPr>
      <w:suppressAutoHyphens/>
      <w:spacing w:before="280" w:after="119"/>
      <w:jc w:val="left"/>
    </w:pPr>
    <w:rPr>
      <w:rFonts w:ascii="Times New Roman" w:hAnsi="Times New Roman"/>
      <w:sz w:val="24"/>
      <w:lang w:eastAsia="ar-SA"/>
    </w:rPr>
  </w:style>
  <w:style w:type="paragraph" w:customStyle="1" w:styleId="zrodlo">
    <w:name w:val="zrodlo"/>
    <w:basedOn w:val="Stopka"/>
    <w:rsid w:val="00BA1767"/>
    <w:pPr>
      <w:jc w:val="left"/>
    </w:pPr>
    <w:rPr>
      <w:rFonts w:ascii="Times New Roman" w:eastAsia="Times New Roman" w:hAnsi="Times New Roman" w:cs="Times New Roman"/>
      <w:i/>
      <w:sz w:val="20"/>
      <w:szCs w:val="24"/>
      <w:lang w:eastAsia="pl-PL"/>
    </w:rPr>
  </w:style>
  <w:style w:type="paragraph" w:customStyle="1" w:styleId="Styl3doKartyinformacyjnej">
    <w:name w:val="Styl 3 do Karty informacyjnej"/>
    <w:basedOn w:val="Normalny"/>
    <w:rsid w:val="00BA1767"/>
    <w:pPr>
      <w:spacing w:before="120" w:after="120" w:line="360" w:lineRule="auto"/>
      <w:ind w:left="397"/>
    </w:pPr>
    <w:rPr>
      <w:rFonts w:ascii="Times New Roman" w:hAnsi="Times New Roman"/>
      <w:bCs/>
      <w:i/>
      <w:sz w:val="26"/>
      <w:szCs w:val="26"/>
      <w:u w:val="single"/>
      <w:lang w:eastAsia="ar-SA"/>
    </w:rPr>
  </w:style>
  <w:style w:type="character" w:customStyle="1" w:styleId="Podpistabeli3Kursywa">
    <w:name w:val="Podpis tabeli (3) + Kursywa"/>
    <w:rsid w:val="00BA1767"/>
    <w:rPr>
      <w:rFonts w:ascii="Times New Roman" w:eastAsia="Times New Roman" w:hAnsi="Times New Roman" w:cs="Times New Roman"/>
      <w:b w:val="0"/>
      <w:bCs w:val="0"/>
      <w:i/>
      <w:iCs/>
      <w:smallCaps w:val="0"/>
      <w:strike w:val="0"/>
      <w:spacing w:val="-1"/>
      <w:sz w:val="15"/>
      <w:szCs w:val="15"/>
    </w:rPr>
  </w:style>
  <w:style w:type="character" w:customStyle="1" w:styleId="Teksttreci5">
    <w:name w:val="Tekst treści (5)_"/>
    <w:link w:val="Teksttreci50"/>
    <w:locked/>
    <w:rsid w:val="00BA1767"/>
    <w:rPr>
      <w:spacing w:val="3"/>
      <w:sz w:val="17"/>
      <w:szCs w:val="17"/>
      <w:shd w:val="clear" w:color="auto" w:fill="FFFFFF"/>
    </w:rPr>
  </w:style>
  <w:style w:type="paragraph" w:customStyle="1" w:styleId="Teksttreci50">
    <w:name w:val="Tekst treści (5)"/>
    <w:basedOn w:val="Normalny"/>
    <w:link w:val="Teksttreci5"/>
    <w:rsid w:val="00BA1767"/>
    <w:pPr>
      <w:shd w:val="clear" w:color="auto" w:fill="FFFFFF"/>
      <w:spacing w:line="0" w:lineRule="atLeast"/>
      <w:ind w:hanging="420"/>
      <w:jc w:val="left"/>
    </w:pPr>
    <w:rPr>
      <w:rFonts w:asciiTheme="minorHAnsi" w:eastAsiaTheme="minorHAnsi" w:hAnsiTheme="minorHAnsi" w:cstheme="minorBidi"/>
      <w:spacing w:val="3"/>
      <w:sz w:val="17"/>
      <w:szCs w:val="17"/>
      <w:lang w:eastAsia="en-US"/>
    </w:rPr>
  </w:style>
  <w:style w:type="character" w:customStyle="1" w:styleId="Teksttreci">
    <w:name w:val="Tekst treści_"/>
    <w:link w:val="Teksttreci0"/>
    <w:locked/>
    <w:rsid w:val="00BA1767"/>
    <w:rPr>
      <w:spacing w:val="3"/>
      <w:sz w:val="17"/>
      <w:szCs w:val="17"/>
      <w:shd w:val="clear" w:color="auto" w:fill="FFFFFF"/>
    </w:rPr>
  </w:style>
  <w:style w:type="paragraph" w:customStyle="1" w:styleId="Teksttreci0">
    <w:name w:val="Tekst treści"/>
    <w:basedOn w:val="Normalny"/>
    <w:link w:val="Teksttreci"/>
    <w:rsid w:val="00BA1767"/>
    <w:pPr>
      <w:shd w:val="clear" w:color="auto" w:fill="FFFFFF"/>
      <w:spacing w:line="0" w:lineRule="atLeast"/>
      <w:ind w:hanging="500"/>
      <w:jc w:val="left"/>
    </w:pPr>
    <w:rPr>
      <w:rFonts w:asciiTheme="minorHAnsi" w:eastAsiaTheme="minorHAnsi" w:hAnsiTheme="minorHAnsi" w:cstheme="minorBidi"/>
      <w:spacing w:val="3"/>
      <w:sz w:val="17"/>
      <w:szCs w:val="17"/>
      <w:lang w:eastAsia="en-US"/>
    </w:rPr>
  </w:style>
  <w:style w:type="character" w:customStyle="1" w:styleId="NormalnyWebZnak2">
    <w:name w:val="Normalny (Web) Znak2"/>
    <w:aliases w:val="Znak Znak Znak Znak Znak, Znak Znak Znak Znak Znak,Normalny (Web) Znak1 Znak,Normalny (Web) Znak Znak Znak,Normalny (Web) Znak Znak1, webb Znak,webb Znak,tabela Znak,Normalny (Web)1 Znak,Normalny (Web) Znak1 Znak Znak Znak"/>
    <w:link w:val="NormalnyWeb"/>
    <w:uiPriority w:val="99"/>
    <w:rsid w:val="00BA1767"/>
    <w:rPr>
      <w:rFonts w:ascii="Times New Roman" w:eastAsia="Times New Roman" w:hAnsi="Times New Roman" w:cs="Times New Roman"/>
      <w:sz w:val="24"/>
      <w:szCs w:val="24"/>
      <w:lang w:eastAsia="ar-SA"/>
    </w:rPr>
  </w:style>
  <w:style w:type="paragraph" w:customStyle="1" w:styleId="Default">
    <w:name w:val="Default"/>
    <w:rsid w:val="006D0C99"/>
    <w:pPr>
      <w:autoSpaceDE w:val="0"/>
      <w:autoSpaceDN w:val="0"/>
      <w:adjustRightInd w:val="0"/>
      <w:spacing w:after="0" w:line="240" w:lineRule="auto"/>
    </w:pPr>
    <w:rPr>
      <w:rFonts w:ascii="MIFMOJ+TimesNewRoman" w:eastAsia="Times New Roman" w:hAnsi="MIFMOJ+TimesNewRoman" w:cs="MIFMOJ+TimesNewRoman"/>
      <w:color w:val="000000"/>
      <w:sz w:val="24"/>
      <w:szCs w:val="24"/>
      <w:lang w:eastAsia="pl-PL"/>
    </w:rPr>
  </w:style>
  <w:style w:type="paragraph" w:styleId="Tekstpodstawowy">
    <w:name w:val="Body Text"/>
    <w:basedOn w:val="Normalny"/>
    <w:link w:val="TekstpodstawowyZnak"/>
    <w:uiPriority w:val="99"/>
    <w:rsid w:val="00D247BF"/>
    <w:pPr>
      <w:suppressAutoHyphens/>
      <w:spacing w:after="120"/>
      <w:jc w:val="left"/>
    </w:pPr>
    <w:rPr>
      <w:rFonts w:ascii="Times New Roman" w:hAnsi="Times New Roman"/>
      <w:sz w:val="24"/>
      <w:lang w:eastAsia="ar-SA"/>
    </w:rPr>
  </w:style>
  <w:style w:type="character" w:customStyle="1" w:styleId="TekstpodstawowyZnak">
    <w:name w:val="Tekst podstawowy Znak"/>
    <w:basedOn w:val="Domylnaczcionkaakapitu"/>
    <w:link w:val="Tekstpodstawowy"/>
    <w:uiPriority w:val="99"/>
    <w:rsid w:val="00D247BF"/>
    <w:rPr>
      <w:rFonts w:ascii="Times New Roman" w:eastAsia="Times New Roman" w:hAnsi="Times New Roman" w:cs="Times New Roman"/>
      <w:sz w:val="24"/>
      <w:szCs w:val="24"/>
      <w:lang w:eastAsia="ar-SA"/>
    </w:rPr>
  </w:style>
  <w:style w:type="paragraph" w:customStyle="1" w:styleId="Mylniki">
    <w:name w:val="Myślniki"/>
    <w:basedOn w:val="Normalny"/>
    <w:link w:val="MylnikiZnak"/>
    <w:qFormat/>
    <w:rsid w:val="004F42C6"/>
    <w:pPr>
      <w:widowControl w:val="0"/>
      <w:numPr>
        <w:numId w:val="26"/>
      </w:numPr>
      <w:suppressAutoHyphens/>
      <w:autoSpaceDE w:val="0"/>
      <w:spacing w:after="40" w:line="360" w:lineRule="auto"/>
    </w:pPr>
    <w:rPr>
      <w:rFonts w:ascii="DejaVu Sans Condensed" w:eastAsia="Arial Unicode MS" w:hAnsi="DejaVu Sans Condensed" w:cs="DejaVu Sans Condensed"/>
      <w:kern w:val="20"/>
      <w:sz w:val="18"/>
      <w:szCs w:val="18"/>
      <w:lang w:eastAsia="en-US" w:bidi="pl-PL"/>
    </w:rPr>
  </w:style>
  <w:style w:type="character" w:customStyle="1" w:styleId="MylnikiZnak">
    <w:name w:val="Myślniki Znak"/>
    <w:link w:val="Mylniki"/>
    <w:rsid w:val="004F42C6"/>
    <w:rPr>
      <w:rFonts w:ascii="DejaVu Sans Condensed" w:eastAsia="Arial Unicode MS" w:hAnsi="DejaVu Sans Condensed" w:cs="DejaVu Sans Condensed"/>
      <w:kern w:val="20"/>
      <w:sz w:val="18"/>
      <w:szCs w:val="18"/>
      <w:lang w:bidi="pl-PL"/>
    </w:rPr>
  </w:style>
  <w:style w:type="character" w:customStyle="1" w:styleId="Nagwek5Znak">
    <w:name w:val="Nagłówek 5 Znak"/>
    <w:basedOn w:val="Domylnaczcionkaakapitu"/>
    <w:link w:val="Nagwek5"/>
    <w:uiPriority w:val="99"/>
    <w:rsid w:val="00681665"/>
    <w:rPr>
      <w:rFonts w:ascii="Arial" w:eastAsia="Times New Roman" w:hAnsi="Arial" w:cs="Times New Roman"/>
      <w:b/>
      <w:bCs/>
      <w:iCs/>
      <w:szCs w:val="26"/>
      <w:lang w:eastAsia="ar-SA"/>
    </w:rPr>
  </w:style>
  <w:style w:type="character" w:customStyle="1" w:styleId="Nagwek6Znak">
    <w:name w:val="Nagłówek 6 Znak"/>
    <w:basedOn w:val="Domylnaczcionkaakapitu"/>
    <w:link w:val="Nagwek6"/>
    <w:rsid w:val="00681665"/>
    <w:rPr>
      <w:rFonts w:ascii="Times New Roman" w:eastAsia="Times New Roman" w:hAnsi="Times New Roman" w:cs="Times New Roman"/>
      <w:b/>
      <w:bCs/>
      <w:lang w:eastAsia="ar-SA"/>
    </w:rPr>
  </w:style>
  <w:style w:type="character" w:customStyle="1" w:styleId="Nagwek7Znak">
    <w:name w:val="Nagłówek 7 Znak"/>
    <w:basedOn w:val="Domylnaczcionkaakapitu"/>
    <w:link w:val="Nagwek7"/>
    <w:rsid w:val="00681665"/>
    <w:rPr>
      <w:rFonts w:ascii="Times New Roman" w:eastAsia="Times New Roman" w:hAnsi="Times New Roman" w:cs="Times New Roman"/>
      <w:sz w:val="24"/>
      <w:szCs w:val="24"/>
      <w:lang w:eastAsia="ar-SA"/>
    </w:rPr>
  </w:style>
  <w:style w:type="character" w:customStyle="1" w:styleId="Nagwek8Znak">
    <w:name w:val="Nagłówek 8 Znak"/>
    <w:basedOn w:val="Domylnaczcionkaakapitu"/>
    <w:link w:val="Nagwek8"/>
    <w:rsid w:val="00681665"/>
    <w:rPr>
      <w:rFonts w:ascii="Times New Roman" w:eastAsia="Times New Roman" w:hAnsi="Times New Roman" w:cs="Times New Roman"/>
      <w:i/>
      <w:iCs/>
      <w:sz w:val="24"/>
      <w:szCs w:val="24"/>
      <w:lang w:eastAsia="ar-SA"/>
    </w:rPr>
  </w:style>
  <w:style w:type="character" w:customStyle="1" w:styleId="Nagwek9Znak">
    <w:name w:val="Nagłówek 9 Znak"/>
    <w:basedOn w:val="Domylnaczcionkaakapitu"/>
    <w:link w:val="Nagwek9"/>
    <w:rsid w:val="00681665"/>
    <w:rPr>
      <w:rFonts w:ascii="Arial" w:eastAsia="Times New Roman" w:hAnsi="Arial" w:cs="Times New Roman"/>
      <w:lang w:eastAsia="ar-SA"/>
    </w:rPr>
  </w:style>
  <w:style w:type="character" w:styleId="Uwydatnienie">
    <w:name w:val="Emphasis"/>
    <w:uiPriority w:val="20"/>
    <w:qFormat/>
    <w:rsid w:val="00681665"/>
    <w:rPr>
      <w:rFonts w:ascii="Arial" w:hAnsi="Arial"/>
      <w:b/>
      <w:bCs/>
      <w:i w:val="0"/>
      <w:iCs w:val="0"/>
      <w:sz w:val="22"/>
    </w:rPr>
  </w:style>
  <w:style w:type="character" w:customStyle="1" w:styleId="plink">
    <w:name w:val="plink"/>
    <w:basedOn w:val="Domylnaczcionkaakapitu"/>
    <w:rsid w:val="00681665"/>
  </w:style>
  <w:style w:type="character" w:customStyle="1" w:styleId="userinput">
    <w:name w:val="userinput"/>
    <w:basedOn w:val="Domylnaczcionkaakapitu"/>
    <w:rsid w:val="00681665"/>
  </w:style>
  <w:style w:type="paragraph" w:styleId="HTML-wstpniesformatowany">
    <w:name w:val="HTML Preformatted"/>
    <w:basedOn w:val="Normalny"/>
    <w:link w:val="HTML-wstpniesformatowanyZnak"/>
    <w:uiPriority w:val="99"/>
    <w:semiHidden/>
    <w:unhideWhenUsed/>
    <w:rsid w:val="006816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sz w:val="20"/>
      <w:szCs w:val="20"/>
      <w:lang w:eastAsia="ar-SA"/>
    </w:rPr>
  </w:style>
  <w:style w:type="character" w:customStyle="1" w:styleId="HTML-wstpniesformatowanyZnak">
    <w:name w:val="HTML - wstępnie sformatowany Znak"/>
    <w:basedOn w:val="Domylnaczcionkaakapitu"/>
    <w:link w:val="HTML-wstpniesformatowany"/>
    <w:uiPriority w:val="99"/>
    <w:rsid w:val="00681665"/>
    <w:rPr>
      <w:rFonts w:ascii="Courier New" w:eastAsia="Times New Roman" w:hAnsi="Courier New" w:cs="Times New Roman"/>
      <w:sz w:val="20"/>
      <w:szCs w:val="20"/>
      <w:lang w:eastAsia="ar-SA"/>
    </w:rPr>
  </w:style>
  <w:style w:type="character" w:customStyle="1" w:styleId="eltit">
    <w:name w:val="eltit"/>
    <w:basedOn w:val="Domylnaczcionkaakapitu"/>
    <w:rsid w:val="00681665"/>
  </w:style>
  <w:style w:type="character" w:styleId="Numerstrony">
    <w:name w:val="page number"/>
    <w:basedOn w:val="Domylnaczcionkaakapitu"/>
    <w:rsid w:val="00681665"/>
  </w:style>
  <w:style w:type="paragraph" w:styleId="Lista">
    <w:name w:val="List"/>
    <w:basedOn w:val="Tekstpodstawowy"/>
    <w:rsid w:val="00681665"/>
  </w:style>
  <w:style w:type="paragraph" w:styleId="Spistreci1">
    <w:name w:val="toc 1"/>
    <w:basedOn w:val="Normalny"/>
    <w:next w:val="Normalny"/>
    <w:link w:val="Spistreci1Znak"/>
    <w:uiPriority w:val="39"/>
    <w:qFormat/>
    <w:rsid w:val="00681665"/>
    <w:pPr>
      <w:tabs>
        <w:tab w:val="left" w:pos="567"/>
        <w:tab w:val="right" w:leader="dot" w:pos="9345"/>
      </w:tabs>
      <w:suppressAutoHyphens/>
      <w:spacing w:before="240" w:after="120"/>
      <w:jc w:val="left"/>
    </w:pPr>
    <w:rPr>
      <w:rFonts w:ascii="Times New Roman" w:hAnsi="Times New Roman"/>
      <w:b/>
      <w:bCs/>
      <w:caps/>
      <w:sz w:val="24"/>
      <w:lang w:eastAsia="ar-SA"/>
    </w:rPr>
  </w:style>
  <w:style w:type="paragraph" w:customStyle="1" w:styleId="Lista-kontynuacja21">
    <w:name w:val="Lista - kontynuacja 21"/>
    <w:basedOn w:val="Normalny"/>
    <w:rsid w:val="00681665"/>
    <w:pPr>
      <w:suppressAutoHyphens/>
      <w:spacing w:before="120" w:after="120"/>
      <w:ind w:left="566" w:firstLine="709"/>
    </w:pPr>
    <w:rPr>
      <w:rFonts w:ascii="Times New Roman" w:hAnsi="Times New Roman" w:cs="Arial"/>
      <w:sz w:val="24"/>
      <w:lang w:eastAsia="ar-SA"/>
    </w:rPr>
  </w:style>
  <w:style w:type="paragraph" w:customStyle="1" w:styleId="Tekstpodstawowy31">
    <w:name w:val="Tekst podstawowy 31"/>
    <w:basedOn w:val="Normalny"/>
    <w:rsid w:val="00681665"/>
    <w:pPr>
      <w:suppressAutoHyphens/>
      <w:spacing w:line="360" w:lineRule="auto"/>
    </w:pPr>
    <w:rPr>
      <w:rFonts w:ascii="Times New Roman" w:hAnsi="Times New Roman"/>
      <w:sz w:val="24"/>
      <w:lang w:eastAsia="ar-SA"/>
    </w:rPr>
  </w:style>
  <w:style w:type="paragraph" w:styleId="Spistreci2">
    <w:name w:val="toc 2"/>
    <w:basedOn w:val="Normalny"/>
    <w:next w:val="Normalny"/>
    <w:autoRedefine/>
    <w:uiPriority w:val="39"/>
    <w:qFormat/>
    <w:rsid w:val="00681665"/>
    <w:pPr>
      <w:suppressAutoHyphens/>
      <w:ind w:left="240"/>
      <w:jc w:val="left"/>
    </w:pPr>
    <w:rPr>
      <w:rFonts w:ascii="Times New Roman" w:hAnsi="Times New Roman"/>
      <w:sz w:val="24"/>
      <w:lang w:eastAsia="ar-SA"/>
    </w:rPr>
  </w:style>
  <w:style w:type="paragraph" w:styleId="Spistreci3">
    <w:name w:val="toc 3"/>
    <w:basedOn w:val="Normalny"/>
    <w:next w:val="Normalny"/>
    <w:autoRedefine/>
    <w:uiPriority w:val="39"/>
    <w:qFormat/>
    <w:rsid w:val="00681665"/>
    <w:pPr>
      <w:tabs>
        <w:tab w:val="right" w:leader="dot" w:pos="9000"/>
        <w:tab w:val="right" w:leader="dot" w:pos="9059"/>
      </w:tabs>
      <w:suppressAutoHyphens/>
      <w:spacing w:line="360" w:lineRule="auto"/>
      <w:ind w:left="480"/>
    </w:pPr>
    <w:rPr>
      <w:rFonts w:ascii="Times New Roman" w:hAnsi="Times New Roman"/>
      <w:noProof/>
      <w:sz w:val="24"/>
      <w:lang w:eastAsia="ar-SA"/>
    </w:rPr>
  </w:style>
  <w:style w:type="numbering" w:styleId="111111">
    <w:name w:val="Outline List 2"/>
    <w:basedOn w:val="Bezlisty"/>
    <w:rsid w:val="00681665"/>
    <w:pPr>
      <w:numPr>
        <w:numId w:val="50"/>
      </w:numPr>
    </w:pPr>
  </w:style>
  <w:style w:type="paragraph" w:styleId="Tekstpodstawowywcity">
    <w:name w:val="Body Text Indent"/>
    <w:basedOn w:val="Normalny"/>
    <w:link w:val="TekstpodstawowywcityZnak"/>
    <w:rsid w:val="00681665"/>
    <w:pPr>
      <w:suppressAutoHyphens/>
      <w:spacing w:after="120"/>
      <w:ind w:left="283"/>
      <w:jc w:val="left"/>
    </w:pPr>
    <w:rPr>
      <w:rFonts w:ascii="Times New Roman" w:hAnsi="Times New Roman"/>
      <w:sz w:val="24"/>
      <w:lang w:eastAsia="ar-SA"/>
    </w:rPr>
  </w:style>
  <w:style w:type="character" w:customStyle="1" w:styleId="TekstpodstawowywcityZnak">
    <w:name w:val="Tekst podstawowy wcięty Znak"/>
    <w:basedOn w:val="Domylnaczcionkaakapitu"/>
    <w:link w:val="Tekstpodstawowywcity"/>
    <w:rsid w:val="00681665"/>
    <w:rPr>
      <w:rFonts w:ascii="Times New Roman" w:eastAsia="Times New Roman" w:hAnsi="Times New Roman" w:cs="Times New Roman"/>
      <w:sz w:val="24"/>
      <w:szCs w:val="24"/>
      <w:lang w:eastAsia="ar-SA"/>
    </w:rPr>
  </w:style>
  <w:style w:type="paragraph" w:styleId="Tematkomentarza">
    <w:name w:val="annotation subject"/>
    <w:basedOn w:val="Tekstkomentarza"/>
    <w:next w:val="Tekstkomentarza"/>
    <w:link w:val="TematkomentarzaZnak"/>
    <w:rsid w:val="00681665"/>
    <w:pPr>
      <w:jc w:val="left"/>
    </w:pPr>
    <w:rPr>
      <w:rFonts w:ascii="Times New Roman" w:hAnsi="Times New Roman"/>
      <w:b/>
      <w:bCs/>
    </w:rPr>
  </w:style>
  <w:style w:type="character" w:customStyle="1" w:styleId="TematkomentarzaZnak">
    <w:name w:val="Temat komentarza Znak"/>
    <w:basedOn w:val="TekstkomentarzaZnak"/>
    <w:link w:val="Tematkomentarza"/>
    <w:uiPriority w:val="99"/>
    <w:rsid w:val="00681665"/>
    <w:rPr>
      <w:rFonts w:ascii="Times New Roman" w:eastAsia="Times New Roman" w:hAnsi="Times New Roman" w:cs="Times New Roman"/>
      <w:b/>
      <w:bCs/>
      <w:sz w:val="20"/>
      <w:szCs w:val="20"/>
      <w:lang w:eastAsia="pl-PL"/>
    </w:rPr>
  </w:style>
  <w:style w:type="paragraph" w:styleId="Tekstpodstawowywcity2">
    <w:name w:val="Body Text Indent 2"/>
    <w:basedOn w:val="Normalny"/>
    <w:link w:val="Tekstpodstawowywcity2Znak"/>
    <w:rsid w:val="00681665"/>
    <w:pPr>
      <w:spacing w:after="120" w:line="480" w:lineRule="auto"/>
      <w:ind w:left="283"/>
      <w:jc w:val="left"/>
    </w:pPr>
    <w:rPr>
      <w:rFonts w:ascii="Times New Roman" w:hAnsi="Times New Roman"/>
      <w:sz w:val="24"/>
      <w:lang w:eastAsia="ar-SA"/>
    </w:rPr>
  </w:style>
  <w:style w:type="character" w:customStyle="1" w:styleId="Tekstpodstawowywcity2Znak">
    <w:name w:val="Tekst podstawowy wcięty 2 Znak"/>
    <w:basedOn w:val="Domylnaczcionkaakapitu"/>
    <w:link w:val="Tekstpodstawowywcity2"/>
    <w:rsid w:val="00681665"/>
    <w:rPr>
      <w:rFonts w:ascii="Times New Roman" w:eastAsia="Times New Roman" w:hAnsi="Times New Roman" w:cs="Times New Roman"/>
      <w:sz w:val="24"/>
      <w:szCs w:val="24"/>
      <w:lang w:eastAsia="ar-SA"/>
    </w:rPr>
  </w:style>
  <w:style w:type="paragraph" w:styleId="Tekstprzypisukocowego">
    <w:name w:val="endnote text"/>
    <w:basedOn w:val="Normalny"/>
    <w:link w:val="TekstprzypisukocowegoZnak"/>
    <w:uiPriority w:val="99"/>
    <w:rsid w:val="00681665"/>
    <w:pPr>
      <w:jc w:val="left"/>
    </w:pPr>
    <w:rPr>
      <w:rFonts w:ascii="Times New Roman" w:hAnsi="Times New Roman"/>
      <w:sz w:val="20"/>
      <w:szCs w:val="20"/>
    </w:rPr>
  </w:style>
  <w:style w:type="character" w:customStyle="1" w:styleId="TekstprzypisukocowegoZnak">
    <w:name w:val="Tekst przypisu końcowego Znak"/>
    <w:basedOn w:val="Domylnaczcionkaakapitu"/>
    <w:link w:val="Tekstprzypisukocowego"/>
    <w:uiPriority w:val="99"/>
    <w:rsid w:val="00681665"/>
    <w:rPr>
      <w:rFonts w:ascii="Times New Roman" w:eastAsia="Times New Roman" w:hAnsi="Times New Roman" w:cs="Times New Roman"/>
      <w:sz w:val="20"/>
      <w:szCs w:val="20"/>
      <w:lang w:eastAsia="pl-PL"/>
    </w:rPr>
  </w:style>
  <w:style w:type="character" w:styleId="Odwoanieprzypisukocowego">
    <w:name w:val="endnote reference"/>
    <w:rsid w:val="00681665"/>
    <w:rPr>
      <w:vertAlign w:val="superscript"/>
    </w:rPr>
  </w:style>
  <w:style w:type="paragraph" w:styleId="Listanumerowana">
    <w:name w:val="List Number"/>
    <w:basedOn w:val="Normalny"/>
    <w:rsid w:val="00681665"/>
    <w:pPr>
      <w:numPr>
        <w:numId w:val="28"/>
      </w:numPr>
      <w:jc w:val="left"/>
    </w:pPr>
    <w:rPr>
      <w:rFonts w:ascii="Times New Roman" w:hAnsi="Times New Roman"/>
      <w:sz w:val="24"/>
    </w:rPr>
  </w:style>
  <w:style w:type="character" w:customStyle="1" w:styleId="bold">
    <w:name w:val="bold"/>
    <w:basedOn w:val="Domylnaczcionkaakapitu"/>
    <w:rsid w:val="00681665"/>
  </w:style>
  <w:style w:type="character" w:customStyle="1" w:styleId="toctoggle">
    <w:name w:val="toctoggle"/>
    <w:basedOn w:val="Domylnaczcionkaakapitu"/>
    <w:rsid w:val="00681665"/>
  </w:style>
  <w:style w:type="character" w:customStyle="1" w:styleId="tocnumber">
    <w:name w:val="tocnumber"/>
    <w:basedOn w:val="Domylnaczcionkaakapitu"/>
    <w:rsid w:val="00681665"/>
  </w:style>
  <w:style w:type="character" w:customStyle="1" w:styleId="toctext">
    <w:name w:val="toctext"/>
    <w:basedOn w:val="Domylnaczcionkaakapitu"/>
    <w:rsid w:val="00681665"/>
  </w:style>
  <w:style w:type="character" w:customStyle="1" w:styleId="mw-headline">
    <w:name w:val="mw-headline"/>
    <w:basedOn w:val="Domylnaczcionkaakapitu"/>
    <w:rsid w:val="00681665"/>
  </w:style>
  <w:style w:type="character" w:customStyle="1" w:styleId="editsection">
    <w:name w:val="editsection"/>
    <w:basedOn w:val="Domylnaczcionkaakapitu"/>
    <w:rsid w:val="00681665"/>
  </w:style>
  <w:style w:type="paragraph" w:customStyle="1" w:styleId="TableContents">
    <w:name w:val="Table Contents"/>
    <w:basedOn w:val="Tekstpodstawowy"/>
    <w:rsid w:val="00681665"/>
    <w:pPr>
      <w:widowControl w:val="0"/>
      <w:suppressLineNumbers/>
    </w:pPr>
    <w:rPr>
      <w:rFonts w:eastAsia="Tahoma"/>
      <w:color w:val="000000"/>
    </w:rPr>
  </w:style>
  <w:style w:type="paragraph" w:customStyle="1" w:styleId="TableHeading">
    <w:name w:val="Table Heading"/>
    <w:basedOn w:val="TableContents"/>
    <w:rsid w:val="00681665"/>
    <w:pPr>
      <w:jc w:val="center"/>
    </w:pPr>
    <w:rPr>
      <w:b/>
      <w:bCs/>
      <w:i/>
      <w:iCs/>
    </w:rPr>
  </w:style>
  <w:style w:type="paragraph" w:styleId="Tekstpodstawowy3">
    <w:name w:val="Body Text 3"/>
    <w:basedOn w:val="Normalny"/>
    <w:link w:val="Tekstpodstawowy3Znak"/>
    <w:rsid w:val="00681665"/>
    <w:pPr>
      <w:spacing w:after="120" w:line="360" w:lineRule="auto"/>
    </w:pPr>
    <w:rPr>
      <w:rFonts w:ascii="Times New Roman" w:hAnsi="Times New Roman"/>
      <w:sz w:val="16"/>
      <w:szCs w:val="16"/>
      <w:lang w:eastAsia="ar-SA"/>
    </w:rPr>
  </w:style>
  <w:style w:type="character" w:customStyle="1" w:styleId="Tekstpodstawowy3Znak">
    <w:name w:val="Tekst podstawowy 3 Znak"/>
    <w:basedOn w:val="Domylnaczcionkaakapitu"/>
    <w:link w:val="Tekstpodstawowy3"/>
    <w:rsid w:val="00681665"/>
    <w:rPr>
      <w:rFonts w:ascii="Times New Roman" w:eastAsia="Times New Roman" w:hAnsi="Times New Roman" w:cs="Times New Roman"/>
      <w:sz w:val="16"/>
      <w:szCs w:val="16"/>
      <w:lang w:eastAsia="ar-SA"/>
    </w:rPr>
  </w:style>
  <w:style w:type="paragraph" w:customStyle="1" w:styleId="listawypunktowa">
    <w:name w:val="lista wypunktowań"/>
    <w:basedOn w:val="Normalny"/>
    <w:autoRedefine/>
    <w:rsid w:val="00681665"/>
    <w:pPr>
      <w:tabs>
        <w:tab w:val="num" w:pos="360"/>
        <w:tab w:val="num" w:pos="720"/>
      </w:tabs>
      <w:ind w:left="720" w:hanging="360"/>
    </w:pPr>
    <w:rPr>
      <w:rFonts w:ascii="Times New Roman" w:hAnsi="Times New Roman"/>
      <w:sz w:val="24"/>
      <w:lang w:eastAsia="en-US"/>
    </w:rPr>
  </w:style>
  <w:style w:type="paragraph" w:customStyle="1" w:styleId="NagwekRaport1">
    <w:name w:val="Nagłówek Raport 1"/>
    <w:basedOn w:val="Normalny"/>
    <w:rsid w:val="00681665"/>
    <w:pPr>
      <w:keepNext/>
      <w:suppressAutoHyphens/>
      <w:autoSpaceDE w:val="0"/>
      <w:autoSpaceDN w:val="0"/>
      <w:adjustRightInd w:val="0"/>
      <w:spacing w:before="240" w:after="120"/>
    </w:pPr>
    <w:rPr>
      <w:rFonts w:ascii="Times New Roman" w:hAnsi="Times New Roman"/>
      <w:b/>
      <w:bCs/>
      <w:kern w:val="32"/>
      <w:sz w:val="32"/>
      <w:szCs w:val="32"/>
      <w:lang w:eastAsia="ar-SA"/>
    </w:rPr>
  </w:style>
  <w:style w:type="paragraph" w:customStyle="1" w:styleId="NagwekRaport3">
    <w:name w:val="Nagłówek Raport 3"/>
    <w:basedOn w:val="Normalny"/>
    <w:rsid w:val="00681665"/>
    <w:pPr>
      <w:keepNext/>
      <w:tabs>
        <w:tab w:val="left" w:pos="360"/>
        <w:tab w:val="left" w:pos="1440"/>
      </w:tabs>
      <w:suppressAutoHyphens/>
      <w:autoSpaceDE w:val="0"/>
      <w:autoSpaceDN w:val="0"/>
      <w:adjustRightInd w:val="0"/>
      <w:spacing w:before="120" w:after="120"/>
      <w:ind w:left="720" w:hanging="360"/>
    </w:pPr>
    <w:rPr>
      <w:rFonts w:ascii="Times New Roman" w:hAnsi="Times New Roman"/>
      <w:b/>
      <w:bCs/>
      <w:sz w:val="26"/>
      <w:lang w:eastAsia="ar-SA"/>
    </w:rPr>
  </w:style>
  <w:style w:type="paragraph" w:styleId="Tekstpodstawowyzwciciem2">
    <w:name w:val="Body Text First Indent 2"/>
    <w:basedOn w:val="Tekstpodstawowywcity"/>
    <w:link w:val="Tekstpodstawowyzwciciem2Znak"/>
    <w:uiPriority w:val="99"/>
    <w:rsid w:val="00681665"/>
    <w:pPr>
      <w:ind w:firstLine="210"/>
    </w:pPr>
  </w:style>
  <w:style w:type="character" w:customStyle="1" w:styleId="Tekstpodstawowyzwciciem2Znak">
    <w:name w:val="Tekst podstawowy z wcięciem 2 Znak"/>
    <w:basedOn w:val="TekstpodstawowywcityZnak"/>
    <w:link w:val="Tekstpodstawowyzwciciem2"/>
    <w:uiPriority w:val="99"/>
    <w:rsid w:val="00681665"/>
    <w:rPr>
      <w:rFonts w:ascii="Times New Roman" w:eastAsia="Times New Roman" w:hAnsi="Times New Roman" w:cs="Times New Roman"/>
      <w:sz w:val="24"/>
      <w:szCs w:val="24"/>
      <w:lang w:eastAsia="ar-SA"/>
    </w:rPr>
  </w:style>
  <w:style w:type="character" w:customStyle="1" w:styleId="indent">
    <w:name w:val="indent"/>
    <w:basedOn w:val="Domylnaczcionkaakapitu"/>
    <w:rsid w:val="00681665"/>
  </w:style>
  <w:style w:type="character" w:customStyle="1" w:styleId="Znakiprzypiswdolnych">
    <w:name w:val="Znaki przypisów dolnych"/>
    <w:rsid w:val="00681665"/>
    <w:rPr>
      <w:vertAlign w:val="superscript"/>
    </w:rPr>
  </w:style>
  <w:style w:type="character" w:customStyle="1" w:styleId="Odwoanieprzypisudolnego4">
    <w:name w:val="Odwołanie przypisu dolnego4"/>
    <w:rsid w:val="00681665"/>
    <w:rPr>
      <w:vertAlign w:val="superscript"/>
    </w:rPr>
  </w:style>
  <w:style w:type="paragraph" w:customStyle="1" w:styleId="3nagwek">
    <w:name w:val="3nagwek"/>
    <w:basedOn w:val="Normalny"/>
    <w:rsid w:val="00681665"/>
    <w:pPr>
      <w:spacing w:before="100" w:beforeAutospacing="1" w:after="100" w:afterAutospacing="1"/>
      <w:jc w:val="left"/>
    </w:pPr>
    <w:rPr>
      <w:rFonts w:ascii="Times New Roman" w:hAnsi="Times New Roman"/>
      <w:sz w:val="24"/>
    </w:rPr>
  </w:style>
  <w:style w:type="paragraph" w:styleId="Zwykytekst">
    <w:name w:val="Plain Text"/>
    <w:basedOn w:val="Normalny"/>
    <w:link w:val="ZwykytekstZnak"/>
    <w:unhideWhenUsed/>
    <w:rsid w:val="00681665"/>
    <w:pPr>
      <w:jc w:val="left"/>
    </w:pPr>
    <w:rPr>
      <w:rFonts w:ascii="Consolas" w:eastAsia="Calibri" w:hAnsi="Consolas"/>
      <w:sz w:val="21"/>
      <w:szCs w:val="21"/>
      <w:lang w:eastAsia="en-US"/>
    </w:rPr>
  </w:style>
  <w:style w:type="character" w:customStyle="1" w:styleId="ZwykytekstZnak">
    <w:name w:val="Zwykły tekst Znak"/>
    <w:basedOn w:val="Domylnaczcionkaakapitu"/>
    <w:link w:val="Zwykytekst"/>
    <w:rsid w:val="00681665"/>
    <w:rPr>
      <w:rFonts w:ascii="Consolas" w:eastAsia="Calibri" w:hAnsi="Consolas" w:cs="Times New Roman"/>
      <w:sz w:val="21"/>
      <w:szCs w:val="21"/>
    </w:rPr>
  </w:style>
  <w:style w:type="paragraph" w:styleId="Listapunktowana2">
    <w:name w:val="List Bullet 2"/>
    <w:basedOn w:val="Normalny"/>
    <w:rsid w:val="00681665"/>
    <w:pPr>
      <w:widowControl w:val="0"/>
      <w:numPr>
        <w:numId w:val="29"/>
      </w:numPr>
      <w:autoSpaceDE w:val="0"/>
      <w:autoSpaceDN w:val="0"/>
      <w:adjustRightInd w:val="0"/>
      <w:spacing w:line="360" w:lineRule="auto"/>
      <w:jc w:val="left"/>
    </w:pPr>
    <w:rPr>
      <w:rFonts w:ascii="Times New Roman" w:hAnsi="Times New Roman"/>
      <w:sz w:val="24"/>
    </w:rPr>
  </w:style>
  <w:style w:type="paragraph" w:customStyle="1" w:styleId="liste">
    <w:name w:val="liste"/>
    <w:basedOn w:val="Normalny"/>
    <w:rsid w:val="00681665"/>
    <w:rPr>
      <w:rFonts w:ascii="Times New Roman" w:hAnsi="Times New Roman"/>
      <w:sz w:val="24"/>
      <w:lang w:val="fr-FR" w:eastAsia="fr-FR"/>
    </w:rPr>
  </w:style>
  <w:style w:type="character" w:customStyle="1" w:styleId="eltit1">
    <w:name w:val="eltit1"/>
    <w:rsid w:val="00681665"/>
    <w:rPr>
      <w:rFonts w:ascii="Verdana" w:hAnsi="Verdana" w:hint="default"/>
      <w:color w:val="333366"/>
      <w:sz w:val="20"/>
      <w:szCs w:val="20"/>
    </w:rPr>
  </w:style>
  <w:style w:type="paragraph" w:customStyle="1" w:styleId="mputekstw">
    <w:name w:val="mputekstw"/>
    <w:basedOn w:val="Normalny"/>
    <w:rsid w:val="00681665"/>
    <w:pPr>
      <w:spacing w:before="100" w:beforeAutospacing="1" w:after="100" w:afterAutospacing="1"/>
      <w:jc w:val="left"/>
    </w:pPr>
    <w:rPr>
      <w:rFonts w:ascii="Times New Roman" w:hAnsi="Times New Roman"/>
      <w:sz w:val="24"/>
    </w:rPr>
  </w:style>
  <w:style w:type="paragraph" w:customStyle="1" w:styleId="mputekstp">
    <w:name w:val="mputekstp"/>
    <w:basedOn w:val="Normalny"/>
    <w:rsid w:val="00681665"/>
    <w:pPr>
      <w:spacing w:before="100" w:beforeAutospacing="1" w:after="100" w:afterAutospacing="1"/>
      <w:jc w:val="left"/>
    </w:pPr>
    <w:rPr>
      <w:rFonts w:ascii="Times New Roman" w:hAnsi="Times New Roman"/>
      <w:sz w:val="24"/>
    </w:rPr>
  </w:style>
  <w:style w:type="character" w:customStyle="1" w:styleId="style12">
    <w:name w:val="style12"/>
    <w:basedOn w:val="Domylnaczcionkaakapitu"/>
    <w:uiPriority w:val="99"/>
    <w:rsid w:val="00681665"/>
  </w:style>
  <w:style w:type="paragraph" w:customStyle="1" w:styleId="newstext">
    <w:name w:val="news_text"/>
    <w:basedOn w:val="Normalny"/>
    <w:rsid w:val="00681665"/>
    <w:pPr>
      <w:spacing w:before="100" w:beforeAutospacing="1" w:after="100" w:afterAutospacing="1"/>
      <w:jc w:val="left"/>
    </w:pPr>
    <w:rPr>
      <w:rFonts w:ascii="Times New Roman" w:hAnsi="Times New Roman"/>
      <w:sz w:val="24"/>
    </w:rPr>
  </w:style>
  <w:style w:type="character" w:customStyle="1" w:styleId="h2">
    <w:name w:val="h2"/>
    <w:basedOn w:val="Domylnaczcionkaakapitu"/>
    <w:rsid w:val="00681665"/>
  </w:style>
  <w:style w:type="paragraph" w:customStyle="1" w:styleId="Bezodstpw1">
    <w:name w:val="Bez odstępów1"/>
    <w:rsid w:val="00681665"/>
    <w:pPr>
      <w:spacing w:after="0" w:line="360" w:lineRule="auto"/>
      <w:jc w:val="both"/>
    </w:pPr>
    <w:rPr>
      <w:rFonts w:ascii="Calibri" w:eastAsia="Times New Roman" w:hAnsi="Calibri" w:cs="Calibri"/>
      <w:b/>
      <w:bCs/>
      <w:sz w:val="24"/>
      <w:szCs w:val="24"/>
      <w:u w:val="single"/>
      <w:lang w:eastAsia="pl-PL"/>
    </w:rPr>
  </w:style>
  <w:style w:type="paragraph" w:styleId="Spisilustracji">
    <w:name w:val="table of figures"/>
    <w:basedOn w:val="Normalny"/>
    <w:next w:val="Normalny"/>
    <w:uiPriority w:val="99"/>
    <w:unhideWhenUsed/>
    <w:rsid w:val="00681665"/>
    <w:pPr>
      <w:suppressAutoHyphens/>
      <w:jc w:val="left"/>
    </w:pPr>
    <w:rPr>
      <w:rFonts w:ascii="Times New Roman" w:hAnsi="Times New Roman"/>
      <w:sz w:val="24"/>
      <w:lang w:eastAsia="ar-SA"/>
    </w:rPr>
  </w:style>
  <w:style w:type="character" w:customStyle="1" w:styleId="dokument-obowiazujacy">
    <w:name w:val="dokument-obowiazujacy"/>
    <w:rsid w:val="00681665"/>
  </w:style>
  <w:style w:type="paragraph" w:styleId="Poprawka">
    <w:name w:val="Revision"/>
    <w:hidden/>
    <w:uiPriority w:val="99"/>
    <w:rsid w:val="00681665"/>
    <w:pPr>
      <w:spacing w:after="0" w:line="240" w:lineRule="auto"/>
    </w:pPr>
    <w:rPr>
      <w:rFonts w:ascii="Times New Roman" w:eastAsia="Times New Roman" w:hAnsi="Times New Roman" w:cs="Times New Roman"/>
      <w:sz w:val="24"/>
      <w:szCs w:val="24"/>
      <w:lang w:eastAsia="ar-SA"/>
    </w:rPr>
  </w:style>
  <w:style w:type="character" w:styleId="UyteHipercze">
    <w:name w:val="FollowedHyperlink"/>
    <w:unhideWhenUsed/>
    <w:rsid w:val="00681665"/>
    <w:rPr>
      <w:color w:val="800080"/>
      <w:u w:val="single"/>
    </w:rPr>
  </w:style>
  <w:style w:type="paragraph" w:customStyle="1" w:styleId="Zawartotabeli">
    <w:name w:val="Zawartość tabeli"/>
    <w:basedOn w:val="Normalny"/>
    <w:rsid w:val="00681665"/>
    <w:pPr>
      <w:widowControl w:val="0"/>
      <w:suppressLineNumbers/>
      <w:suppressAutoHyphens/>
      <w:jc w:val="left"/>
    </w:pPr>
    <w:rPr>
      <w:rFonts w:ascii="Times New Roman" w:hAnsi="Times New Roman" w:cs="Tahoma"/>
      <w:sz w:val="24"/>
      <w:lang w:eastAsia="ar-SA"/>
    </w:rPr>
  </w:style>
  <w:style w:type="paragraph" w:customStyle="1" w:styleId="Nagwektabeli">
    <w:name w:val="Nagłówek tabeli"/>
    <w:basedOn w:val="Zawartotabeli"/>
    <w:uiPriority w:val="99"/>
    <w:rsid w:val="00681665"/>
    <w:pPr>
      <w:jc w:val="center"/>
    </w:pPr>
    <w:rPr>
      <w:b/>
      <w:bCs/>
      <w:i/>
      <w:iCs/>
    </w:rPr>
  </w:style>
  <w:style w:type="paragraph" w:customStyle="1" w:styleId="Tabela2">
    <w:name w:val="Tabela2"/>
    <w:basedOn w:val="NormalnyWeb"/>
    <w:uiPriority w:val="99"/>
    <w:rsid w:val="00681665"/>
    <w:pPr>
      <w:suppressAutoHyphens w:val="0"/>
      <w:spacing w:before="0" w:after="0"/>
      <w:jc w:val="center"/>
    </w:pPr>
    <w:rPr>
      <w:rFonts w:ascii="Arial" w:eastAsia="Arial Unicode MS" w:hAnsi="Arial" w:cs="Arial"/>
      <w:i/>
      <w:iCs/>
      <w:color w:val="000000"/>
      <w:sz w:val="18"/>
      <w:szCs w:val="17"/>
      <w:lang w:eastAsia="pl-PL"/>
    </w:rPr>
  </w:style>
  <w:style w:type="paragraph" w:customStyle="1" w:styleId="ListParagraph1">
    <w:name w:val="List Paragraph1"/>
    <w:basedOn w:val="Normalny"/>
    <w:qFormat/>
    <w:rsid w:val="00681665"/>
    <w:pPr>
      <w:spacing w:after="200" w:line="276" w:lineRule="auto"/>
      <w:ind w:left="720"/>
      <w:jc w:val="left"/>
    </w:pPr>
    <w:rPr>
      <w:rFonts w:ascii="Calibri" w:hAnsi="Calibri" w:cs="Calibri"/>
      <w:szCs w:val="22"/>
      <w:lang w:eastAsia="en-US"/>
    </w:rPr>
  </w:style>
  <w:style w:type="character" w:customStyle="1" w:styleId="luchili">
    <w:name w:val="luc_hili"/>
    <w:rsid w:val="00681665"/>
    <w:rPr>
      <w:rFonts w:ascii="Times New Roman" w:hAnsi="Times New Roman" w:cs="Times New Roman" w:hint="default"/>
    </w:rPr>
  </w:style>
  <w:style w:type="paragraph" w:customStyle="1" w:styleId="Legenda2">
    <w:name w:val="Legenda2"/>
    <w:basedOn w:val="Normalny"/>
    <w:next w:val="Normalny"/>
    <w:uiPriority w:val="99"/>
    <w:rsid w:val="00681665"/>
    <w:pPr>
      <w:suppressAutoHyphens/>
      <w:jc w:val="left"/>
    </w:pPr>
    <w:rPr>
      <w:rFonts w:ascii="Times New Roman" w:hAnsi="Times New Roman"/>
      <w:b/>
      <w:bCs/>
      <w:sz w:val="20"/>
      <w:szCs w:val="20"/>
      <w:lang w:eastAsia="ar-SA"/>
    </w:rPr>
  </w:style>
  <w:style w:type="paragraph" w:styleId="Spistreci4">
    <w:name w:val="toc 4"/>
    <w:basedOn w:val="Normalny"/>
    <w:next w:val="Normalny"/>
    <w:autoRedefine/>
    <w:uiPriority w:val="39"/>
    <w:unhideWhenUsed/>
    <w:rsid w:val="00681665"/>
    <w:pPr>
      <w:spacing w:after="100" w:line="276" w:lineRule="auto"/>
      <w:ind w:left="660"/>
      <w:jc w:val="left"/>
    </w:pPr>
    <w:rPr>
      <w:rFonts w:ascii="Calibri" w:hAnsi="Calibri"/>
      <w:szCs w:val="22"/>
    </w:rPr>
  </w:style>
  <w:style w:type="paragraph" w:styleId="Spistreci5">
    <w:name w:val="toc 5"/>
    <w:basedOn w:val="Normalny"/>
    <w:next w:val="Normalny"/>
    <w:autoRedefine/>
    <w:uiPriority w:val="39"/>
    <w:unhideWhenUsed/>
    <w:rsid w:val="00681665"/>
    <w:pPr>
      <w:spacing w:after="100" w:line="276" w:lineRule="auto"/>
      <w:ind w:left="880"/>
      <w:jc w:val="left"/>
    </w:pPr>
    <w:rPr>
      <w:rFonts w:ascii="Calibri" w:hAnsi="Calibri"/>
      <w:szCs w:val="22"/>
    </w:rPr>
  </w:style>
  <w:style w:type="paragraph" w:styleId="Spistreci6">
    <w:name w:val="toc 6"/>
    <w:basedOn w:val="Normalny"/>
    <w:next w:val="Normalny"/>
    <w:autoRedefine/>
    <w:uiPriority w:val="39"/>
    <w:unhideWhenUsed/>
    <w:rsid w:val="00681665"/>
    <w:pPr>
      <w:spacing w:after="100" w:line="276" w:lineRule="auto"/>
      <w:ind w:left="1100"/>
      <w:jc w:val="left"/>
    </w:pPr>
    <w:rPr>
      <w:rFonts w:ascii="Calibri" w:hAnsi="Calibri"/>
      <w:szCs w:val="22"/>
    </w:rPr>
  </w:style>
  <w:style w:type="paragraph" w:styleId="Spistreci7">
    <w:name w:val="toc 7"/>
    <w:basedOn w:val="Normalny"/>
    <w:next w:val="Normalny"/>
    <w:autoRedefine/>
    <w:uiPriority w:val="39"/>
    <w:unhideWhenUsed/>
    <w:rsid w:val="00681665"/>
    <w:pPr>
      <w:spacing w:after="100" w:line="276" w:lineRule="auto"/>
      <w:ind w:left="1320"/>
      <w:jc w:val="left"/>
    </w:pPr>
    <w:rPr>
      <w:rFonts w:ascii="Calibri" w:hAnsi="Calibri"/>
      <w:szCs w:val="22"/>
    </w:rPr>
  </w:style>
  <w:style w:type="paragraph" w:styleId="Spistreci8">
    <w:name w:val="toc 8"/>
    <w:basedOn w:val="Normalny"/>
    <w:next w:val="Normalny"/>
    <w:autoRedefine/>
    <w:uiPriority w:val="39"/>
    <w:unhideWhenUsed/>
    <w:rsid w:val="00681665"/>
    <w:pPr>
      <w:spacing w:after="100" w:line="276" w:lineRule="auto"/>
      <w:ind w:left="1540"/>
      <w:jc w:val="left"/>
    </w:pPr>
    <w:rPr>
      <w:rFonts w:ascii="Calibri" w:hAnsi="Calibri"/>
      <w:szCs w:val="22"/>
    </w:rPr>
  </w:style>
  <w:style w:type="paragraph" w:styleId="Spistreci9">
    <w:name w:val="toc 9"/>
    <w:basedOn w:val="Normalny"/>
    <w:next w:val="Normalny"/>
    <w:autoRedefine/>
    <w:uiPriority w:val="39"/>
    <w:unhideWhenUsed/>
    <w:rsid w:val="00681665"/>
    <w:pPr>
      <w:spacing w:after="100" w:line="276" w:lineRule="auto"/>
      <w:ind w:left="1760"/>
      <w:jc w:val="left"/>
    </w:pPr>
    <w:rPr>
      <w:rFonts w:ascii="Calibri" w:hAnsi="Calibri"/>
      <w:szCs w:val="22"/>
    </w:rPr>
  </w:style>
  <w:style w:type="paragraph" w:styleId="Tekstpodstawowyzwciciem">
    <w:name w:val="Body Text First Indent"/>
    <w:basedOn w:val="Tekstpodstawowy"/>
    <w:link w:val="TekstpodstawowyzwciciemZnak"/>
    <w:uiPriority w:val="99"/>
    <w:unhideWhenUsed/>
    <w:rsid w:val="00681665"/>
    <w:pPr>
      <w:ind w:firstLine="210"/>
    </w:pPr>
  </w:style>
  <w:style w:type="character" w:customStyle="1" w:styleId="TekstpodstawowyzwciciemZnak">
    <w:name w:val="Tekst podstawowy z wcięciem Znak"/>
    <w:basedOn w:val="TekstpodstawowyZnak"/>
    <w:link w:val="Tekstpodstawowyzwciciem"/>
    <w:uiPriority w:val="99"/>
    <w:rsid w:val="00681665"/>
    <w:rPr>
      <w:rFonts w:ascii="Times New Roman" w:eastAsia="Times New Roman" w:hAnsi="Times New Roman" w:cs="Times New Roman"/>
      <w:sz w:val="24"/>
      <w:szCs w:val="24"/>
      <w:lang w:eastAsia="ar-SA"/>
    </w:rPr>
  </w:style>
  <w:style w:type="paragraph" w:customStyle="1" w:styleId="opracowania">
    <w:name w:val="opracowania"/>
    <w:basedOn w:val="Normalny"/>
    <w:rsid w:val="00681665"/>
    <w:pPr>
      <w:spacing w:line="360" w:lineRule="auto"/>
    </w:pPr>
    <w:rPr>
      <w:rFonts w:cs="Arial"/>
      <w:szCs w:val="22"/>
      <w:lang w:eastAsia="ar-SA"/>
    </w:rPr>
  </w:style>
  <w:style w:type="paragraph" w:customStyle="1" w:styleId="zwykywcity">
    <w:name w:val="zwykły wcięty"/>
    <w:basedOn w:val="Normalny"/>
    <w:rsid w:val="00681665"/>
    <w:pPr>
      <w:suppressAutoHyphens/>
      <w:overflowPunct w:val="0"/>
      <w:autoSpaceDE w:val="0"/>
      <w:spacing w:after="60" w:line="360" w:lineRule="auto"/>
      <w:ind w:firstLine="396"/>
      <w:textAlignment w:val="baseline"/>
    </w:pPr>
    <w:rPr>
      <w:szCs w:val="20"/>
      <w:lang w:eastAsia="ar-SA"/>
    </w:rPr>
  </w:style>
  <w:style w:type="paragraph" w:customStyle="1" w:styleId="wyliczanie">
    <w:name w:val="– wyliczanie"/>
    <w:basedOn w:val="Normalny"/>
    <w:rsid w:val="00681665"/>
    <w:pPr>
      <w:widowControl w:val="0"/>
      <w:suppressAutoHyphens/>
      <w:overflowPunct w:val="0"/>
      <w:autoSpaceDE w:val="0"/>
      <w:spacing w:after="60" w:line="360" w:lineRule="auto"/>
      <w:ind w:left="60"/>
      <w:textAlignment w:val="baseline"/>
    </w:pPr>
    <w:rPr>
      <w:szCs w:val="20"/>
      <w:lang w:eastAsia="ar-SA"/>
    </w:rPr>
  </w:style>
  <w:style w:type="character" w:customStyle="1" w:styleId="wrtext">
    <w:name w:val="wrtext"/>
    <w:rsid w:val="00681665"/>
  </w:style>
  <w:style w:type="paragraph" w:customStyle="1" w:styleId="karpacz">
    <w:name w:val="karpacz"/>
    <w:basedOn w:val="Normalny"/>
    <w:rsid w:val="00681665"/>
    <w:rPr>
      <w:rFonts w:ascii="Times New Roman" w:hAnsi="Times New Roman"/>
      <w:szCs w:val="20"/>
    </w:rPr>
  </w:style>
  <w:style w:type="paragraph" w:customStyle="1" w:styleId="gorzow">
    <w:name w:val="gorzow"/>
    <w:basedOn w:val="Normalny"/>
    <w:link w:val="gorzowZnak"/>
    <w:rsid w:val="00681665"/>
    <w:rPr>
      <w:rFonts w:ascii="Times New Roman" w:hAnsi="Times New Roman"/>
      <w:szCs w:val="20"/>
      <w:lang w:eastAsia="ar-SA"/>
    </w:rPr>
  </w:style>
  <w:style w:type="character" w:customStyle="1" w:styleId="gorzowZnak">
    <w:name w:val="gorzow Znak"/>
    <w:link w:val="gorzow"/>
    <w:rsid w:val="00681665"/>
    <w:rPr>
      <w:rFonts w:ascii="Times New Roman" w:eastAsia="Times New Roman" w:hAnsi="Times New Roman" w:cs="Times New Roman"/>
      <w:szCs w:val="20"/>
      <w:lang w:eastAsia="ar-SA"/>
    </w:rPr>
  </w:style>
  <w:style w:type="character" w:customStyle="1" w:styleId="hps">
    <w:name w:val="hps"/>
    <w:basedOn w:val="Domylnaczcionkaakapitu"/>
    <w:rsid w:val="00681665"/>
  </w:style>
  <w:style w:type="character" w:customStyle="1" w:styleId="sub1">
    <w:name w:val="sub1"/>
    <w:uiPriority w:val="99"/>
    <w:rsid w:val="00681665"/>
    <w:rPr>
      <w:sz w:val="19"/>
    </w:rPr>
  </w:style>
  <w:style w:type="table" w:customStyle="1" w:styleId="Tabela-Siatka1">
    <w:name w:val="Tabela - Siatka1"/>
    <w:basedOn w:val="Standardowy"/>
    <w:next w:val="Tabela-Siatka"/>
    <w:uiPriority w:val="59"/>
    <w:rsid w:val="00681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zartekstu">
    <w:name w:val="Obszar tekstu"/>
    <w:basedOn w:val="Normalny"/>
    <w:rsid w:val="00681665"/>
    <w:pPr>
      <w:widowControl w:val="0"/>
      <w:suppressAutoHyphens/>
      <w:autoSpaceDE w:val="0"/>
      <w:jc w:val="center"/>
    </w:pPr>
    <w:rPr>
      <w:b/>
      <w:sz w:val="24"/>
      <w:szCs w:val="20"/>
      <w:lang w:eastAsia="ar-SA"/>
    </w:rPr>
  </w:style>
  <w:style w:type="paragraph" w:customStyle="1" w:styleId="Akapitzlist2">
    <w:name w:val="Akapit z listą2"/>
    <w:basedOn w:val="Normalny"/>
    <w:uiPriority w:val="99"/>
    <w:rsid w:val="00681665"/>
    <w:pPr>
      <w:spacing w:after="200" w:line="276" w:lineRule="auto"/>
      <w:ind w:left="720"/>
      <w:jc w:val="left"/>
    </w:pPr>
    <w:rPr>
      <w:rFonts w:ascii="Calibri" w:eastAsia="Calibri" w:hAnsi="Calibri" w:cs="Calibri"/>
      <w:szCs w:val="22"/>
      <w:lang w:eastAsia="ar-SA"/>
    </w:rPr>
  </w:style>
  <w:style w:type="paragraph" w:customStyle="1" w:styleId="Listanumerowana1">
    <w:name w:val="Lista numerowana1"/>
    <w:basedOn w:val="Normalny"/>
    <w:rsid w:val="00681665"/>
    <w:pPr>
      <w:tabs>
        <w:tab w:val="num" w:pos="360"/>
      </w:tabs>
      <w:ind w:left="360" w:hanging="360"/>
      <w:jc w:val="left"/>
    </w:pPr>
    <w:rPr>
      <w:rFonts w:ascii="Times New Roman" w:hAnsi="Times New Roman"/>
      <w:sz w:val="24"/>
      <w:lang w:eastAsia="ar-SA"/>
    </w:rPr>
  </w:style>
  <w:style w:type="character" w:customStyle="1" w:styleId="WW8Num29z2">
    <w:name w:val="WW8Num29z2"/>
    <w:rsid w:val="00681665"/>
    <w:rPr>
      <w:rFonts w:ascii="Wingdings" w:hAnsi="Wingdings"/>
    </w:rPr>
  </w:style>
  <w:style w:type="paragraph" w:customStyle="1" w:styleId="Tekstpodstawowy32">
    <w:name w:val="Tekst podstawowy 32"/>
    <w:basedOn w:val="Normalny"/>
    <w:rsid w:val="00681665"/>
    <w:pPr>
      <w:suppressAutoHyphens/>
      <w:spacing w:after="120"/>
      <w:jc w:val="left"/>
    </w:pPr>
    <w:rPr>
      <w:rFonts w:ascii="Times New Roman" w:hAnsi="Times New Roman"/>
      <w:sz w:val="16"/>
      <w:szCs w:val="16"/>
      <w:lang w:eastAsia="ar-SA"/>
    </w:rPr>
  </w:style>
  <w:style w:type="numbering" w:customStyle="1" w:styleId="Bezlisty1">
    <w:name w:val="Bez listy1"/>
    <w:next w:val="Bezlisty"/>
    <w:uiPriority w:val="99"/>
    <w:semiHidden/>
    <w:unhideWhenUsed/>
    <w:rsid w:val="00681665"/>
  </w:style>
  <w:style w:type="character" w:customStyle="1" w:styleId="apple-converted-space">
    <w:name w:val="apple-converted-space"/>
    <w:rsid w:val="00681665"/>
  </w:style>
  <w:style w:type="numbering" w:customStyle="1" w:styleId="Bezlisty2">
    <w:name w:val="Bez listy2"/>
    <w:next w:val="Bezlisty"/>
    <w:uiPriority w:val="99"/>
    <w:semiHidden/>
    <w:unhideWhenUsed/>
    <w:rsid w:val="00681665"/>
  </w:style>
  <w:style w:type="paragraph" w:customStyle="1" w:styleId="TABELAANIA">
    <w:name w:val="TABELA ANIA"/>
    <w:basedOn w:val="Normalny"/>
    <w:rsid w:val="00681665"/>
    <w:pPr>
      <w:spacing w:line="360" w:lineRule="auto"/>
      <w:jc w:val="center"/>
    </w:pPr>
    <w:rPr>
      <w:rFonts w:ascii="Times New Roman" w:hAnsi="Times New Roman"/>
      <w:b/>
      <w:color w:val="000000"/>
      <w:sz w:val="20"/>
      <w:szCs w:val="20"/>
    </w:rPr>
  </w:style>
  <w:style w:type="character" w:customStyle="1" w:styleId="st">
    <w:name w:val="st"/>
    <w:rsid w:val="00681665"/>
  </w:style>
  <w:style w:type="character" w:customStyle="1" w:styleId="WW8Num1z2">
    <w:name w:val="WW8Num1z2"/>
    <w:rsid w:val="00681665"/>
    <w:rPr>
      <w:rFonts w:ascii="Times New Roman" w:hAnsi="Times New Roman"/>
    </w:rPr>
  </w:style>
  <w:style w:type="character" w:customStyle="1" w:styleId="WW8Num4z0">
    <w:name w:val="WW8Num4z0"/>
    <w:rsid w:val="00681665"/>
    <w:rPr>
      <w:rFonts w:ascii="Wingdings" w:hAnsi="Wingdings" w:cs="Times New Roman"/>
    </w:rPr>
  </w:style>
  <w:style w:type="character" w:customStyle="1" w:styleId="WW8Num5z0">
    <w:name w:val="WW8Num5z0"/>
    <w:rsid w:val="00681665"/>
    <w:rPr>
      <w:rFonts w:ascii="Wingdings" w:hAnsi="Wingdings" w:cs="Times New Roman"/>
    </w:rPr>
  </w:style>
  <w:style w:type="character" w:customStyle="1" w:styleId="WW8Num5z1">
    <w:name w:val="WW8Num5z1"/>
    <w:rsid w:val="00681665"/>
    <w:rPr>
      <w:rFonts w:ascii="Wingdings 2" w:hAnsi="Wingdings 2" w:cs="StarSymbol"/>
      <w:sz w:val="18"/>
      <w:szCs w:val="18"/>
    </w:rPr>
  </w:style>
  <w:style w:type="character" w:customStyle="1" w:styleId="WW8Num5z2">
    <w:name w:val="WW8Num5z2"/>
    <w:rsid w:val="00681665"/>
    <w:rPr>
      <w:rFonts w:ascii="StarSymbol" w:hAnsi="StarSymbol" w:cs="StarSymbol"/>
      <w:sz w:val="18"/>
      <w:szCs w:val="18"/>
    </w:rPr>
  </w:style>
  <w:style w:type="character" w:customStyle="1" w:styleId="WW8Num5z3">
    <w:name w:val="WW8Num5z3"/>
    <w:uiPriority w:val="99"/>
    <w:rsid w:val="00681665"/>
    <w:rPr>
      <w:rFonts w:ascii="Wingdings" w:hAnsi="Wingdings" w:cs="StarSymbol"/>
      <w:sz w:val="18"/>
      <w:szCs w:val="18"/>
    </w:rPr>
  </w:style>
  <w:style w:type="character" w:customStyle="1" w:styleId="WW8Num6z0">
    <w:name w:val="WW8Num6z0"/>
    <w:rsid w:val="00681665"/>
    <w:rPr>
      <w:rFonts w:ascii="Wingdings" w:hAnsi="Wingdings" w:cs="Times New Roman"/>
    </w:rPr>
  </w:style>
  <w:style w:type="character" w:customStyle="1" w:styleId="WW8Num7z0">
    <w:name w:val="WW8Num7z0"/>
    <w:rsid w:val="00681665"/>
    <w:rPr>
      <w:rFonts w:ascii="Wingdings" w:hAnsi="Wingdings"/>
    </w:rPr>
  </w:style>
  <w:style w:type="character" w:customStyle="1" w:styleId="WW8Num8z0">
    <w:name w:val="WW8Num8z0"/>
    <w:rsid w:val="00681665"/>
    <w:rPr>
      <w:rFonts w:ascii="Times New Roman" w:hAnsi="Times New Roman" w:cs="StarSymbol"/>
      <w:sz w:val="18"/>
      <w:szCs w:val="18"/>
    </w:rPr>
  </w:style>
  <w:style w:type="character" w:customStyle="1" w:styleId="WW8Num9z0">
    <w:name w:val="WW8Num9z0"/>
    <w:rsid w:val="00681665"/>
    <w:rPr>
      <w:rFonts w:ascii="Wingdings" w:hAnsi="Wingdings"/>
    </w:rPr>
  </w:style>
  <w:style w:type="character" w:customStyle="1" w:styleId="WW8Num10z0">
    <w:name w:val="WW8Num10z0"/>
    <w:rsid w:val="00681665"/>
    <w:rPr>
      <w:rFonts w:ascii="Wingdings" w:hAnsi="Wingdings"/>
    </w:rPr>
  </w:style>
  <w:style w:type="character" w:customStyle="1" w:styleId="WW8Num11z0">
    <w:name w:val="WW8Num11z0"/>
    <w:rsid w:val="00681665"/>
    <w:rPr>
      <w:rFonts w:ascii="Wingdings" w:hAnsi="Wingdings"/>
    </w:rPr>
  </w:style>
  <w:style w:type="character" w:customStyle="1" w:styleId="WW8Num12z0">
    <w:name w:val="WW8Num12z0"/>
    <w:rsid w:val="00681665"/>
    <w:rPr>
      <w:rFonts w:ascii="Symbol" w:hAnsi="Symbol"/>
      <w:sz w:val="24"/>
    </w:rPr>
  </w:style>
  <w:style w:type="character" w:customStyle="1" w:styleId="WW8Num14z0">
    <w:name w:val="WW8Num14z0"/>
    <w:rsid w:val="00681665"/>
    <w:rPr>
      <w:rFonts w:ascii="Symbol" w:hAnsi="Symbol" w:cs="Symbol"/>
    </w:rPr>
  </w:style>
  <w:style w:type="character" w:customStyle="1" w:styleId="WW8Num15z0">
    <w:name w:val="WW8Num15z0"/>
    <w:rsid w:val="00681665"/>
    <w:rPr>
      <w:rFonts w:ascii="Wingdings" w:hAnsi="Wingdings"/>
    </w:rPr>
  </w:style>
  <w:style w:type="character" w:customStyle="1" w:styleId="WW8Num16z0">
    <w:name w:val="WW8Num16z0"/>
    <w:rsid w:val="00681665"/>
    <w:rPr>
      <w:rFonts w:ascii="Wingdings" w:hAnsi="Wingdings"/>
      <w:color w:val="auto"/>
    </w:rPr>
  </w:style>
  <w:style w:type="character" w:customStyle="1" w:styleId="WW8Num17z0">
    <w:name w:val="WW8Num17z0"/>
    <w:rsid w:val="00681665"/>
    <w:rPr>
      <w:rFonts w:ascii="Wingdings" w:hAnsi="Wingdings"/>
    </w:rPr>
  </w:style>
  <w:style w:type="character" w:customStyle="1" w:styleId="WW8Num18z0">
    <w:name w:val="WW8Num18z0"/>
    <w:rsid w:val="00681665"/>
    <w:rPr>
      <w:rFonts w:ascii="Wingdings" w:hAnsi="Wingdings"/>
    </w:rPr>
  </w:style>
  <w:style w:type="character" w:customStyle="1" w:styleId="WW8Num19z0">
    <w:name w:val="WW8Num19z0"/>
    <w:rsid w:val="00681665"/>
    <w:rPr>
      <w:rFonts w:ascii="Wingdings" w:hAnsi="Wingdings"/>
      <w:color w:val="auto"/>
    </w:rPr>
  </w:style>
  <w:style w:type="character" w:customStyle="1" w:styleId="WW8Num20z0">
    <w:name w:val="WW8Num20z0"/>
    <w:rsid w:val="00681665"/>
    <w:rPr>
      <w:rFonts w:ascii="Wingdings" w:hAnsi="Wingdings"/>
    </w:rPr>
  </w:style>
  <w:style w:type="character" w:customStyle="1" w:styleId="WW8Num20z3">
    <w:name w:val="WW8Num20z3"/>
    <w:rsid w:val="00681665"/>
    <w:rPr>
      <w:rFonts w:ascii="Symbol" w:hAnsi="Symbol"/>
    </w:rPr>
  </w:style>
  <w:style w:type="character" w:customStyle="1" w:styleId="WW8Num20z4">
    <w:name w:val="WW8Num20z4"/>
    <w:rsid w:val="00681665"/>
    <w:rPr>
      <w:rFonts w:ascii="Courier New" w:hAnsi="Courier New" w:cs="Courier New"/>
    </w:rPr>
  </w:style>
  <w:style w:type="character" w:customStyle="1" w:styleId="WW8Num21z0">
    <w:name w:val="WW8Num21z0"/>
    <w:rsid w:val="00681665"/>
    <w:rPr>
      <w:rFonts w:ascii="Wingdings" w:hAnsi="Wingdings"/>
    </w:rPr>
  </w:style>
  <w:style w:type="character" w:customStyle="1" w:styleId="WW8Num22z0">
    <w:name w:val="WW8Num22z0"/>
    <w:rsid w:val="00681665"/>
    <w:rPr>
      <w:rFonts w:ascii="Wingdings" w:hAnsi="Wingdings"/>
    </w:rPr>
  </w:style>
  <w:style w:type="character" w:customStyle="1" w:styleId="WW8Num23z0">
    <w:name w:val="WW8Num23z0"/>
    <w:rsid w:val="00681665"/>
    <w:rPr>
      <w:rFonts w:ascii="Wingdings" w:hAnsi="Wingdings"/>
    </w:rPr>
  </w:style>
  <w:style w:type="character" w:customStyle="1" w:styleId="WW8Num24z0">
    <w:name w:val="WW8Num24z0"/>
    <w:rsid w:val="00681665"/>
    <w:rPr>
      <w:rFonts w:ascii="Wingdings" w:hAnsi="Wingdings"/>
      <w:sz w:val="24"/>
      <w:szCs w:val="24"/>
    </w:rPr>
  </w:style>
  <w:style w:type="character" w:customStyle="1" w:styleId="WW8Num26z0">
    <w:name w:val="WW8Num26z0"/>
    <w:rsid w:val="00681665"/>
    <w:rPr>
      <w:rFonts w:ascii="Symbol" w:hAnsi="Symbol"/>
    </w:rPr>
  </w:style>
  <w:style w:type="character" w:customStyle="1" w:styleId="WW8Num26z1">
    <w:name w:val="WW8Num26z1"/>
    <w:rsid w:val="00681665"/>
    <w:rPr>
      <w:rFonts w:ascii="Courier New" w:hAnsi="Courier New" w:cs="Courier New"/>
    </w:rPr>
  </w:style>
  <w:style w:type="character" w:customStyle="1" w:styleId="WW8Num26z3">
    <w:name w:val="WW8Num26z3"/>
    <w:rsid w:val="00681665"/>
    <w:rPr>
      <w:rFonts w:ascii="Symbol" w:hAnsi="Symbol"/>
    </w:rPr>
  </w:style>
  <w:style w:type="character" w:customStyle="1" w:styleId="Domylnaczcionkaakapitu2">
    <w:name w:val="Domyślna czcionka akapitu2"/>
    <w:rsid w:val="00681665"/>
  </w:style>
  <w:style w:type="character" w:customStyle="1" w:styleId="WW8Num2z0">
    <w:name w:val="WW8Num2z0"/>
    <w:rsid w:val="00681665"/>
    <w:rPr>
      <w:rFonts w:ascii="Wingdings" w:hAnsi="Wingdings" w:cs="Times New Roman"/>
    </w:rPr>
  </w:style>
  <w:style w:type="character" w:customStyle="1" w:styleId="WW8Num8z1">
    <w:name w:val="WW8Num8z1"/>
    <w:rsid w:val="00681665"/>
    <w:rPr>
      <w:rFonts w:ascii="Wingdings 2" w:hAnsi="Wingdings 2" w:cs="StarSymbol"/>
      <w:sz w:val="18"/>
      <w:szCs w:val="18"/>
    </w:rPr>
  </w:style>
  <w:style w:type="character" w:customStyle="1" w:styleId="WW8Num8z2">
    <w:name w:val="WW8Num8z2"/>
    <w:rsid w:val="00681665"/>
    <w:rPr>
      <w:rFonts w:ascii="StarSymbol" w:hAnsi="StarSymbol" w:cs="StarSymbol"/>
      <w:sz w:val="18"/>
      <w:szCs w:val="18"/>
    </w:rPr>
  </w:style>
  <w:style w:type="character" w:customStyle="1" w:styleId="WW8Num8z3">
    <w:name w:val="WW8Num8z3"/>
    <w:rsid w:val="00681665"/>
    <w:rPr>
      <w:rFonts w:ascii="Wingdings" w:hAnsi="Wingdings" w:cs="StarSymbol"/>
      <w:sz w:val="18"/>
      <w:szCs w:val="18"/>
    </w:rPr>
  </w:style>
  <w:style w:type="character" w:customStyle="1" w:styleId="WW8Num13z0">
    <w:name w:val="WW8Num13z0"/>
    <w:rsid w:val="00681665"/>
    <w:rPr>
      <w:rFonts w:ascii="Wingdings" w:hAnsi="Wingdings"/>
    </w:rPr>
  </w:style>
  <w:style w:type="character" w:customStyle="1" w:styleId="WW8Num13z1">
    <w:name w:val="WW8Num13z1"/>
    <w:uiPriority w:val="99"/>
    <w:rsid w:val="00681665"/>
    <w:rPr>
      <w:rFonts w:ascii="Courier New" w:hAnsi="Courier New" w:cs="Courier New"/>
    </w:rPr>
  </w:style>
  <w:style w:type="character" w:customStyle="1" w:styleId="WW8Num13z3">
    <w:name w:val="WW8Num13z3"/>
    <w:rsid w:val="00681665"/>
    <w:rPr>
      <w:rFonts w:ascii="Symbol" w:hAnsi="Symbol"/>
    </w:rPr>
  </w:style>
  <w:style w:type="character" w:customStyle="1" w:styleId="WW8Num14z1">
    <w:name w:val="WW8Num14z1"/>
    <w:rsid w:val="00681665"/>
    <w:rPr>
      <w:rFonts w:ascii="Courier New" w:hAnsi="Courier New" w:cs="Courier New"/>
    </w:rPr>
  </w:style>
  <w:style w:type="character" w:customStyle="1" w:styleId="WW8Num14z2">
    <w:name w:val="WW8Num14z2"/>
    <w:uiPriority w:val="99"/>
    <w:rsid w:val="00681665"/>
    <w:rPr>
      <w:rFonts w:ascii="Wingdings" w:hAnsi="Wingdings" w:cs="Wingdings"/>
    </w:rPr>
  </w:style>
  <w:style w:type="character" w:customStyle="1" w:styleId="WW8Num15z1">
    <w:name w:val="WW8Num15z1"/>
    <w:rsid w:val="00681665"/>
    <w:rPr>
      <w:rFonts w:ascii="Courier New" w:hAnsi="Courier New" w:cs="Courier New"/>
    </w:rPr>
  </w:style>
  <w:style w:type="character" w:customStyle="1" w:styleId="WW8Num15z3">
    <w:name w:val="WW8Num15z3"/>
    <w:uiPriority w:val="99"/>
    <w:rsid w:val="00681665"/>
    <w:rPr>
      <w:rFonts w:ascii="Symbol" w:hAnsi="Symbol"/>
    </w:rPr>
  </w:style>
  <w:style w:type="character" w:customStyle="1" w:styleId="WW8Num16z1">
    <w:name w:val="WW8Num16z1"/>
    <w:rsid w:val="00681665"/>
    <w:rPr>
      <w:rFonts w:ascii="Courier New" w:hAnsi="Courier New" w:cs="Courier New"/>
    </w:rPr>
  </w:style>
  <w:style w:type="character" w:customStyle="1" w:styleId="WW8Num16z2">
    <w:name w:val="WW8Num16z2"/>
    <w:rsid w:val="00681665"/>
    <w:rPr>
      <w:rFonts w:ascii="Wingdings" w:hAnsi="Wingdings"/>
    </w:rPr>
  </w:style>
  <w:style w:type="character" w:customStyle="1" w:styleId="WW8Num16z3">
    <w:name w:val="WW8Num16z3"/>
    <w:rsid w:val="00681665"/>
    <w:rPr>
      <w:rFonts w:ascii="Symbol" w:hAnsi="Symbol"/>
    </w:rPr>
  </w:style>
  <w:style w:type="character" w:customStyle="1" w:styleId="WW8Num17z1">
    <w:name w:val="WW8Num17z1"/>
    <w:rsid w:val="00681665"/>
    <w:rPr>
      <w:rFonts w:ascii="Courier New" w:hAnsi="Courier New" w:cs="Courier New"/>
    </w:rPr>
  </w:style>
  <w:style w:type="character" w:customStyle="1" w:styleId="WW8Num17z3">
    <w:name w:val="WW8Num17z3"/>
    <w:rsid w:val="00681665"/>
    <w:rPr>
      <w:rFonts w:ascii="Symbol" w:hAnsi="Symbol"/>
    </w:rPr>
  </w:style>
  <w:style w:type="character" w:customStyle="1" w:styleId="WW8Num18z1">
    <w:name w:val="WW8Num18z1"/>
    <w:rsid w:val="00681665"/>
    <w:rPr>
      <w:rFonts w:ascii="Courier New" w:hAnsi="Courier New" w:cs="Courier New"/>
    </w:rPr>
  </w:style>
  <w:style w:type="character" w:customStyle="1" w:styleId="WW8Num18z3">
    <w:name w:val="WW8Num18z3"/>
    <w:uiPriority w:val="99"/>
    <w:rsid w:val="00681665"/>
    <w:rPr>
      <w:rFonts w:ascii="Symbol" w:hAnsi="Symbol"/>
    </w:rPr>
  </w:style>
  <w:style w:type="character" w:customStyle="1" w:styleId="WW8Num22z1">
    <w:name w:val="WW8Num22z1"/>
    <w:rsid w:val="00681665"/>
    <w:rPr>
      <w:rFonts w:ascii="Courier New" w:hAnsi="Courier New" w:cs="Courier New"/>
    </w:rPr>
  </w:style>
  <w:style w:type="character" w:customStyle="1" w:styleId="WW8Num22z3">
    <w:name w:val="WW8Num22z3"/>
    <w:rsid w:val="00681665"/>
    <w:rPr>
      <w:rFonts w:ascii="Symbol" w:hAnsi="Symbol"/>
    </w:rPr>
  </w:style>
  <w:style w:type="character" w:customStyle="1" w:styleId="WW8Num23z1">
    <w:name w:val="WW8Num23z1"/>
    <w:uiPriority w:val="99"/>
    <w:rsid w:val="00681665"/>
    <w:rPr>
      <w:rFonts w:ascii="Courier New" w:hAnsi="Courier New" w:cs="Courier New"/>
    </w:rPr>
  </w:style>
  <w:style w:type="character" w:customStyle="1" w:styleId="WW8Num23z3">
    <w:name w:val="WW8Num23z3"/>
    <w:rsid w:val="00681665"/>
    <w:rPr>
      <w:rFonts w:ascii="Symbol" w:hAnsi="Symbol"/>
    </w:rPr>
  </w:style>
  <w:style w:type="character" w:customStyle="1" w:styleId="WW8Num25z0">
    <w:name w:val="WW8Num25z0"/>
    <w:rsid w:val="00681665"/>
    <w:rPr>
      <w:rFonts w:ascii="Symbol" w:hAnsi="Symbol"/>
    </w:rPr>
  </w:style>
  <w:style w:type="character" w:customStyle="1" w:styleId="WW8Num25z1">
    <w:name w:val="WW8Num25z1"/>
    <w:rsid w:val="00681665"/>
    <w:rPr>
      <w:rFonts w:ascii="Courier New" w:hAnsi="Courier New" w:cs="Courier New"/>
    </w:rPr>
  </w:style>
  <w:style w:type="character" w:customStyle="1" w:styleId="WW8Num25z2">
    <w:name w:val="WW8Num25z2"/>
    <w:rsid w:val="00681665"/>
    <w:rPr>
      <w:rFonts w:ascii="Wingdings" w:hAnsi="Wingdings"/>
    </w:rPr>
  </w:style>
  <w:style w:type="character" w:customStyle="1" w:styleId="WW8Num26z2">
    <w:name w:val="WW8Num26z2"/>
    <w:rsid w:val="00681665"/>
    <w:rPr>
      <w:rFonts w:ascii="Wingdings" w:hAnsi="Wingdings"/>
    </w:rPr>
  </w:style>
  <w:style w:type="character" w:customStyle="1" w:styleId="WW8Num27z0">
    <w:name w:val="WW8Num27z0"/>
    <w:rsid w:val="00681665"/>
    <w:rPr>
      <w:rFonts w:ascii="Wingdings" w:hAnsi="Wingdings"/>
    </w:rPr>
  </w:style>
  <w:style w:type="character" w:customStyle="1" w:styleId="WW8Num27z1">
    <w:name w:val="WW8Num27z1"/>
    <w:rsid w:val="00681665"/>
    <w:rPr>
      <w:rFonts w:ascii="Courier New" w:hAnsi="Courier New" w:cs="Courier New"/>
    </w:rPr>
  </w:style>
  <w:style w:type="character" w:customStyle="1" w:styleId="WW8Num27z3">
    <w:name w:val="WW8Num27z3"/>
    <w:rsid w:val="00681665"/>
    <w:rPr>
      <w:rFonts w:ascii="Symbol" w:hAnsi="Symbol"/>
    </w:rPr>
  </w:style>
  <w:style w:type="character" w:customStyle="1" w:styleId="WW8Num28z0">
    <w:name w:val="WW8Num28z0"/>
    <w:rsid w:val="00681665"/>
    <w:rPr>
      <w:rFonts w:ascii="Wingdings" w:hAnsi="Wingdings"/>
    </w:rPr>
  </w:style>
  <w:style w:type="character" w:customStyle="1" w:styleId="WW8Num28z1">
    <w:name w:val="WW8Num28z1"/>
    <w:rsid w:val="00681665"/>
    <w:rPr>
      <w:rFonts w:ascii="Courier New" w:hAnsi="Courier New" w:cs="Courier New"/>
    </w:rPr>
  </w:style>
  <w:style w:type="character" w:customStyle="1" w:styleId="WW8Num28z3">
    <w:name w:val="WW8Num28z3"/>
    <w:uiPriority w:val="99"/>
    <w:rsid w:val="00681665"/>
    <w:rPr>
      <w:rFonts w:ascii="Symbol" w:hAnsi="Symbol"/>
    </w:rPr>
  </w:style>
  <w:style w:type="character" w:customStyle="1" w:styleId="WW8Num29z0">
    <w:name w:val="WW8Num29z0"/>
    <w:rsid w:val="00681665"/>
    <w:rPr>
      <w:rFonts w:ascii="Symbol" w:hAnsi="Symbol"/>
    </w:rPr>
  </w:style>
  <w:style w:type="character" w:customStyle="1" w:styleId="WW8Num29z1">
    <w:name w:val="WW8Num29z1"/>
    <w:rsid w:val="00681665"/>
    <w:rPr>
      <w:rFonts w:ascii="Courier New" w:hAnsi="Courier New" w:cs="Courier New"/>
    </w:rPr>
  </w:style>
  <w:style w:type="character" w:customStyle="1" w:styleId="WW8Num30z0">
    <w:name w:val="WW8Num30z0"/>
    <w:rsid w:val="00681665"/>
    <w:rPr>
      <w:rFonts w:ascii="Wingdings" w:hAnsi="Wingdings"/>
    </w:rPr>
  </w:style>
  <w:style w:type="character" w:customStyle="1" w:styleId="WW8Num30z1">
    <w:name w:val="WW8Num30z1"/>
    <w:rsid w:val="00681665"/>
    <w:rPr>
      <w:rFonts w:ascii="Courier New" w:hAnsi="Courier New" w:cs="Courier New"/>
    </w:rPr>
  </w:style>
  <w:style w:type="character" w:customStyle="1" w:styleId="WW8Num30z3">
    <w:name w:val="WW8Num30z3"/>
    <w:rsid w:val="00681665"/>
    <w:rPr>
      <w:rFonts w:ascii="Symbol" w:hAnsi="Symbol"/>
    </w:rPr>
  </w:style>
  <w:style w:type="character" w:customStyle="1" w:styleId="WW8Num33z0">
    <w:name w:val="WW8Num33z0"/>
    <w:rsid w:val="00681665"/>
    <w:rPr>
      <w:rFonts w:ascii="Wingdings" w:hAnsi="Wingdings"/>
    </w:rPr>
  </w:style>
  <w:style w:type="character" w:customStyle="1" w:styleId="WW8Num33z3">
    <w:name w:val="WW8Num33z3"/>
    <w:rsid w:val="00681665"/>
    <w:rPr>
      <w:rFonts w:ascii="Symbol" w:hAnsi="Symbol"/>
    </w:rPr>
  </w:style>
  <w:style w:type="character" w:customStyle="1" w:styleId="WW8Num33z4">
    <w:name w:val="WW8Num33z4"/>
    <w:rsid w:val="00681665"/>
    <w:rPr>
      <w:rFonts w:ascii="Courier New" w:hAnsi="Courier New" w:cs="Courier New"/>
    </w:rPr>
  </w:style>
  <w:style w:type="character" w:customStyle="1" w:styleId="WW8Num34z0">
    <w:name w:val="WW8Num34z0"/>
    <w:rsid w:val="00681665"/>
    <w:rPr>
      <w:rFonts w:ascii="Wingdings" w:hAnsi="Wingdings"/>
    </w:rPr>
  </w:style>
  <w:style w:type="character" w:customStyle="1" w:styleId="WW8Num34z1">
    <w:name w:val="WW8Num34z1"/>
    <w:rsid w:val="00681665"/>
    <w:rPr>
      <w:rFonts w:ascii="Courier New" w:hAnsi="Courier New" w:cs="Courier New"/>
    </w:rPr>
  </w:style>
  <w:style w:type="character" w:customStyle="1" w:styleId="WW8Num34z3">
    <w:name w:val="WW8Num34z3"/>
    <w:rsid w:val="00681665"/>
    <w:rPr>
      <w:rFonts w:ascii="Symbol" w:hAnsi="Symbol"/>
    </w:rPr>
  </w:style>
  <w:style w:type="character" w:customStyle="1" w:styleId="WW8Num35z2">
    <w:name w:val="WW8Num35z2"/>
    <w:rsid w:val="00681665"/>
    <w:rPr>
      <w:rFonts w:ascii="Times New Roman" w:hAnsi="Times New Roman"/>
    </w:rPr>
  </w:style>
  <w:style w:type="character" w:customStyle="1" w:styleId="WW8Num36z0">
    <w:name w:val="WW8Num36z0"/>
    <w:rsid w:val="00681665"/>
    <w:rPr>
      <w:rFonts w:ascii="Wingdings" w:hAnsi="Wingdings"/>
    </w:rPr>
  </w:style>
  <w:style w:type="character" w:customStyle="1" w:styleId="WW8Num36z1">
    <w:name w:val="WW8Num36z1"/>
    <w:rsid w:val="00681665"/>
    <w:rPr>
      <w:rFonts w:ascii="Courier New" w:hAnsi="Courier New" w:cs="Courier New"/>
    </w:rPr>
  </w:style>
  <w:style w:type="character" w:customStyle="1" w:styleId="WW8Num36z3">
    <w:name w:val="WW8Num36z3"/>
    <w:rsid w:val="00681665"/>
    <w:rPr>
      <w:rFonts w:ascii="Symbol" w:hAnsi="Symbol"/>
    </w:rPr>
  </w:style>
  <w:style w:type="character" w:customStyle="1" w:styleId="WW8Num37z0">
    <w:name w:val="WW8Num37z0"/>
    <w:rsid w:val="00681665"/>
    <w:rPr>
      <w:rFonts w:ascii="Wingdings" w:hAnsi="Wingdings" w:cs="Wingdings"/>
      <w:color w:val="auto"/>
    </w:rPr>
  </w:style>
  <w:style w:type="character" w:customStyle="1" w:styleId="WW8Num37z1">
    <w:name w:val="WW8Num37z1"/>
    <w:rsid w:val="00681665"/>
    <w:rPr>
      <w:rFonts w:ascii="Courier New" w:hAnsi="Courier New" w:cs="Courier New"/>
    </w:rPr>
  </w:style>
  <w:style w:type="character" w:customStyle="1" w:styleId="WW8Num37z2">
    <w:name w:val="WW8Num37z2"/>
    <w:rsid w:val="00681665"/>
    <w:rPr>
      <w:rFonts w:ascii="Wingdings" w:hAnsi="Wingdings" w:cs="Wingdings"/>
    </w:rPr>
  </w:style>
  <w:style w:type="character" w:customStyle="1" w:styleId="WW8Num37z3">
    <w:name w:val="WW8Num37z3"/>
    <w:rsid w:val="00681665"/>
    <w:rPr>
      <w:rFonts w:ascii="Symbol" w:hAnsi="Symbol" w:cs="Symbol"/>
    </w:rPr>
  </w:style>
  <w:style w:type="character" w:customStyle="1" w:styleId="WW8Num38z0">
    <w:name w:val="WW8Num38z0"/>
    <w:rsid w:val="00681665"/>
    <w:rPr>
      <w:rFonts w:ascii="Wingdings" w:hAnsi="Wingdings"/>
    </w:rPr>
  </w:style>
  <w:style w:type="character" w:customStyle="1" w:styleId="WW8Num38z1">
    <w:name w:val="WW8Num38z1"/>
    <w:rsid w:val="00681665"/>
    <w:rPr>
      <w:rFonts w:ascii="Courier New" w:hAnsi="Courier New" w:cs="Courier New"/>
    </w:rPr>
  </w:style>
  <w:style w:type="character" w:customStyle="1" w:styleId="WW8Num38z3">
    <w:name w:val="WW8Num38z3"/>
    <w:rsid w:val="00681665"/>
    <w:rPr>
      <w:rFonts w:ascii="Symbol" w:hAnsi="Symbol"/>
    </w:rPr>
  </w:style>
  <w:style w:type="character" w:customStyle="1" w:styleId="WW8Num39z0">
    <w:name w:val="WW8Num39z0"/>
    <w:rsid w:val="00681665"/>
    <w:rPr>
      <w:rFonts w:ascii="Symbol" w:hAnsi="Symbol" w:cs="Symbol"/>
    </w:rPr>
  </w:style>
  <w:style w:type="character" w:customStyle="1" w:styleId="WW8Num39z1">
    <w:name w:val="WW8Num39z1"/>
    <w:rsid w:val="00681665"/>
    <w:rPr>
      <w:rFonts w:ascii="Courier New" w:hAnsi="Courier New" w:cs="Courier New"/>
    </w:rPr>
  </w:style>
  <w:style w:type="character" w:customStyle="1" w:styleId="WW8Num39z2">
    <w:name w:val="WW8Num39z2"/>
    <w:rsid w:val="00681665"/>
    <w:rPr>
      <w:rFonts w:ascii="Wingdings" w:hAnsi="Wingdings" w:cs="Wingdings"/>
    </w:rPr>
  </w:style>
  <w:style w:type="character" w:customStyle="1" w:styleId="WW8Num40z0">
    <w:name w:val="WW8Num40z0"/>
    <w:rsid w:val="00681665"/>
    <w:rPr>
      <w:rFonts w:ascii="Wingdings" w:hAnsi="Wingdings"/>
    </w:rPr>
  </w:style>
  <w:style w:type="character" w:customStyle="1" w:styleId="WW8Num40z1">
    <w:name w:val="WW8Num40z1"/>
    <w:rsid w:val="00681665"/>
    <w:rPr>
      <w:rFonts w:ascii="Courier New" w:hAnsi="Courier New" w:cs="Courier New"/>
    </w:rPr>
  </w:style>
  <w:style w:type="character" w:customStyle="1" w:styleId="WW8Num40z3">
    <w:name w:val="WW8Num40z3"/>
    <w:rsid w:val="00681665"/>
    <w:rPr>
      <w:rFonts w:ascii="Symbol" w:hAnsi="Symbol"/>
    </w:rPr>
  </w:style>
  <w:style w:type="character" w:customStyle="1" w:styleId="WW8Num41z0">
    <w:name w:val="WW8Num41z0"/>
    <w:rsid w:val="00681665"/>
    <w:rPr>
      <w:rFonts w:ascii="Symbol" w:hAnsi="Symbol"/>
    </w:rPr>
  </w:style>
  <w:style w:type="character" w:customStyle="1" w:styleId="WW8Num41z1">
    <w:name w:val="WW8Num41z1"/>
    <w:rsid w:val="00681665"/>
    <w:rPr>
      <w:rFonts w:ascii="Courier New" w:hAnsi="Courier New" w:cs="Courier New"/>
    </w:rPr>
  </w:style>
  <w:style w:type="character" w:customStyle="1" w:styleId="WW8Num41z2">
    <w:name w:val="WW8Num41z2"/>
    <w:rsid w:val="00681665"/>
    <w:rPr>
      <w:rFonts w:ascii="Wingdings" w:hAnsi="Wingdings"/>
    </w:rPr>
  </w:style>
  <w:style w:type="character" w:customStyle="1" w:styleId="WW8Num42z0">
    <w:name w:val="WW8Num42z0"/>
    <w:rsid w:val="00681665"/>
    <w:rPr>
      <w:rFonts w:ascii="Wingdings" w:hAnsi="Wingdings"/>
    </w:rPr>
  </w:style>
  <w:style w:type="character" w:customStyle="1" w:styleId="WW8Num42z1">
    <w:name w:val="WW8Num42z1"/>
    <w:rsid w:val="00681665"/>
    <w:rPr>
      <w:rFonts w:ascii="Courier New" w:hAnsi="Courier New" w:cs="Courier New"/>
    </w:rPr>
  </w:style>
  <w:style w:type="character" w:customStyle="1" w:styleId="WW8Num42z3">
    <w:name w:val="WW8Num42z3"/>
    <w:rsid w:val="00681665"/>
    <w:rPr>
      <w:rFonts w:ascii="Symbol" w:hAnsi="Symbol"/>
    </w:rPr>
  </w:style>
  <w:style w:type="character" w:customStyle="1" w:styleId="WW8Num43z0">
    <w:name w:val="WW8Num43z0"/>
    <w:rsid w:val="00681665"/>
    <w:rPr>
      <w:rFonts w:ascii="Symbol" w:hAnsi="Symbol" w:cs="Symbol"/>
    </w:rPr>
  </w:style>
  <w:style w:type="character" w:customStyle="1" w:styleId="WW8Num43z1">
    <w:name w:val="WW8Num43z1"/>
    <w:rsid w:val="00681665"/>
    <w:rPr>
      <w:rFonts w:ascii="Courier New" w:hAnsi="Courier New" w:cs="Courier New"/>
    </w:rPr>
  </w:style>
  <w:style w:type="character" w:customStyle="1" w:styleId="WW8Num43z2">
    <w:name w:val="WW8Num43z2"/>
    <w:rsid w:val="00681665"/>
    <w:rPr>
      <w:rFonts w:ascii="Wingdings" w:hAnsi="Wingdings" w:cs="Wingdings"/>
    </w:rPr>
  </w:style>
  <w:style w:type="character" w:customStyle="1" w:styleId="WW8Num44z0">
    <w:name w:val="WW8Num44z0"/>
    <w:rsid w:val="00681665"/>
    <w:rPr>
      <w:rFonts w:ascii="Wingdings" w:hAnsi="Wingdings"/>
    </w:rPr>
  </w:style>
  <w:style w:type="character" w:customStyle="1" w:styleId="WW8Num44z3">
    <w:name w:val="WW8Num44z3"/>
    <w:rsid w:val="00681665"/>
    <w:rPr>
      <w:rFonts w:ascii="Symbol" w:hAnsi="Symbol"/>
    </w:rPr>
  </w:style>
  <w:style w:type="character" w:customStyle="1" w:styleId="WW8Num44z4">
    <w:name w:val="WW8Num44z4"/>
    <w:rsid w:val="00681665"/>
    <w:rPr>
      <w:rFonts w:ascii="Courier New" w:hAnsi="Courier New" w:cs="Courier New"/>
    </w:rPr>
  </w:style>
  <w:style w:type="character" w:customStyle="1" w:styleId="WW8Num45z0">
    <w:name w:val="WW8Num45z0"/>
    <w:rsid w:val="00681665"/>
    <w:rPr>
      <w:rFonts w:ascii="Wingdings" w:hAnsi="Wingdings"/>
      <w:color w:val="auto"/>
    </w:rPr>
  </w:style>
  <w:style w:type="character" w:customStyle="1" w:styleId="WW8Num45z1">
    <w:name w:val="WW8Num45z1"/>
    <w:rsid w:val="00681665"/>
    <w:rPr>
      <w:rFonts w:ascii="Courier New" w:hAnsi="Courier New" w:cs="Courier New"/>
    </w:rPr>
  </w:style>
  <w:style w:type="character" w:customStyle="1" w:styleId="WW8Num45z2">
    <w:name w:val="WW8Num45z2"/>
    <w:rsid w:val="00681665"/>
    <w:rPr>
      <w:rFonts w:ascii="Wingdings" w:hAnsi="Wingdings"/>
    </w:rPr>
  </w:style>
  <w:style w:type="character" w:customStyle="1" w:styleId="WW8Num45z3">
    <w:name w:val="WW8Num45z3"/>
    <w:uiPriority w:val="99"/>
    <w:rsid w:val="00681665"/>
    <w:rPr>
      <w:rFonts w:ascii="Symbol" w:hAnsi="Symbol"/>
    </w:rPr>
  </w:style>
  <w:style w:type="character" w:customStyle="1" w:styleId="WW8Num46z0">
    <w:name w:val="WW8Num46z0"/>
    <w:rsid w:val="00681665"/>
    <w:rPr>
      <w:rFonts w:ascii="Wingdings" w:hAnsi="Wingdings" w:cs="Wingdings"/>
      <w:color w:val="auto"/>
    </w:rPr>
  </w:style>
  <w:style w:type="character" w:customStyle="1" w:styleId="WW8Num46z1">
    <w:name w:val="WW8Num46z1"/>
    <w:rsid w:val="00681665"/>
    <w:rPr>
      <w:rFonts w:ascii="Courier New" w:hAnsi="Courier New" w:cs="Courier New"/>
    </w:rPr>
  </w:style>
  <w:style w:type="character" w:customStyle="1" w:styleId="WW8Num46z2">
    <w:name w:val="WW8Num46z2"/>
    <w:uiPriority w:val="99"/>
    <w:rsid w:val="00681665"/>
    <w:rPr>
      <w:rFonts w:ascii="Wingdings" w:hAnsi="Wingdings" w:cs="Wingdings"/>
    </w:rPr>
  </w:style>
  <w:style w:type="character" w:customStyle="1" w:styleId="WW8Num46z3">
    <w:name w:val="WW8Num46z3"/>
    <w:rsid w:val="00681665"/>
    <w:rPr>
      <w:rFonts w:ascii="Symbol" w:hAnsi="Symbol" w:cs="Symbol"/>
    </w:rPr>
  </w:style>
  <w:style w:type="character" w:customStyle="1" w:styleId="WW8Num47z0">
    <w:name w:val="WW8Num47z0"/>
    <w:rsid w:val="00681665"/>
    <w:rPr>
      <w:rFonts w:ascii="Wingdings" w:hAnsi="Wingdings"/>
    </w:rPr>
  </w:style>
  <w:style w:type="character" w:customStyle="1" w:styleId="WW8Num47z1">
    <w:name w:val="WW8Num47z1"/>
    <w:rsid w:val="00681665"/>
    <w:rPr>
      <w:rFonts w:ascii="Courier New" w:hAnsi="Courier New" w:cs="Courier New"/>
    </w:rPr>
  </w:style>
  <w:style w:type="character" w:customStyle="1" w:styleId="WW8Num47z3">
    <w:name w:val="WW8Num47z3"/>
    <w:rsid w:val="00681665"/>
    <w:rPr>
      <w:rFonts w:ascii="Symbol" w:hAnsi="Symbol"/>
    </w:rPr>
  </w:style>
  <w:style w:type="character" w:customStyle="1" w:styleId="WW8Num48z0">
    <w:name w:val="WW8Num48z0"/>
    <w:rsid w:val="00681665"/>
    <w:rPr>
      <w:rFonts w:ascii="Wingdings" w:hAnsi="Wingdings"/>
    </w:rPr>
  </w:style>
  <w:style w:type="character" w:customStyle="1" w:styleId="WW8Num48z1">
    <w:name w:val="WW8Num48z1"/>
    <w:rsid w:val="00681665"/>
    <w:rPr>
      <w:rFonts w:ascii="Courier New" w:hAnsi="Courier New" w:cs="Courier New"/>
    </w:rPr>
  </w:style>
  <w:style w:type="character" w:customStyle="1" w:styleId="WW8Num48z3">
    <w:name w:val="WW8Num48z3"/>
    <w:uiPriority w:val="99"/>
    <w:rsid w:val="00681665"/>
    <w:rPr>
      <w:rFonts w:ascii="Symbol" w:hAnsi="Symbol"/>
    </w:rPr>
  </w:style>
  <w:style w:type="character" w:customStyle="1" w:styleId="WW8Num49z0">
    <w:name w:val="WW8Num49z0"/>
    <w:rsid w:val="00681665"/>
    <w:rPr>
      <w:rFonts w:ascii="Wingdings" w:hAnsi="Wingdings"/>
    </w:rPr>
  </w:style>
  <w:style w:type="character" w:customStyle="1" w:styleId="WW8Num49z1">
    <w:name w:val="WW8Num49z1"/>
    <w:rsid w:val="00681665"/>
    <w:rPr>
      <w:rFonts w:ascii="Courier New" w:hAnsi="Courier New" w:cs="Courier New"/>
    </w:rPr>
  </w:style>
  <w:style w:type="character" w:customStyle="1" w:styleId="WW8Num49z3">
    <w:name w:val="WW8Num49z3"/>
    <w:rsid w:val="00681665"/>
    <w:rPr>
      <w:rFonts w:ascii="Symbol" w:hAnsi="Symbol"/>
    </w:rPr>
  </w:style>
  <w:style w:type="character" w:customStyle="1" w:styleId="WW8Num50z0">
    <w:name w:val="WW8Num50z0"/>
    <w:rsid w:val="00681665"/>
    <w:rPr>
      <w:rFonts w:ascii="Wingdings" w:hAnsi="Wingdings"/>
      <w:sz w:val="24"/>
      <w:szCs w:val="24"/>
    </w:rPr>
  </w:style>
  <w:style w:type="character" w:customStyle="1" w:styleId="WW8Num50z1">
    <w:name w:val="WW8Num50z1"/>
    <w:rsid w:val="00681665"/>
    <w:rPr>
      <w:rFonts w:ascii="Courier New" w:hAnsi="Courier New" w:cs="Courier New"/>
    </w:rPr>
  </w:style>
  <w:style w:type="character" w:customStyle="1" w:styleId="WW8Num50z2">
    <w:name w:val="WW8Num50z2"/>
    <w:rsid w:val="00681665"/>
    <w:rPr>
      <w:rFonts w:ascii="Wingdings" w:hAnsi="Wingdings"/>
    </w:rPr>
  </w:style>
  <w:style w:type="character" w:customStyle="1" w:styleId="WW8Num50z3">
    <w:name w:val="WW8Num50z3"/>
    <w:rsid w:val="00681665"/>
    <w:rPr>
      <w:rFonts w:ascii="Symbol" w:hAnsi="Symbol"/>
    </w:rPr>
  </w:style>
  <w:style w:type="character" w:customStyle="1" w:styleId="WW8Num51z0">
    <w:name w:val="WW8Num51z0"/>
    <w:rsid w:val="00681665"/>
    <w:rPr>
      <w:rFonts w:ascii="Wingdings" w:hAnsi="Wingdings"/>
      <w:sz w:val="24"/>
      <w:szCs w:val="24"/>
    </w:rPr>
  </w:style>
  <w:style w:type="character" w:customStyle="1" w:styleId="WW8Num52z0">
    <w:name w:val="WW8Num52z0"/>
    <w:rsid w:val="00681665"/>
    <w:rPr>
      <w:rFonts w:ascii="Wingdings" w:hAnsi="Wingdings"/>
    </w:rPr>
  </w:style>
  <w:style w:type="character" w:customStyle="1" w:styleId="WW8Num52z1">
    <w:name w:val="WW8Num52z1"/>
    <w:rsid w:val="00681665"/>
    <w:rPr>
      <w:rFonts w:ascii="Courier New" w:hAnsi="Courier New" w:cs="Courier New"/>
    </w:rPr>
  </w:style>
  <w:style w:type="character" w:customStyle="1" w:styleId="WW8Num52z3">
    <w:name w:val="WW8Num52z3"/>
    <w:rsid w:val="00681665"/>
    <w:rPr>
      <w:rFonts w:ascii="Symbol" w:hAnsi="Symbol"/>
    </w:rPr>
  </w:style>
  <w:style w:type="character" w:customStyle="1" w:styleId="WW8Num53z0">
    <w:name w:val="WW8Num53z0"/>
    <w:rsid w:val="00681665"/>
    <w:rPr>
      <w:rFonts w:ascii="Wingdings" w:hAnsi="Wingdings"/>
    </w:rPr>
  </w:style>
  <w:style w:type="character" w:customStyle="1" w:styleId="WW8Num53z1">
    <w:name w:val="WW8Num53z1"/>
    <w:rsid w:val="00681665"/>
    <w:rPr>
      <w:rFonts w:ascii="Courier New" w:hAnsi="Courier New" w:cs="Courier New"/>
    </w:rPr>
  </w:style>
  <w:style w:type="character" w:customStyle="1" w:styleId="WW8Num53z3">
    <w:name w:val="WW8Num53z3"/>
    <w:uiPriority w:val="99"/>
    <w:rsid w:val="00681665"/>
    <w:rPr>
      <w:rFonts w:ascii="Symbol" w:hAnsi="Symbol"/>
    </w:rPr>
  </w:style>
  <w:style w:type="character" w:customStyle="1" w:styleId="WW8Num54z0">
    <w:name w:val="WW8Num54z0"/>
    <w:rsid w:val="00681665"/>
    <w:rPr>
      <w:rFonts w:ascii="Wingdings" w:hAnsi="Wingdings" w:cs="Wingdings"/>
    </w:rPr>
  </w:style>
  <w:style w:type="character" w:customStyle="1" w:styleId="WW8Num54z1">
    <w:name w:val="WW8Num54z1"/>
    <w:rsid w:val="00681665"/>
    <w:rPr>
      <w:rFonts w:ascii="Courier New" w:hAnsi="Courier New" w:cs="Courier New"/>
    </w:rPr>
  </w:style>
  <w:style w:type="character" w:customStyle="1" w:styleId="WW8Num54z3">
    <w:name w:val="WW8Num54z3"/>
    <w:uiPriority w:val="99"/>
    <w:rsid w:val="00681665"/>
    <w:rPr>
      <w:rFonts w:ascii="Symbol" w:hAnsi="Symbol" w:cs="Symbol"/>
    </w:rPr>
  </w:style>
  <w:style w:type="character" w:customStyle="1" w:styleId="WW8Num55z0">
    <w:name w:val="WW8Num55z0"/>
    <w:rsid w:val="00681665"/>
    <w:rPr>
      <w:rFonts w:ascii="Symbol" w:hAnsi="Symbol"/>
      <w:color w:val="auto"/>
    </w:rPr>
  </w:style>
  <w:style w:type="character" w:customStyle="1" w:styleId="WW8Num55z1">
    <w:name w:val="WW8Num55z1"/>
    <w:rsid w:val="00681665"/>
    <w:rPr>
      <w:rFonts w:ascii="Courier New" w:hAnsi="Courier New" w:cs="Courier New"/>
    </w:rPr>
  </w:style>
  <w:style w:type="character" w:customStyle="1" w:styleId="WW8Num55z2">
    <w:name w:val="WW8Num55z2"/>
    <w:uiPriority w:val="99"/>
    <w:rsid w:val="00681665"/>
    <w:rPr>
      <w:rFonts w:ascii="Wingdings" w:hAnsi="Wingdings"/>
    </w:rPr>
  </w:style>
  <w:style w:type="character" w:customStyle="1" w:styleId="WW8Num55z3">
    <w:name w:val="WW8Num55z3"/>
    <w:rsid w:val="00681665"/>
    <w:rPr>
      <w:rFonts w:ascii="Symbol" w:hAnsi="Symbol"/>
    </w:rPr>
  </w:style>
  <w:style w:type="character" w:customStyle="1" w:styleId="WW8Num56z0">
    <w:name w:val="WW8Num56z0"/>
    <w:rsid w:val="00681665"/>
    <w:rPr>
      <w:rFonts w:ascii="Symbol" w:hAnsi="Symbol"/>
    </w:rPr>
  </w:style>
  <w:style w:type="character" w:customStyle="1" w:styleId="WW8Num56z1">
    <w:name w:val="WW8Num56z1"/>
    <w:rsid w:val="00681665"/>
    <w:rPr>
      <w:rFonts w:ascii="Courier New" w:hAnsi="Courier New" w:cs="Courier New"/>
    </w:rPr>
  </w:style>
  <w:style w:type="character" w:customStyle="1" w:styleId="WW8Num56z2">
    <w:name w:val="WW8Num56z2"/>
    <w:rsid w:val="00681665"/>
    <w:rPr>
      <w:rFonts w:ascii="Wingdings" w:hAnsi="Wingdings"/>
    </w:rPr>
  </w:style>
  <w:style w:type="character" w:customStyle="1" w:styleId="WW8Num58z0">
    <w:name w:val="WW8Num58z0"/>
    <w:rsid w:val="00681665"/>
    <w:rPr>
      <w:rFonts w:ascii="Symbol" w:hAnsi="Symbol" w:cs="Symbol"/>
    </w:rPr>
  </w:style>
  <w:style w:type="character" w:customStyle="1" w:styleId="WW8Num58z1">
    <w:name w:val="WW8Num58z1"/>
    <w:rsid w:val="00681665"/>
    <w:rPr>
      <w:rFonts w:ascii="Courier New" w:hAnsi="Courier New" w:cs="Courier New"/>
    </w:rPr>
  </w:style>
  <w:style w:type="character" w:customStyle="1" w:styleId="WW8Num58z2">
    <w:name w:val="WW8Num58z2"/>
    <w:rsid w:val="00681665"/>
    <w:rPr>
      <w:rFonts w:ascii="Wingdings" w:hAnsi="Wingdings" w:cs="Wingdings"/>
    </w:rPr>
  </w:style>
  <w:style w:type="character" w:customStyle="1" w:styleId="WW8Num59z0">
    <w:name w:val="WW8Num59z0"/>
    <w:rsid w:val="00681665"/>
    <w:rPr>
      <w:rFonts w:ascii="Times New Roman" w:eastAsia="Times New Roman" w:hAnsi="Times New Roman" w:cs="Times New Roman"/>
    </w:rPr>
  </w:style>
  <w:style w:type="character" w:customStyle="1" w:styleId="WW8Num59z1">
    <w:name w:val="WW8Num59z1"/>
    <w:rsid w:val="00681665"/>
    <w:rPr>
      <w:rFonts w:ascii="Courier New" w:hAnsi="Courier New"/>
    </w:rPr>
  </w:style>
  <w:style w:type="character" w:customStyle="1" w:styleId="WW8Num59z2">
    <w:name w:val="WW8Num59z2"/>
    <w:rsid w:val="00681665"/>
    <w:rPr>
      <w:rFonts w:ascii="Wingdings" w:hAnsi="Wingdings"/>
    </w:rPr>
  </w:style>
  <w:style w:type="character" w:customStyle="1" w:styleId="WW8Num59z3">
    <w:name w:val="WW8Num59z3"/>
    <w:rsid w:val="00681665"/>
    <w:rPr>
      <w:rFonts w:ascii="Symbol" w:hAnsi="Symbol"/>
    </w:rPr>
  </w:style>
  <w:style w:type="character" w:customStyle="1" w:styleId="WW8Num60z0">
    <w:name w:val="WW8Num60z0"/>
    <w:rsid w:val="00681665"/>
    <w:rPr>
      <w:rFonts w:ascii="Symbol" w:hAnsi="Symbol"/>
    </w:rPr>
  </w:style>
  <w:style w:type="character" w:customStyle="1" w:styleId="WW8Num60z1">
    <w:name w:val="WW8Num60z1"/>
    <w:rsid w:val="00681665"/>
    <w:rPr>
      <w:rFonts w:ascii="Courier New" w:hAnsi="Courier New" w:cs="Courier New"/>
    </w:rPr>
  </w:style>
  <w:style w:type="character" w:customStyle="1" w:styleId="WW8Num60z2">
    <w:name w:val="WW8Num60z2"/>
    <w:rsid w:val="00681665"/>
    <w:rPr>
      <w:rFonts w:ascii="Wingdings" w:hAnsi="Wingdings"/>
    </w:rPr>
  </w:style>
  <w:style w:type="character" w:customStyle="1" w:styleId="Domylnaczcionkaakapitu1">
    <w:name w:val="Domyślna czcionka akapitu1"/>
    <w:rsid w:val="00681665"/>
  </w:style>
  <w:style w:type="character" w:customStyle="1" w:styleId="Znakiprzypiswkocowych">
    <w:name w:val="Znaki przypisów końcowych"/>
    <w:rsid w:val="00681665"/>
    <w:rPr>
      <w:vertAlign w:val="superscript"/>
    </w:rPr>
  </w:style>
  <w:style w:type="character" w:customStyle="1" w:styleId="nw1">
    <w:name w:val="nw1"/>
    <w:basedOn w:val="Domylnaczcionkaakapitu1"/>
    <w:rsid w:val="00681665"/>
  </w:style>
  <w:style w:type="character" w:customStyle="1" w:styleId="ib1">
    <w:name w:val="ib1"/>
    <w:rsid w:val="00681665"/>
    <w:rPr>
      <w:spacing w:val="0"/>
    </w:rPr>
  </w:style>
  <w:style w:type="character" w:customStyle="1" w:styleId="Odwoaniedokomentarza1">
    <w:name w:val="Odwołanie do komentarza1"/>
    <w:rsid w:val="00681665"/>
    <w:rPr>
      <w:sz w:val="16"/>
      <w:szCs w:val="16"/>
    </w:rPr>
  </w:style>
  <w:style w:type="character" w:customStyle="1" w:styleId="StylStylNagwekdoKartyinformacyjnejZlewej0cmPierwszZnak">
    <w:name w:val="Styl Styl Nagłówek do Karty informacyjnej + Z lewej:  0 cm Pierwsz... Znak"/>
    <w:rsid w:val="00681665"/>
    <w:rPr>
      <w:b/>
      <w:bCs/>
      <w:sz w:val="28"/>
      <w:szCs w:val="26"/>
    </w:rPr>
  </w:style>
  <w:style w:type="character" w:styleId="HTML-cytat">
    <w:name w:val="HTML Cite"/>
    <w:uiPriority w:val="99"/>
    <w:rsid w:val="00681665"/>
    <w:rPr>
      <w:i/>
      <w:iCs/>
    </w:rPr>
  </w:style>
  <w:style w:type="character" w:customStyle="1" w:styleId="ZnakZnak9">
    <w:name w:val="Znak Znak9"/>
    <w:rsid w:val="00681665"/>
    <w:rPr>
      <w:sz w:val="24"/>
      <w:szCs w:val="24"/>
      <w:lang w:val="x-none" w:eastAsia="ar-SA" w:bidi="ar-SA"/>
    </w:rPr>
  </w:style>
  <w:style w:type="character" w:customStyle="1" w:styleId="ZnakZnak13">
    <w:name w:val="Znak Znak13"/>
    <w:uiPriority w:val="99"/>
    <w:rsid w:val="00681665"/>
    <w:rPr>
      <w:sz w:val="24"/>
      <w:szCs w:val="24"/>
      <w:lang w:val="x-none" w:eastAsia="ar-SA" w:bidi="ar-SA"/>
    </w:rPr>
  </w:style>
  <w:style w:type="character" w:customStyle="1" w:styleId="ZnakZnak2">
    <w:name w:val="Znak Znak2"/>
    <w:rsid w:val="00681665"/>
    <w:rPr>
      <w:sz w:val="24"/>
      <w:szCs w:val="24"/>
      <w:lang w:val="pl-PL" w:eastAsia="ar-SA" w:bidi="ar-SA"/>
    </w:rPr>
  </w:style>
  <w:style w:type="character" w:customStyle="1" w:styleId="Tabela2Znak">
    <w:name w:val="Tabela 2 Znak"/>
    <w:uiPriority w:val="99"/>
    <w:rsid w:val="00681665"/>
    <w:rPr>
      <w:rFonts w:ascii="Times New Roman" w:eastAsia="Times New Roman" w:hAnsi="Times New Roman" w:cs="Times New Roman"/>
      <w:b/>
      <w:i/>
      <w:sz w:val="24"/>
      <w:szCs w:val="24"/>
    </w:rPr>
  </w:style>
  <w:style w:type="character" w:customStyle="1" w:styleId="WW-Znakiprzypiswdolnych">
    <w:name w:val="WW-Znaki przypisów dolnych"/>
    <w:rsid w:val="00681665"/>
    <w:rPr>
      <w:vertAlign w:val="superscript"/>
    </w:rPr>
  </w:style>
  <w:style w:type="character" w:customStyle="1" w:styleId="Odwoanieprzypisudolnego1">
    <w:name w:val="Odwołanie przypisu dolnego1"/>
    <w:rsid w:val="00681665"/>
    <w:rPr>
      <w:vertAlign w:val="superscript"/>
    </w:rPr>
  </w:style>
  <w:style w:type="character" w:customStyle="1" w:styleId="Odwoanieprzypisukocowego1">
    <w:name w:val="Odwołanie przypisu końcowego1"/>
    <w:rsid w:val="00681665"/>
    <w:rPr>
      <w:vertAlign w:val="superscript"/>
    </w:rPr>
  </w:style>
  <w:style w:type="paragraph" w:customStyle="1" w:styleId="Nagwek20">
    <w:name w:val="Nagłówek2"/>
    <w:basedOn w:val="Normalny"/>
    <w:next w:val="Tekstpodstawowy"/>
    <w:rsid w:val="00681665"/>
    <w:pPr>
      <w:keepNext/>
      <w:suppressAutoHyphens/>
      <w:spacing w:before="240" w:after="120"/>
      <w:jc w:val="left"/>
    </w:pPr>
    <w:rPr>
      <w:rFonts w:eastAsia="Microsoft YaHei" w:cs="Mangal"/>
      <w:sz w:val="28"/>
      <w:szCs w:val="28"/>
      <w:lang w:eastAsia="ar-SA"/>
    </w:rPr>
  </w:style>
  <w:style w:type="paragraph" w:customStyle="1" w:styleId="Podpis2">
    <w:name w:val="Podpis2"/>
    <w:basedOn w:val="Normalny"/>
    <w:rsid w:val="00681665"/>
    <w:pPr>
      <w:suppressLineNumbers/>
      <w:suppressAutoHyphens/>
      <w:spacing w:before="120" w:after="120"/>
      <w:jc w:val="left"/>
    </w:pPr>
    <w:rPr>
      <w:rFonts w:ascii="Times New Roman" w:hAnsi="Times New Roman" w:cs="Mangal"/>
      <w:i/>
      <w:iCs/>
      <w:sz w:val="24"/>
      <w:lang w:eastAsia="ar-SA"/>
    </w:rPr>
  </w:style>
  <w:style w:type="paragraph" w:customStyle="1" w:styleId="Indeks">
    <w:name w:val="Indeks"/>
    <w:basedOn w:val="Normalny"/>
    <w:rsid w:val="00681665"/>
    <w:pPr>
      <w:suppressLineNumbers/>
      <w:suppressAutoHyphens/>
      <w:jc w:val="left"/>
    </w:pPr>
    <w:rPr>
      <w:rFonts w:ascii="Times New Roman" w:hAnsi="Times New Roman" w:cs="Mangal"/>
      <w:sz w:val="24"/>
      <w:lang w:eastAsia="ar-SA"/>
    </w:rPr>
  </w:style>
  <w:style w:type="paragraph" w:customStyle="1" w:styleId="Nagwek10">
    <w:name w:val="Nagłówek1"/>
    <w:basedOn w:val="Normalny"/>
    <w:next w:val="Tekstpodstawowy"/>
    <w:rsid w:val="00681665"/>
    <w:pPr>
      <w:keepNext/>
      <w:suppressAutoHyphens/>
      <w:spacing w:before="240" w:after="120"/>
      <w:jc w:val="left"/>
    </w:pPr>
    <w:rPr>
      <w:rFonts w:eastAsia="Microsoft YaHei" w:cs="Mangal"/>
      <w:sz w:val="28"/>
      <w:szCs w:val="28"/>
      <w:lang w:eastAsia="ar-SA"/>
    </w:rPr>
  </w:style>
  <w:style w:type="paragraph" w:customStyle="1" w:styleId="Podpis1">
    <w:name w:val="Podpis1"/>
    <w:basedOn w:val="Normalny"/>
    <w:rsid w:val="00681665"/>
    <w:pPr>
      <w:suppressLineNumbers/>
      <w:suppressAutoHyphens/>
      <w:spacing w:before="120" w:after="120"/>
      <w:jc w:val="left"/>
    </w:pPr>
    <w:rPr>
      <w:rFonts w:ascii="Times New Roman" w:hAnsi="Times New Roman" w:cs="Mangal"/>
      <w:i/>
      <w:iCs/>
      <w:sz w:val="24"/>
      <w:lang w:eastAsia="ar-SA"/>
    </w:rPr>
  </w:style>
  <w:style w:type="paragraph" w:customStyle="1" w:styleId="Legenda3">
    <w:name w:val="Legenda3"/>
    <w:basedOn w:val="Normalny"/>
    <w:next w:val="Normalny"/>
    <w:rsid w:val="00681665"/>
    <w:pPr>
      <w:suppressAutoHyphens/>
      <w:jc w:val="left"/>
    </w:pPr>
    <w:rPr>
      <w:rFonts w:ascii="Times New Roman" w:hAnsi="Times New Roman"/>
      <w:b/>
      <w:bCs/>
      <w:sz w:val="20"/>
      <w:szCs w:val="20"/>
      <w:lang w:val="x-none" w:eastAsia="ar-SA"/>
    </w:rPr>
  </w:style>
  <w:style w:type="paragraph" w:customStyle="1" w:styleId="Tekstkomentarza1">
    <w:name w:val="Tekst komentarza1"/>
    <w:basedOn w:val="Normalny"/>
    <w:rsid w:val="00681665"/>
    <w:pPr>
      <w:jc w:val="left"/>
    </w:pPr>
    <w:rPr>
      <w:rFonts w:ascii="Times New Roman" w:hAnsi="Times New Roman"/>
      <w:sz w:val="20"/>
      <w:szCs w:val="20"/>
      <w:lang w:eastAsia="ar-SA"/>
    </w:rPr>
  </w:style>
  <w:style w:type="paragraph" w:customStyle="1" w:styleId="Tekstpodstawowywcity21">
    <w:name w:val="Tekst podstawowy wcięty 21"/>
    <w:basedOn w:val="Normalny"/>
    <w:rsid w:val="00681665"/>
    <w:pPr>
      <w:spacing w:after="120" w:line="480" w:lineRule="auto"/>
      <w:ind w:left="283"/>
      <w:jc w:val="left"/>
    </w:pPr>
    <w:rPr>
      <w:rFonts w:ascii="Times New Roman" w:hAnsi="Times New Roman"/>
      <w:sz w:val="24"/>
      <w:lang w:eastAsia="ar-SA"/>
    </w:rPr>
  </w:style>
  <w:style w:type="paragraph" w:customStyle="1" w:styleId="Zwykytekst1">
    <w:name w:val="Zwykły tekst1"/>
    <w:basedOn w:val="Normalny"/>
    <w:rsid w:val="00681665"/>
    <w:pPr>
      <w:jc w:val="left"/>
    </w:pPr>
    <w:rPr>
      <w:rFonts w:ascii="Consolas" w:eastAsia="Calibri" w:hAnsi="Consolas"/>
      <w:sz w:val="21"/>
      <w:szCs w:val="21"/>
      <w:lang w:eastAsia="ar-SA"/>
    </w:rPr>
  </w:style>
  <w:style w:type="paragraph" w:customStyle="1" w:styleId="StylStylNagwekdoKartyinformacyjnejZlewej0cmPierwsz">
    <w:name w:val="Styl Styl Nagłówek do Karty informacyjnej + Z lewej:  0 cm Pierwsz..."/>
    <w:basedOn w:val="Normalny"/>
    <w:rsid w:val="00681665"/>
    <w:pPr>
      <w:pBdr>
        <w:bottom w:val="single" w:sz="4" w:space="1" w:color="000000"/>
      </w:pBdr>
      <w:spacing w:before="120" w:after="120"/>
    </w:pPr>
    <w:rPr>
      <w:rFonts w:ascii="Times New Roman" w:hAnsi="Times New Roman"/>
      <w:b/>
      <w:bCs/>
      <w:sz w:val="28"/>
      <w:szCs w:val="26"/>
      <w:lang w:val="x-none" w:eastAsia="ar-SA"/>
    </w:rPr>
  </w:style>
  <w:style w:type="paragraph" w:customStyle="1" w:styleId="Styl2doKartyinformacyjnej">
    <w:name w:val="Styl 2 do Karty informacyjnej"/>
    <w:basedOn w:val="StylStylNagwekdoKartyinformacyjnejZlewej0cmPierwsz"/>
    <w:rsid w:val="00681665"/>
    <w:pPr>
      <w:pBdr>
        <w:bottom w:val="none" w:sz="0" w:space="0" w:color="auto"/>
      </w:pBdr>
      <w:spacing w:line="360" w:lineRule="auto"/>
    </w:pPr>
    <w:rPr>
      <w:sz w:val="26"/>
    </w:rPr>
  </w:style>
  <w:style w:type="paragraph" w:customStyle="1" w:styleId="pj1">
    <w:name w:val="pj1"/>
    <w:basedOn w:val="Normalny"/>
    <w:rsid w:val="00681665"/>
    <w:rPr>
      <w:rFonts w:ascii="Times New Roman" w:hAnsi="Times New Roman"/>
      <w:sz w:val="24"/>
      <w:lang w:eastAsia="ar-SA"/>
    </w:rPr>
  </w:style>
  <w:style w:type="paragraph" w:customStyle="1" w:styleId="Tekstpodstawowy22">
    <w:name w:val="Tekst podstawowy 22"/>
    <w:basedOn w:val="Normalny"/>
    <w:uiPriority w:val="99"/>
    <w:rsid w:val="00681665"/>
    <w:pPr>
      <w:overflowPunct w:val="0"/>
      <w:autoSpaceDE w:val="0"/>
      <w:jc w:val="left"/>
      <w:textAlignment w:val="baseline"/>
    </w:pPr>
    <w:rPr>
      <w:rFonts w:ascii="Times New Roman" w:hAnsi="Times New Roman"/>
      <w:sz w:val="28"/>
      <w:szCs w:val="28"/>
      <w:u w:val="single"/>
      <w:lang w:eastAsia="ar-SA"/>
    </w:rPr>
  </w:style>
  <w:style w:type="paragraph" w:styleId="Nagwekspisutreci">
    <w:name w:val="TOC Heading"/>
    <w:basedOn w:val="Nagwek1"/>
    <w:next w:val="Normalny"/>
    <w:uiPriority w:val="39"/>
    <w:qFormat/>
    <w:rsid w:val="00681665"/>
    <w:pPr>
      <w:keepLines/>
      <w:pBdr>
        <w:bottom w:val="single" w:sz="4" w:space="1" w:color="000000"/>
      </w:pBdr>
      <w:suppressAutoHyphens w:val="0"/>
      <w:spacing w:before="480" w:after="0"/>
      <w:ind w:left="360" w:hanging="360"/>
    </w:pPr>
    <w:rPr>
      <w:rFonts w:ascii="Cambria" w:eastAsia="Times New Roman" w:hAnsi="Cambria"/>
      <w:color w:val="365F91"/>
      <w:kern w:val="1"/>
      <w:sz w:val="28"/>
      <w:szCs w:val="28"/>
    </w:rPr>
  </w:style>
  <w:style w:type="paragraph" w:customStyle="1" w:styleId="Tekstpodstawowyzwciciem21">
    <w:name w:val="Tekst podstawowy z wcięciem 21"/>
    <w:basedOn w:val="Tekstpodstawowywcity"/>
    <w:rsid w:val="00681665"/>
    <w:pPr>
      <w:ind w:firstLine="210"/>
    </w:pPr>
    <w:rPr>
      <w:lang w:val="x-none"/>
    </w:rPr>
  </w:style>
  <w:style w:type="paragraph" w:customStyle="1" w:styleId="Bezodstpw2">
    <w:name w:val="Bez odstępów2"/>
    <w:rsid w:val="00681665"/>
    <w:pPr>
      <w:suppressAutoHyphens/>
      <w:spacing w:after="0" w:line="360" w:lineRule="auto"/>
      <w:jc w:val="both"/>
    </w:pPr>
    <w:rPr>
      <w:rFonts w:ascii="Calibri" w:eastAsia="Arial" w:hAnsi="Calibri" w:cs="Calibri"/>
      <w:b/>
      <w:bCs/>
      <w:sz w:val="24"/>
      <w:szCs w:val="24"/>
      <w:u w:val="single"/>
      <w:lang w:eastAsia="ar-SA"/>
    </w:rPr>
  </w:style>
  <w:style w:type="paragraph" w:customStyle="1" w:styleId="Akapitzlist3">
    <w:name w:val="Akapit z listą3"/>
    <w:uiPriority w:val="99"/>
    <w:rsid w:val="00681665"/>
    <w:pPr>
      <w:widowControl w:val="0"/>
      <w:suppressAutoHyphens/>
      <w:ind w:left="720"/>
    </w:pPr>
    <w:rPr>
      <w:rFonts w:ascii="Calibri" w:eastAsia="Lucida Sans Unicode" w:hAnsi="Calibri" w:cs="Tahoma"/>
      <w:kern w:val="1"/>
      <w:lang w:eastAsia="ar-SA"/>
    </w:rPr>
  </w:style>
  <w:style w:type="paragraph" w:customStyle="1" w:styleId="Legenda1">
    <w:name w:val="Legenda1"/>
    <w:basedOn w:val="Normalny"/>
    <w:next w:val="Normalny"/>
    <w:rsid w:val="00681665"/>
    <w:pPr>
      <w:suppressAutoHyphens/>
      <w:jc w:val="left"/>
    </w:pPr>
    <w:rPr>
      <w:rFonts w:ascii="Times New Roman" w:hAnsi="Times New Roman"/>
      <w:b/>
      <w:bCs/>
      <w:sz w:val="20"/>
      <w:szCs w:val="20"/>
      <w:lang w:eastAsia="ar-SA"/>
    </w:rPr>
  </w:style>
  <w:style w:type="paragraph" w:customStyle="1" w:styleId="Spistreci10">
    <w:name w:val="Spis treści 10"/>
    <w:basedOn w:val="Indeks"/>
    <w:rsid w:val="00681665"/>
    <w:pPr>
      <w:tabs>
        <w:tab w:val="right" w:leader="dot" w:pos="7091"/>
      </w:tabs>
      <w:ind w:left="2547"/>
    </w:pPr>
  </w:style>
  <w:style w:type="paragraph" w:customStyle="1" w:styleId="Zawartoramki">
    <w:name w:val="Zawartość ramki"/>
    <w:basedOn w:val="Tekstpodstawowy"/>
    <w:rsid w:val="00681665"/>
  </w:style>
  <w:style w:type="paragraph" w:customStyle="1" w:styleId="zawartotabeli0">
    <w:name w:val="zawartotabeli"/>
    <w:basedOn w:val="Normalny"/>
    <w:rsid w:val="00681665"/>
    <w:pPr>
      <w:spacing w:before="100" w:after="100"/>
      <w:jc w:val="left"/>
    </w:pPr>
    <w:rPr>
      <w:rFonts w:ascii="Times New Roman" w:hAnsi="Times New Roman"/>
      <w:sz w:val="24"/>
      <w:lang w:eastAsia="ar-SA"/>
    </w:rPr>
  </w:style>
  <w:style w:type="character" w:customStyle="1" w:styleId="NagwekZnak1">
    <w:name w:val="Nagłówek Znak1"/>
    <w:aliases w:val="Nagłówek_strona_tyt Znak1,Nagłówek strony 1 Znak1,Nag Znak1"/>
    <w:locked/>
    <w:rsid w:val="00681665"/>
    <w:rPr>
      <w:rFonts w:cs="Times New Roman"/>
      <w:sz w:val="24"/>
      <w:szCs w:val="24"/>
      <w:lang w:eastAsia="ar-SA" w:bidi="ar-SA"/>
    </w:rPr>
  </w:style>
  <w:style w:type="table" w:customStyle="1" w:styleId="Tabela-Siatka2">
    <w:name w:val="Tabela - Siatka2"/>
    <w:basedOn w:val="Standardowy"/>
    <w:next w:val="Tabela-Siatka"/>
    <w:rsid w:val="006816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4">
    <w:name w:val="Akapit z listą4"/>
    <w:rsid w:val="00681665"/>
    <w:pPr>
      <w:widowControl w:val="0"/>
      <w:suppressAutoHyphens/>
      <w:ind w:left="720"/>
    </w:pPr>
    <w:rPr>
      <w:rFonts w:ascii="Calibri" w:eastAsia="Lucida Sans Unicode" w:hAnsi="Calibri" w:cs="Tahoma"/>
      <w:kern w:val="1"/>
      <w:lang w:eastAsia="ar-SA"/>
    </w:rPr>
  </w:style>
  <w:style w:type="character" w:customStyle="1" w:styleId="WW8Num18z2">
    <w:name w:val="WW8Num18z2"/>
    <w:rsid w:val="00681665"/>
    <w:rPr>
      <w:rFonts w:ascii="Wingdings" w:hAnsi="Wingdings"/>
    </w:rPr>
  </w:style>
  <w:style w:type="table" w:customStyle="1" w:styleId="Tabela-Siatka3">
    <w:name w:val="Tabela - Siatka3"/>
    <w:basedOn w:val="Standardowy"/>
    <w:next w:val="Tabela-Siatka"/>
    <w:uiPriority w:val="59"/>
    <w:rsid w:val="006816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uiPriority w:val="99"/>
    <w:unhideWhenUsed/>
    <w:rsid w:val="00681665"/>
    <w:pPr>
      <w:suppressAutoHyphens/>
      <w:spacing w:after="120" w:line="480" w:lineRule="auto"/>
      <w:jc w:val="left"/>
    </w:pPr>
    <w:rPr>
      <w:rFonts w:ascii="Times New Roman" w:hAnsi="Times New Roman"/>
      <w:sz w:val="24"/>
      <w:lang w:eastAsia="ar-SA"/>
    </w:rPr>
  </w:style>
  <w:style w:type="character" w:customStyle="1" w:styleId="Tekstpodstawowy2Znak">
    <w:name w:val="Tekst podstawowy 2 Znak"/>
    <w:basedOn w:val="Domylnaczcionkaakapitu"/>
    <w:link w:val="Tekstpodstawowy2"/>
    <w:uiPriority w:val="99"/>
    <w:rsid w:val="00681665"/>
    <w:rPr>
      <w:rFonts w:ascii="Times New Roman" w:eastAsia="Times New Roman" w:hAnsi="Times New Roman" w:cs="Times New Roman"/>
      <w:sz w:val="24"/>
      <w:szCs w:val="24"/>
      <w:lang w:eastAsia="ar-SA"/>
    </w:rPr>
  </w:style>
  <w:style w:type="character" w:customStyle="1" w:styleId="tabulatory">
    <w:name w:val="tabulatory"/>
    <w:basedOn w:val="Domylnaczcionkaakapitu"/>
    <w:uiPriority w:val="99"/>
    <w:rsid w:val="00681665"/>
  </w:style>
  <w:style w:type="paragraph" w:customStyle="1" w:styleId="WW-Tekstpodstawowy2">
    <w:name w:val="WW-Tekst podstawowy 2"/>
    <w:basedOn w:val="Normalny"/>
    <w:uiPriority w:val="99"/>
    <w:rsid w:val="00681665"/>
    <w:pPr>
      <w:suppressAutoHyphens/>
      <w:jc w:val="left"/>
    </w:pPr>
    <w:rPr>
      <w:rFonts w:ascii="Times New Roman" w:eastAsia="Tahoma" w:hAnsi="Times New Roman" w:cs="Tahoma"/>
      <w:color w:val="000000"/>
      <w:sz w:val="28"/>
      <w:lang w:eastAsia="ar-SA"/>
    </w:rPr>
  </w:style>
  <w:style w:type="character" w:customStyle="1" w:styleId="highlight">
    <w:name w:val="highlight"/>
    <w:basedOn w:val="Domylnaczcionkaakapitu"/>
    <w:rsid w:val="00681665"/>
  </w:style>
  <w:style w:type="paragraph" w:customStyle="1" w:styleId="Nagek5">
    <w:name w:val="Nag?謡ek 5"/>
    <w:basedOn w:val="Normalny"/>
    <w:next w:val="Normalny"/>
    <w:rsid w:val="00681665"/>
    <w:pPr>
      <w:keepNext/>
      <w:widowControl w:val="0"/>
      <w:suppressAutoHyphens/>
      <w:autoSpaceDE w:val="0"/>
      <w:spacing w:line="360" w:lineRule="auto"/>
      <w:jc w:val="center"/>
    </w:pPr>
    <w:rPr>
      <w:rFonts w:ascii="Times New Roman" w:eastAsia="Tahoma" w:hAnsi="Times New Roman" w:cs="Tahoma"/>
      <w:b/>
      <w:sz w:val="26"/>
      <w:lang w:bidi="pl-PL"/>
    </w:rPr>
  </w:style>
  <w:style w:type="character" w:customStyle="1" w:styleId="highlightedsearchterm">
    <w:name w:val="highlightedsearchterm"/>
    <w:basedOn w:val="Domylnaczcionkaakapitu"/>
    <w:rsid w:val="00681665"/>
  </w:style>
  <w:style w:type="character" w:customStyle="1" w:styleId="item-fieldvalue">
    <w:name w:val="item-fieldvalue"/>
    <w:basedOn w:val="Domylnaczcionkaakapitu"/>
    <w:rsid w:val="00681665"/>
  </w:style>
  <w:style w:type="paragraph" w:customStyle="1" w:styleId="uwagi">
    <w:name w:val="uwagi"/>
    <w:basedOn w:val="Normalny"/>
    <w:rsid w:val="00681665"/>
    <w:pPr>
      <w:spacing w:before="100" w:beforeAutospacing="1" w:after="100" w:afterAutospacing="1"/>
      <w:jc w:val="left"/>
    </w:pPr>
    <w:rPr>
      <w:rFonts w:ascii="Times New Roman" w:hAnsi="Times New Roman"/>
      <w:sz w:val="24"/>
    </w:rPr>
  </w:style>
  <w:style w:type="character" w:customStyle="1" w:styleId="TekstprzypisudolnegoZnak1">
    <w:name w:val="Tekst przypisu dolnego Znak1"/>
    <w:rsid w:val="00681665"/>
    <w:rPr>
      <w:lang w:eastAsia="ar-SA"/>
    </w:rPr>
  </w:style>
  <w:style w:type="paragraph" w:customStyle="1" w:styleId="Tabela">
    <w:name w:val="Tabela"/>
    <w:rsid w:val="00681665"/>
    <w:pPr>
      <w:widowControl w:val="0"/>
      <w:snapToGrid w:val="0"/>
      <w:spacing w:after="0" w:line="240" w:lineRule="auto"/>
      <w:ind w:left="28"/>
    </w:pPr>
    <w:rPr>
      <w:rFonts w:ascii="Switzerland" w:eastAsia="Times New Roman" w:hAnsi="Switzerland" w:cs="Times New Roman"/>
      <w:color w:val="000000"/>
      <w:sz w:val="18"/>
      <w:szCs w:val="24"/>
      <w:lang w:eastAsia="pl-PL"/>
    </w:rPr>
  </w:style>
  <w:style w:type="paragraph" w:styleId="Tekstpodstawowywcity3">
    <w:name w:val="Body Text Indent 3"/>
    <w:basedOn w:val="Normalny"/>
    <w:link w:val="Tekstpodstawowywcity3Znak"/>
    <w:unhideWhenUsed/>
    <w:rsid w:val="00681665"/>
    <w:pPr>
      <w:suppressAutoHyphens/>
      <w:spacing w:after="120"/>
      <w:ind w:left="283"/>
      <w:jc w:val="left"/>
    </w:pPr>
    <w:rPr>
      <w:rFonts w:ascii="Times New Roman" w:hAnsi="Times New Roman"/>
      <w:sz w:val="16"/>
      <w:szCs w:val="16"/>
      <w:lang w:val="x-none" w:eastAsia="ar-SA"/>
    </w:rPr>
  </w:style>
  <w:style w:type="character" w:customStyle="1" w:styleId="Tekstpodstawowywcity3Znak">
    <w:name w:val="Tekst podstawowy wcięty 3 Znak"/>
    <w:basedOn w:val="Domylnaczcionkaakapitu"/>
    <w:link w:val="Tekstpodstawowywcity3"/>
    <w:rsid w:val="00681665"/>
    <w:rPr>
      <w:rFonts w:ascii="Times New Roman" w:eastAsia="Times New Roman" w:hAnsi="Times New Roman" w:cs="Times New Roman"/>
      <w:sz w:val="16"/>
      <w:szCs w:val="16"/>
      <w:lang w:val="x-none" w:eastAsia="ar-SA"/>
    </w:rPr>
  </w:style>
  <w:style w:type="character" w:styleId="Tekstzastpczy">
    <w:name w:val="Placeholder Text"/>
    <w:basedOn w:val="Domylnaczcionkaakapitu"/>
    <w:uiPriority w:val="99"/>
    <w:semiHidden/>
    <w:rsid w:val="00681665"/>
    <w:rPr>
      <w:color w:val="808080"/>
    </w:rPr>
  </w:style>
  <w:style w:type="character" w:customStyle="1" w:styleId="FontStyle193">
    <w:name w:val="Font Style193"/>
    <w:basedOn w:val="Domylnaczcionkaakapitu"/>
    <w:uiPriority w:val="99"/>
    <w:rsid w:val="00681665"/>
    <w:rPr>
      <w:rFonts w:ascii="Tahoma" w:hAnsi="Tahoma" w:cs="Tahoma"/>
      <w:b/>
      <w:bCs/>
      <w:sz w:val="18"/>
      <w:szCs w:val="18"/>
    </w:rPr>
  </w:style>
  <w:style w:type="paragraph" w:customStyle="1" w:styleId="Style107">
    <w:name w:val="Style107"/>
    <w:basedOn w:val="Normalny"/>
    <w:uiPriority w:val="99"/>
    <w:rsid w:val="00681665"/>
    <w:pPr>
      <w:widowControl w:val="0"/>
      <w:autoSpaceDE w:val="0"/>
      <w:autoSpaceDN w:val="0"/>
      <w:adjustRightInd w:val="0"/>
      <w:spacing w:line="245" w:lineRule="exact"/>
      <w:jc w:val="center"/>
    </w:pPr>
    <w:rPr>
      <w:rFonts w:ascii="Tahoma" w:hAnsi="Tahoma" w:cs="Tahoma"/>
      <w:sz w:val="24"/>
    </w:rPr>
  </w:style>
  <w:style w:type="paragraph" w:customStyle="1" w:styleId="Standardowy0">
    <w:name w:val="Standardowy_"/>
    <w:rsid w:val="00681665"/>
    <w:pPr>
      <w:widowControl w:val="0"/>
      <w:tabs>
        <w:tab w:val="left" w:pos="-720"/>
      </w:tabs>
      <w:suppressAutoHyphens/>
      <w:snapToGrid w:val="0"/>
      <w:spacing w:after="0" w:line="240" w:lineRule="auto"/>
      <w:ind w:left="340"/>
      <w:jc w:val="both"/>
    </w:pPr>
    <w:rPr>
      <w:rFonts w:ascii="Times New Roman" w:eastAsia="Times New Roman" w:hAnsi="Times New Roman" w:cs="Times New Roman"/>
      <w:spacing w:val="-3"/>
      <w:sz w:val="24"/>
      <w:szCs w:val="24"/>
      <w:lang w:val="en-US" w:eastAsia="pl-PL"/>
    </w:rPr>
  </w:style>
  <w:style w:type="paragraph" w:styleId="Tekstblokowy">
    <w:name w:val="Block Text"/>
    <w:basedOn w:val="Normalny"/>
    <w:rsid w:val="00681665"/>
    <w:pPr>
      <w:spacing w:after="120" w:line="264" w:lineRule="auto"/>
      <w:ind w:left="284" w:right="-51" w:hanging="284"/>
    </w:pPr>
    <w:rPr>
      <w:rFonts w:ascii="Times New Roman" w:hAnsi="Times New Roman"/>
      <w:color w:val="000000"/>
      <w:szCs w:val="22"/>
      <w:lang w:val="en-GB" w:eastAsia="en-US"/>
    </w:rPr>
  </w:style>
  <w:style w:type="paragraph" w:customStyle="1" w:styleId="Standardowy1">
    <w:name w:val="Standardowy1"/>
    <w:basedOn w:val="Normalny"/>
    <w:rsid w:val="00681665"/>
    <w:pPr>
      <w:spacing w:after="120" w:line="270" w:lineRule="atLeast"/>
      <w:ind w:left="340"/>
    </w:pPr>
    <w:rPr>
      <w:rFonts w:ascii="Times New Roman" w:hAnsi="Times New Roman"/>
      <w:color w:val="000000"/>
      <w:sz w:val="23"/>
      <w:szCs w:val="23"/>
    </w:rPr>
  </w:style>
  <w:style w:type="character" w:customStyle="1" w:styleId="oznaczenie">
    <w:name w:val="oznaczenie"/>
    <w:basedOn w:val="Domylnaczcionkaakapitu"/>
    <w:rsid w:val="00681665"/>
  </w:style>
  <w:style w:type="paragraph" w:customStyle="1" w:styleId="Artyku">
    <w:name w:val="Artykuł"/>
    <w:basedOn w:val="Normalny"/>
    <w:rsid w:val="00681665"/>
    <w:pPr>
      <w:tabs>
        <w:tab w:val="left" w:pos="357"/>
        <w:tab w:val="left" w:pos="533"/>
      </w:tabs>
      <w:spacing w:before="40" w:after="40" w:line="264" w:lineRule="auto"/>
      <w:ind w:left="340"/>
      <w:jc w:val="center"/>
    </w:pPr>
    <w:rPr>
      <w:rFonts w:cs="Arial"/>
      <w:b/>
      <w:bCs/>
      <w:color w:val="000000"/>
      <w:sz w:val="18"/>
      <w:szCs w:val="18"/>
    </w:rPr>
  </w:style>
  <w:style w:type="paragraph" w:customStyle="1" w:styleId="App3">
    <w:name w:val="App 3"/>
    <w:basedOn w:val="Normalny"/>
    <w:rsid w:val="00681665"/>
    <w:pPr>
      <w:ind w:left="340" w:right="-664"/>
      <w:jc w:val="left"/>
    </w:pPr>
    <w:rPr>
      <w:rFonts w:ascii="Verdana" w:hAnsi="Verdana" w:cs="Verdana"/>
      <w:b/>
      <w:bCs/>
      <w:sz w:val="20"/>
      <w:szCs w:val="20"/>
      <w:lang w:val="en-GB" w:eastAsia="en-US"/>
    </w:rPr>
  </w:style>
  <w:style w:type="paragraph" w:customStyle="1" w:styleId="Heading3A">
    <w:name w:val="Heading 3A"/>
    <w:basedOn w:val="Nagwek3"/>
    <w:rsid w:val="00681665"/>
    <w:pPr>
      <w:keepLines w:val="0"/>
      <w:numPr>
        <w:ilvl w:val="2"/>
        <w:numId w:val="30"/>
      </w:numPr>
      <w:tabs>
        <w:tab w:val="left" w:pos="709"/>
        <w:tab w:val="left" w:pos="900"/>
        <w:tab w:val="left" w:pos="1418"/>
      </w:tabs>
      <w:spacing w:before="240" w:after="60" w:line="264" w:lineRule="auto"/>
      <w:ind w:left="900" w:hanging="900"/>
    </w:pPr>
    <w:rPr>
      <w:rFonts w:ascii="Times New Roman" w:eastAsia="Times New Roman" w:hAnsi="Times New Roman" w:cs="Times New Roman"/>
      <w:szCs w:val="22"/>
      <w:lang w:val="en-GB" w:eastAsia="en-US"/>
    </w:rPr>
  </w:style>
  <w:style w:type="paragraph" w:customStyle="1" w:styleId="NormalnyArial">
    <w:name w:val="Normalny + Arial"/>
    <w:aliases w:val="10 pt"/>
    <w:basedOn w:val="Normalny"/>
    <w:rsid w:val="00681665"/>
    <w:pPr>
      <w:ind w:left="340"/>
      <w:jc w:val="left"/>
    </w:pPr>
    <w:rPr>
      <w:rFonts w:cs="Arial"/>
      <w:sz w:val="20"/>
      <w:szCs w:val="20"/>
    </w:rPr>
  </w:style>
  <w:style w:type="paragraph" w:customStyle="1" w:styleId="rednionabadanymterenie">
    <w:name w:val="rednio na badanym terenie"/>
    <w:basedOn w:val="Normalny"/>
    <w:rsid w:val="00681665"/>
    <w:pPr>
      <w:widowControl w:val="0"/>
      <w:ind w:left="340"/>
    </w:pPr>
    <w:rPr>
      <w:rFonts w:ascii="Times New Roman" w:hAnsi="Times New Roman"/>
      <w:sz w:val="24"/>
    </w:rPr>
  </w:style>
  <w:style w:type="paragraph" w:customStyle="1" w:styleId="Style2">
    <w:name w:val="Style2"/>
    <w:basedOn w:val="Normalny"/>
    <w:next w:val="Wcicienormalne"/>
    <w:rsid w:val="00681665"/>
    <w:pPr>
      <w:spacing w:line="120" w:lineRule="atLeast"/>
      <w:ind w:left="340"/>
      <w:jc w:val="left"/>
    </w:pPr>
    <w:rPr>
      <w:rFonts w:ascii="Times New Roman" w:hAnsi="Times New Roman"/>
      <w:sz w:val="24"/>
    </w:rPr>
  </w:style>
  <w:style w:type="paragraph" w:styleId="Wcicienormalne">
    <w:name w:val="Normal Indent"/>
    <w:basedOn w:val="Normalny"/>
    <w:semiHidden/>
    <w:rsid w:val="00681665"/>
    <w:pPr>
      <w:ind w:left="708"/>
      <w:jc w:val="left"/>
    </w:pPr>
    <w:rPr>
      <w:rFonts w:ascii="Times New Roman" w:hAnsi="Times New Roman"/>
      <w:sz w:val="20"/>
      <w:szCs w:val="20"/>
    </w:rPr>
  </w:style>
  <w:style w:type="paragraph" w:customStyle="1" w:styleId="TekstpodstawowyPoradnik">
    <w:name w:val="Tekst podstawowy Poradnik"/>
    <w:basedOn w:val="Tekstpodstawowy"/>
    <w:rsid w:val="00681665"/>
    <w:pPr>
      <w:suppressAutoHyphens w:val="0"/>
      <w:spacing w:before="30" w:after="30" w:line="260" w:lineRule="exact"/>
      <w:ind w:left="340" w:firstLine="284"/>
      <w:jc w:val="both"/>
    </w:pPr>
    <w:rPr>
      <w:rFonts w:ascii="Franklin Gothic Book" w:hAnsi="Franklin Gothic Book" w:cs="Franklin Gothic Book"/>
      <w:sz w:val="20"/>
      <w:szCs w:val="20"/>
      <w:lang w:val="x-none" w:eastAsia="x-none"/>
    </w:rPr>
  </w:style>
  <w:style w:type="character" w:customStyle="1" w:styleId="Nagwek2Znak1">
    <w:name w:val="Nagłówek 2 Znak1"/>
    <w:locked/>
    <w:rsid w:val="00681665"/>
    <w:rPr>
      <w:rFonts w:ascii="Arial" w:hAnsi="Arial"/>
      <w:b/>
      <w:bCs/>
      <w:sz w:val="24"/>
      <w:szCs w:val="24"/>
      <w:lang w:val="x-none" w:eastAsia="x-none"/>
    </w:rPr>
  </w:style>
  <w:style w:type="character" w:customStyle="1" w:styleId="Nagwek3Znak1">
    <w:name w:val="Nagłówek 3 Znak1"/>
    <w:aliases w:val="Podtytuł2 Znak,Podtytu32 Znak,A-Üb-Nr-3 Znak,Ü3 + Nr Znak,Nr1.1.1 Znak,Podtytu³2 Znak,Level 1 - 1 Znak,Subparagraaf Znak"/>
    <w:uiPriority w:val="99"/>
    <w:locked/>
    <w:rsid w:val="00681665"/>
    <w:rPr>
      <w:rFonts w:ascii="Arial" w:hAnsi="Arial"/>
      <w:b/>
      <w:bCs/>
      <w:sz w:val="24"/>
      <w:lang w:val="x-none" w:eastAsia="x-none"/>
    </w:rPr>
  </w:style>
  <w:style w:type="character" w:customStyle="1" w:styleId="Nagwek4Znak1">
    <w:name w:val="Nagłówek 4 Znak1"/>
    <w:uiPriority w:val="99"/>
    <w:locked/>
    <w:rsid w:val="00681665"/>
    <w:rPr>
      <w:rFonts w:ascii="Arial" w:hAnsi="Arial" w:cs="Arial"/>
      <w:b/>
      <w:sz w:val="22"/>
    </w:rPr>
  </w:style>
  <w:style w:type="character" w:customStyle="1" w:styleId="Nagwek5Znak1">
    <w:name w:val="Nagłówek 5 Znak1"/>
    <w:uiPriority w:val="99"/>
    <w:locked/>
    <w:rsid w:val="00681665"/>
    <w:rPr>
      <w:b/>
      <w:bCs/>
      <w:i/>
      <w:iCs/>
      <w:sz w:val="26"/>
      <w:szCs w:val="26"/>
      <w:lang w:val="x-none" w:eastAsia="x-none"/>
    </w:rPr>
  </w:style>
  <w:style w:type="character" w:customStyle="1" w:styleId="Nagwek6Znak1">
    <w:name w:val="Nagłówek 6 Znak1"/>
    <w:locked/>
    <w:rsid w:val="00681665"/>
    <w:rPr>
      <w:b/>
      <w:bCs/>
      <w:sz w:val="22"/>
      <w:szCs w:val="22"/>
      <w:lang w:val="x-none" w:eastAsia="x-none"/>
    </w:rPr>
  </w:style>
  <w:style w:type="character" w:customStyle="1" w:styleId="Nagwek7Znak1">
    <w:name w:val="Nagłówek 7 Znak1"/>
    <w:locked/>
    <w:rsid w:val="00681665"/>
    <w:rPr>
      <w:rFonts w:ascii="Tahoma" w:hAnsi="Tahoma"/>
      <w:b/>
      <w:bCs/>
      <w:sz w:val="18"/>
      <w:szCs w:val="18"/>
      <w:lang w:val="en-GB" w:eastAsia="x-none"/>
    </w:rPr>
  </w:style>
  <w:style w:type="character" w:customStyle="1" w:styleId="Nagwek8Znak1">
    <w:name w:val="Nagłówek 8 Znak1"/>
    <w:locked/>
    <w:rsid w:val="00681665"/>
    <w:rPr>
      <w:rFonts w:ascii="Arial" w:hAnsi="Arial"/>
      <w:b/>
      <w:bCs/>
      <w:lang w:val="x-none" w:eastAsia="x-none"/>
    </w:rPr>
  </w:style>
  <w:style w:type="character" w:customStyle="1" w:styleId="Nagwek9Znak1">
    <w:name w:val="Nagłówek 9 Znak1"/>
    <w:locked/>
    <w:rsid w:val="00681665"/>
    <w:rPr>
      <w:i/>
      <w:iCs/>
      <w:color w:val="0000FF"/>
      <w:lang w:val="x-none" w:eastAsia="x-none"/>
    </w:rPr>
  </w:style>
  <w:style w:type="character" w:customStyle="1" w:styleId="Teksttreci19">
    <w:name w:val="Tekst treści (19)_"/>
    <w:link w:val="Teksttreci190"/>
    <w:uiPriority w:val="99"/>
    <w:locked/>
    <w:rsid w:val="00681665"/>
    <w:rPr>
      <w:spacing w:val="4"/>
      <w:sz w:val="19"/>
      <w:szCs w:val="19"/>
      <w:shd w:val="clear" w:color="auto" w:fill="FFFFFF"/>
    </w:rPr>
  </w:style>
  <w:style w:type="paragraph" w:customStyle="1" w:styleId="Teksttreci190">
    <w:name w:val="Tekst treści (19)"/>
    <w:basedOn w:val="Normalny"/>
    <w:link w:val="Teksttreci19"/>
    <w:uiPriority w:val="99"/>
    <w:rsid w:val="00681665"/>
    <w:pPr>
      <w:shd w:val="clear" w:color="auto" w:fill="FFFFFF"/>
      <w:spacing w:before="300" w:line="379" w:lineRule="exact"/>
      <w:ind w:left="340" w:hanging="460"/>
    </w:pPr>
    <w:rPr>
      <w:rFonts w:asciiTheme="minorHAnsi" w:eastAsiaTheme="minorHAnsi" w:hAnsiTheme="minorHAnsi" w:cstheme="minorBidi"/>
      <w:spacing w:val="4"/>
      <w:sz w:val="19"/>
      <w:szCs w:val="19"/>
      <w:lang w:eastAsia="en-US"/>
    </w:rPr>
  </w:style>
  <w:style w:type="character" w:customStyle="1" w:styleId="Teksttreci19Kursywa">
    <w:name w:val="Tekst treści (19) + Kursywa"/>
    <w:uiPriority w:val="99"/>
    <w:rsid w:val="00681665"/>
    <w:rPr>
      <w:rFonts w:cs="Times New Roman"/>
      <w:i/>
      <w:iCs/>
      <w:spacing w:val="2"/>
      <w:sz w:val="19"/>
      <w:szCs w:val="19"/>
      <w:lang w:bidi="ar-SA"/>
    </w:rPr>
  </w:style>
  <w:style w:type="character" w:customStyle="1" w:styleId="TekstpodstawowywcityZnak1">
    <w:name w:val="Tekst podstawowy wcięty Znak1"/>
    <w:locked/>
    <w:rsid w:val="00681665"/>
    <w:rPr>
      <w:sz w:val="24"/>
      <w:szCs w:val="24"/>
      <w:lang w:val="x-none" w:eastAsia="x-none"/>
    </w:rPr>
  </w:style>
  <w:style w:type="character" w:customStyle="1" w:styleId="Tekstpodstawowyzwciciem2Znak1">
    <w:name w:val="Tekst podstawowy z wcięciem 2 Znak1"/>
    <w:uiPriority w:val="99"/>
    <w:locked/>
    <w:rsid w:val="00681665"/>
    <w:rPr>
      <w:sz w:val="24"/>
      <w:szCs w:val="24"/>
      <w:lang w:val="x-none" w:eastAsia="x-none"/>
    </w:rPr>
  </w:style>
  <w:style w:type="paragraph" w:customStyle="1" w:styleId="WW-Tekstpodstawowywcity3">
    <w:name w:val="WW-Tekst podstawowy wcięty 3"/>
    <w:basedOn w:val="Normalny"/>
    <w:uiPriority w:val="99"/>
    <w:rsid w:val="00681665"/>
    <w:pPr>
      <w:widowControl w:val="0"/>
      <w:suppressAutoHyphens/>
      <w:autoSpaceDE w:val="0"/>
      <w:spacing w:before="120" w:line="300" w:lineRule="auto"/>
      <w:ind w:left="340" w:firstLine="709"/>
    </w:pPr>
    <w:rPr>
      <w:rFonts w:ascii="Times New Roman" w:hAnsi="Times New Roman"/>
      <w:sz w:val="24"/>
      <w:lang w:eastAsia="ar-SA"/>
    </w:rPr>
  </w:style>
  <w:style w:type="character" w:customStyle="1" w:styleId="Tekstpodstawowy2Znak1">
    <w:name w:val="Tekst podstawowy 2 Znak1"/>
    <w:uiPriority w:val="99"/>
    <w:locked/>
    <w:rsid w:val="00681665"/>
    <w:rPr>
      <w:i/>
      <w:iCs/>
      <w:color w:val="0000FF"/>
      <w:sz w:val="18"/>
      <w:szCs w:val="18"/>
      <w:lang w:val="x-none" w:eastAsia="x-none"/>
    </w:rPr>
  </w:style>
  <w:style w:type="paragraph" w:customStyle="1" w:styleId="Listawypunktowana">
    <w:name w:val="!Lista wypunktowana"/>
    <w:basedOn w:val="Normalny"/>
    <w:uiPriority w:val="99"/>
    <w:rsid w:val="00681665"/>
    <w:pPr>
      <w:numPr>
        <w:numId w:val="31"/>
      </w:numPr>
      <w:spacing w:line="360" w:lineRule="auto"/>
    </w:pPr>
    <w:rPr>
      <w:rFonts w:ascii="Times New Roman" w:hAnsi="Times New Roman"/>
      <w:sz w:val="24"/>
    </w:rPr>
  </w:style>
  <w:style w:type="character" w:customStyle="1" w:styleId="Teksttreci29">
    <w:name w:val="Tekst treści (2) + 9"/>
    <w:aliases w:val="5 pt"/>
    <w:uiPriority w:val="99"/>
    <w:rsid w:val="00681665"/>
    <w:rPr>
      <w:rFonts w:ascii="Times New Roman" w:hAnsi="Times New Roman" w:cs="Times New Roman"/>
      <w:spacing w:val="3"/>
      <w:sz w:val="17"/>
      <w:szCs w:val="17"/>
    </w:rPr>
  </w:style>
  <w:style w:type="character" w:customStyle="1" w:styleId="Teksttreci115">
    <w:name w:val="Tekst treści (115)_"/>
    <w:link w:val="Teksttreci1150"/>
    <w:uiPriority w:val="99"/>
    <w:locked/>
    <w:rsid w:val="00681665"/>
    <w:rPr>
      <w:spacing w:val="2"/>
      <w:sz w:val="19"/>
      <w:szCs w:val="19"/>
      <w:shd w:val="clear" w:color="auto" w:fill="FFFFFF"/>
    </w:rPr>
  </w:style>
  <w:style w:type="character" w:customStyle="1" w:styleId="Teksttreci11pt">
    <w:name w:val="Tekst treści + 11 pt"/>
    <w:aliases w:val="Małe litery"/>
    <w:uiPriority w:val="99"/>
    <w:rsid w:val="00681665"/>
    <w:rPr>
      <w:rFonts w:ascii="Times New Roman" w:hAnsi="Times New Roman" w:cs="Times New Roman"/>
      <w:smallCaps/>
      <w:spacing w:val="2"/>
      <w:sz w:val="19"/>
      <w:szCs w:val="19"/>
      <w:shd w:val="clear" w:color="auto" w:fill="FFFFFF"/>
    </w:rPr>
  </w:style>
  <w:style w:type="character" w:customStyle="1" w:styleId="Teksttreci188">
    <w:name w:val="Tekst treści (188)_"/>
    <w:link w:val="Teksttreci1880"/>
    <w:uiPriority w:val="99"/>
    <w:locked/>
    <w:rsid w:val="00681665"/>
    <w:rPr>
      <w:sz w:val="8"/>
      <w:szCs w:val="8"/>
      <w:shd w:val="clear" w:color="auto" w:fill="FFFFFF"/>
    </w:rPr>
  </w:style>
  <w:style w:type="character" w:customStyle="1" w:styleId="Teksttreci1159">
    <w:name w:val="Tekst treści (115) + 9"/>
    <w:aliases w:val="5 pt4,Bez małych liter"/>
    <w:uiPriority w:val="99"/>
    <w:rsid w:val="00681665"/>
    <w:rPr>
      <w:rFonts w:cs="Times New Roman"/>
      <w:smallCaps/>
      <w:spacing w:val="3"/>
      <w:sz w:val="17"/>
      <w:szCs w:val="17"/>
      <w:shd w:val="clear" w:color="auto" w:fill="FFFFFF"/>
    </w:rPr>
  </w:style>
  <w:style w:type="paragraph" w:customStyle="1" w:styleId="Teksttreci1150">
    <w:name w:val="Tekst treści (115)"/>
    <w:basedOn w:val="Normalny"/>
    <w:link w:val="Teksttreci115"/>
    <w:uiPriority w:val="99"/>
    <w:rsid w:val="00681665"/>
    <w:pPr>
      <w:shd w:val="clear" w:color="auto" w:fill="FFFFFF"/>
      <w:spacing w:before="180" w:line="110" w:lineRule="exact"/>
      <w:ind w:left="340"/>
      <w:jc w:val="left"/>
    </w:pPr>
    <w:rPr>
      <w:rFonts w:asciiTheme="minorHAnsi" w:eastAsiaTheme="minorHAnsi" w:hAnsiTheme="minorHAnsi" w:cstheme="minorBidi"/>
      <w:spacing w:val="2"/>
      <w:sz w:val="19"/>
      <w:szCs w:val="19"/>
      <w:lang w:eastAsia="en-US"/>
    </w:rPr>
  </w:style>
  <w:style w:type="paragraph" w:customStyle="1" w:styleId="Teksttreci1880">
    <w:name w:val="Tekst treści (188)"/>
    <w:basedOn w:val="Normalny"/>
    <w:link w:val="Teksttreci188"/>
    <w:uiPriority w:val="99"/>
    <w:rsid w:val="00681665"/>
    <w:pPr>
      <w:shd w:val="clear" w:color="auto" w:fill="FFFFFF"/>
      <w:spacing w:line="240" w:lineRule="atLeast"/>
      <w:ind w:left="340"/>
      <w:jc w:val="left"/>
    </w:pPr>
    <w:rPr>
      <w:rFonts w:asciiTheme="minorHAnsi" w:eastAsiaTheme="minorHAnsi" w:hAnsiTheme="minorHAnsi" w:cstheme="minorBidi"/>
      <w:sz w:val="8"/>
      <w:szCs w:val="8"/>
      <w:lang w:eastAsia="en-US"/>
    </w:rPr>
  </w:style>
  <w:style w:type="character" w:customStyle="1" w:styleId="Teksttreci181">
    <w:name w:val="Tekst treści (181)_"/>
    <w:link w:val="Teksttreci1810"/>
    <w:uiPriority w:val="99"/>
    <w:locked/>
    <w:rsid w:val="00681665"/>
    <w:rPr>
      <w:rFonts w:ascii="Arial" w:hAnsi="Arial"/>
      <w:sz w:val="8"/>
      <w:szCs w:val="8"/>
      <w:shd w:val="clear" w:color="auto" w:fill="FFFFFF"/>
    </w:rPr>
  </w:style>
  <w:style w:type="paragraph" w:customStyle="1" w:styleId="Teksttreci1810">
    <w:name w:val="Tekst treści (181)"/>
    <w:basedOn w:val="Normalny"/>
    <w:link w:val="Teksttreci181"/>
    <w:uiPriority w:val="99"/>
    <w:rsid w:val="00681665"/>
    <w:pPr>
      <w:shd w:val="clear" w:color="auto" w:fill="FFFFFF"/>
      <w:spacing w:line="240" w:lineRule="atLeast"/>
      <w:ind w:left="340"/>
      <w:jc w:val="left"/>
    </w:pPr>
    <w:rPr>
      <w:rFonts w:eastAsiaTheme="minorHAnsi" w:cstheme="minorBidi"/>
      <w:sz w:val="8"/>
      <w:szCs w:val="8"/>
      <w:lang w:eastAsia="en-US"/>
    </w:rPr>
  </w:style>
  <w:style w:type="character" w:customStyle="1" w:styleId="Teksttreci1879">
    <w:name w:val="Tekst treści (187) + 9"/>
    <w:aliases w:val="5 pt2"/>
    <w:uiPriority w:val="99"/>
    <w:rsid w:val="00681665"/>
    <w:rPr>
      <w:rFonts w:ascii="Times New Roman" w:hAnsi="Times New Roman" w:cs="Times New Roman"/>
      <w:spacing w:val="3"/>
      <w:sz w:val="17"/>
      <w:szCs w:val="17"/>
    </w:rPr>
  </w:style>
  <w:style w:type="character" w:customStyle="1" w:styleId="Teksttreci177">
    <w:name w:val="Tekst treści (177)_"/>
    <w:link w:val="Teksttreci1770"/>
    <w:uiPriority w:val="99"/>
    <w:locked/>
    <w:rsid w:val="00681665"/>
    <w:rPr>
      <w:rFonts w:ascii="Arial" w:hAnsi="Arial"/>
      <w:sz w:val="8"/>
      <w:szCs w:val="8"/>
      <w:shd w:val="clear" w:color="auto" w:fill="FFFFFF"/>
    </w:rPr>
  </w:style>
  <w:style w:type="character" w:customStyle="1" w:styleId="Teksttreci182">
    <w:name w:val="Tekst treści (182)_"/>
    <w:link w:val="Teksttreci1820"/>
    <w:uiPriority w:val="99"/>
    <w:locked/>
    <w:rsid w:val="00681665"/>
    <w:rPr>
      <w:rFonts w:ascii="Arial" w:hAnsi="Arial"/>
      <w:sz w:val="8"/>
      <w:szCs w:val="8"/>
      <w:shd w:val="clear" w:color="auto" w:fill="FFFFFF"/>
    </w:rPr>
  </w:style>
  <w:style w:type="character" w:customStyle="1" w:styleId="Teksttreci211pt">
    <w:name w:val="Tekst treści (2) + 11 pt"/>
    <w:aliases w:val="Małe litery1"/>
    <w:uiPriority w:val="99"/>
    <w:rsid w:val="00681665"/>
    <w:rPr>
      <w:rFonts w:ascii="Times New Roman" w:hAnsi="Times New Roman" w:cs="Times New Roman"/>
      <w:smallCaps/>
      <w:spacing w:val="2"/>
      <w:sz w:val="19"/>
      <w:szCs w:val="19"/>
    </w:rPr>
  </w:style>
  <w:style w:type="paragraph" w:customStyle="1" w:styleId="Teksttreci1770">
    <w:name w:val="Tekst treści (177)"/>
    <w:basedOn w:val="Normalny"/>
    <w:link w:val="Teksttreci177"/>
    <w:uiPriority w:val="99"/>
    <w:rsid w:val="00681665"/>
    <w:pPr>
      <w:shd w:val="clear" w:color="auto" w:fill="FFFFFF"/>
      <w:spacing w:line="240" w:lineRule="atLeast"/>
      <w:ind w:left="340"/>
      <w:jc w:val="left"/>
    </w:pPr>
    <w:rPr>
      <w:rFonts w:eastAsiaTheme="minorHAnsi" w:cstheme="minorBidi"/>
      <w:sz w:val="8"/>
      <w:szCs w:val="8"/>
      <w:lang w:eastAsia="en-US"/>
    </w:rPr>
  </w:style>
  <w:style w:type="paragraph" w:customStyle="1" w:styleId="Teksttreci1820">
    <w:name w:val="Tekst treści (182)"/>
    <w:basedOn w:val="Normalny"/>
    <w:link w:val="Teksttreci182"/>
    <w:uiPriority w:val="99"/>
    <w:rsid w:val="00681665"/>
    <w:pPr>
      <w:shd w:val="clear" w:color="auto" w:fill="FFFFFF"/>
      <w:spacing w:line="240" w:lineRule="atLeast"/>
      <w:ind w:left="340"/>
      <w:jc w:val="left"/>
    </w:pPr>
    <w:rPr>
      <w:rFonts w:eastAsiaTheme="minorHAnsi" w:cstheme="minorBidi"/>
      <w:sz w:val="8"/>
      <w:szCs w:val="8"/>
      <w:lang w:eastAsia="en-US"/>
    </w:rPr>
  </w:style>
  <w:style w:type="character" w:customStyle="1" w:styleId="BodyTextChar">
    <w:name w:val="Body Text Char"/>
    <w:locked/>
    <w:rsid w:val="00681665"/>
    <w:rPr>
      <w:rFonts w:cs="Times New Roman"/>
      <w:sz w:val="24"/>
      <w:szCs w:val="24"/>
      <w:lang w:val="pl-PL" w:eastAsia="ar-SA" w:bidi="ar-SA"/>
    </w:rPr>
  </w:style>
  <w:style w:type="character" w:customStyle="1" w:styleId="TekstpodstawowyZnak1">
    <w:name w:val="Tekst podstawowy Znak1"/>
    <w:uiPriority w:val="99"/>
    <w:locked/>
    <w:rsid w:val="00681665"/>
    <w:rPr>
      <w:rFonts w:ascii="Arial" w:hAnsi="Arial"/>
      <w:b/>
      <w:bCs/>
      <w:sz w:val="24"/>
      <w:szCs w:val="24"/>
      <w:lang w:val="x-none" w:eastAsia="x-none"/>
    </w:rPr>
  </w:style>
  <w:style w:type="paragraph" w:customStyle="1" w:styleId="WW-NormalnyWeb">
    <w:name w:val="WW-Normalny (Web)"/>
    <w:basedOn w:val="Normalny"/>
    <w:uiPriority w:val="99"/>
    <w:rsid w:val="00681665"/>
    <w:pPr>
      <w:suppressAutoHyphens/>
      <w:spacing w:before="100" w:after="119"/>
      <w:ind w:left="340"/>
      <w:jc w:val="left"/>
    </w:pPr>
    <w:rPr>
      <w:rFonts w:ascii="Times New Roman" w:hAnsi="Times New Roman"/>
      <w:sz w:val="24"/>
    </w:rPr>
  </w:style>
  <w:style w:type="character" w:customStyle="1" w:styleId="TekstdymkaZnak1">
    <w:name w:val="Tekst dymka Znak1"/>
    <w:uiPriority w:val="99"/>
    <w:locked/>
    <w:rsid w:val="00681665"/>
    <w:rPr>
      <w:rFonts w:ascii="Tahoma" w:hAnsi="Tahoma"/>
      <w:sz w:val="16"/>
      <w:szCs w:val="16"/>
      <w:lang w:val="x-none" w:eastAsia="x-none"/>
    </w:rPr>
  </w:style>
  <w:style w:type="character" w:customStyle="1" w:styleId="HTML-wstpniesformatowanyZnak1">
    <w:name w:val="HTML - wstępnie sformatowany Znak1"/>
    <w:uiPriority w:val="99"/>
    <w:semiHidden/>
    <w:locked/>
    <w:rsid w:val="00681665"/>
    <w:rPr>
      <w:rFonts w:ascii="Courier New" w:hAnsi="Courier New"/>
      <w:lang w:val="x-none" w:eastAsia="x-none"/>
    </w:rPr>
  </w:style>
  <w:style w:type="character" w:customStyle="1" w:styleId="ZnakZnak14">
    <w:name w:val="Znak Znak14"/>
    <w:uiPriority w:val="99"/>
    <w:locked/>
    <w:rsid w:val="00681665"/>
    <w:rPr>
      <w:rFonts w:cs="Times New Roman"/>
      <w:sz w:val="24"/>
      <w:szCs w:val="24"/>
      <w:lang w:val="pl-PL" w:eastAsia="ar-SA" w:bidi="ar-SA"/>
    </w:rPr>
  </w:style>
  <w:style w:type="character" w:customStyle="1" w:styleId="TekstkomentarzaZnak1">
    <w:name w:val="Tekst komentarza Znak1"/>
    <w:semiHidden/>
    <w:locked/>
    <w:rsid w:val="00681665"/>
  </w:style>
  <w:style w:type="character" w:customStyle="1" w:styleId="TematkomentarzaZnak1">
    <w:name w:val="Temat komentarza Znak1"/>
    <w:uiPriority w:val="99"/>
    <w:locked/>
    <w:rsid w:val="00681665"/>
    <w:rPr>
      <w:b/>
      <w:bCs/>
      <w:lang w:val="x-none" w:eastAsia="x-none"/>
    </w:rPr>
  </w:style>
  <w:style w:type="character" w:customStyle="1" w:styleId="Tekstpodstawowywcity2Znak1">
    <w:name w:val="Tekst podstawowy wcięty 2 Znak1"/>
    <w:locked/>
    <w:rsid w:val="00681665"/>
    <w:rPr>
      <w:sz w:val="24"/>
      <w:szCs w:val="24"/>
      <w:lang w:val="x-none" w:eastAsia="x-none"/>
    </w:rPr>
  </w:style>
  <w:style w:type="character" w:customStyle="1" w:styleId="TekstprzypisukocowegoZnak1">
    <w:name w:val="Tekst przypisu końcowego Znak1"/>
    <w:uiPriority w:val="99"/>
    <w:locked/>
    <w:rsid w:val="00681665"/>
  </w:style>
  <w:style w:type="character" w:customStyle="1" w:styleId="Tekstpodstawowy3Znak1">
    <w:name w:val="Tekst podstawowy 3 Znak1"/>
    <w:locked/>
    <w:rsid w:val="00681665"/>
    <w:rPr>
      <w:sz w:val="16"/>
      <w:szCs w:val="16"/>
      <w:lang w:val="x-none" w:eastAsia="x-none"/>
    </w:rPr>
  </w:style>
  <w:style w:type="character" w:customStyle="1" w:styleId="ZnakZnak4">
    <w:name w:val="Znak Znak4"/>
    <w:locked/>
    <w:rsid w:val="00681665"/>
    <w:rPr>
      <w:rFonts w:cs="Times New Roman"/>
      <w:lang w:val="pl-PL" w:eastAsia="ar-SA" w:bidi="ar-SA"/>
    </w:rPr>
  </w:style>
  <w:style w:type="character" w:customStyle="1" w:styleId="ZwykytekstZnak1">
    <w:name w:val="Zwykły tekst Znak1"/>
    <w:locked/>
    <w:rsid w:val="00681665"/>
    <w:rPr>
      <w:rFonts w:ascii="Arial" w:hAnsi="Arial"/>
      <w:i/>
      <w:iCs/>
      <w:color w:val="000000"/>
      <w:sz w:val="22"/>
      <w:szCs w:val="22"/>
      <w:lang w:val="x-none" w:eastAsia="x-none"/>
    </w:rPr>
  </w:style>
  <w:style w:type="paragraph" w:customStyle="1" w:styleId="NoSpacing1">
    <w:name w:val="No Spacing1"/>
    <w:rsid w:val="00681665"/>
    <w:pPr>
      <w:spacing w:after="0" w:line="360" w:lineRule="auto"/>
      <w:ind w:left="340"/>
      <w:jc w:val="both"/>
    </w:pPr>
    <w:rPr>
      <w:rFonts w:ascii="Calibri" w:eastAsia="Times New Roman" w:hAnsi="Calibri" w:cs="Calibri"/>
      <w:b/>
      <w:bCs/>
      <w:sz w:val="24"/>
      <w:szCs w:val="24"/>
      <w:u w:val="single"/>
      <w:lang w:eastAsia="pl-PL"/>
    </w:rPr>
  </w:style>
  <w:style w:type="paragraph" w:customStyle="1" w:styleId="and">
    <w:name w:val="and"/>
    <w:basedOn w:val="Normalny"/>
    <w:rsid w:val="00681665"/>
    <w:pPr>
      <w:ind w:left="340"/>
    </w:pPr>
    <w:rPr>
      <w:rFonts w:ascii="Times New Roman" w:hAnsi="Times New Roman"/>
      <w:sz w:val="24"/>
    </w:rPr>
  </w:style>
  <w:style w:type="paragraph" w:customStyle="1" w:styleId="TEKSTOBEZ">
    <w:name w:val="TEKST ŁOBEZ"/>
    <w:basedOn w:val="Normalny"/>
    <w:link w:val="TEKSTOBEZZnakZnak"/>
    <w:uiPriority w:val="99"/>
    <w:rsid w:val="00681665"/>
    <w:pPr>
      <w:spacing w:line="360" w:lineRule="auto"/>
      <w:ind w:left="340"/>
    </w:pPr>
    <w:rPr>
      <w:szCs w:val="22"/>
      <w:lang w:val="x-none" w:eastAsia="x-none"/>
    </w:rPr>
  </w:style>
  <w:style w:type="character" w:customStyle="1" w:styleId="TEKSTOBEZZnakZnak">
    <w:name w:val="TEKST ŁOBEZ Znak Znak"/>
    <w:link w:val="TEKSTOBEZ"/>
    <w:uiPriority w:val="99"/>
    <w:locked/>
    <w:rsid w:val="00681665"/>
    <w:rPr>
      <w:rFonts w:ascii="Arial" w:eastAsia="Times New Roman" w:hAnsi="Arial" w:cs="Times New Roman"/>
      <w:lang w:val="x-none" w:eastAsia="x-none"/>
    </w:rPr>
  </w:style>
  <w:style w:type="paragraph" w:customStyle="1" w:styleId="astrzaa">
    <w:name w:val="astrzała"/>
    <w:basedOn w:val="Normalny"/>
    <w:uiPriority w:val="99"/>
    <w:rsid w:val="00681665"/>
    <w:pPr>
      <w:numPr>
        <w:numId w:val="32"/>
      </w:numPr>
      <w:tabs>
        <w:tab w:val="clear" w:pos="360"/>
        <w:tab w:val="num" w:pos="1276"/>
      </w:tabs>
      <w:spacing w:line="300" w:lineRule="auto"/>
      <w:ind w:left="1276" w:hanging="425"/>
    </w:pPr>
    <w:rPr>
      <w:rFonts w:cs="Arial"/>
      <w:szCs w:val="22"/>
    </w:rPr>
  </w:style>
  <w:style w:type="paragraph" w:customStyle="1" w:styleId="arialblok">
    <w:name w:val="arial blok"/>
    <w:basedOn w:val="Normalny"/>
    <w:rsid w:val="00681665"/>
    <w:pPr>
      <w:spacing w:line="300" w:lineRule="auto"/>
      <w:ind w:left="567"/>
    </w:pPr>
    <w:rPr>
      <w:rFonts w:cs="Arial"/>
      <w:szCs w:val="22"/>
    </w:rPr>
  </w:style>
  <w:style w:type="character" w:customStyle="1" w:styleId="WW8Num3z0">
    <w:name w:val="WW8Num3z0"/>
    <w:rsid w:val="00681665"/>
    <w:rPr>
      <w:rFonts w:ascii="Times New Roman" w:hAnsi="Times New Roman"/>
      <w:sz w:val="18"/>
    </w:rPr>
  </w:style>
  <w:style w:type="character" w:customStyle="1" w:styleId="WW8Num4z1">
    <w:name w:val="WW8Num4z1"/>
    <w:rsid w:val="00681665"/>
    <w:rPr>
      <w:rFonts w:ascii="Courier New" w:hAnsi="Courier New"/>
    </w:rPr>
  </w:style>
  <w:style w:type="character" w:customStyle="1" w:styleId="WW8Num4z2">
    <w:name w:val="WW8Num4z2"/>
    <w:rsid w:val="00681665"/>
    <w:rPr>
      <w:rFonts w:ascii="Wingdings" w:hAnsi="Wingdings"/>
    </w:rPr>
  </w:style>
  <w:style w:type="character" w:customStyle="1" w:styleId="WW8Num4z3">
    <w:name w:val="WW8Num4z3"/>
    <w:rsid w:val="00681665"/>
    <w:rPr>
      <w:rFonts w:ascii="Wingdings" w:hAnsi="Wingdings"/>
      <w:sz w:val="18"/>
    </w:rPr>
  </w:style>
  <w:style w:type="character" w:customStyle="1" w:styleId="WW8Num7z1">
    <w:name w:val="WW8Num7z1"/>
    <w:uiPriority w:val="99"/>
    <w:rsid w:val="00681665"/>
    <w:rPr>
      <w:rFonts w:ascii="Courier New" w:hAnsi="Courier New"/>
    </w:rPr>
  </w:style>
  <w:style w:type="character" w:customStyle="1" w:styleId="WW8Num7z2">
    <w:name w:val="WW8Num7z2"/>
    <w:uiPriority w:val="99"/>
    <w:rsid w:val="00681665"/>
    <w:rPr>
      <w:rFonts w:ascii="Wingdings" w:hAnsi="Wingdings"/>
    </w:rPr>
  </w:style>
  <w:style w:type="character" w:customStyle="1" w:styleId="WW8Num31z0">
    <w:name w:val="WW8Num31z0"/>
    <w:rsid w:val="00681665"/>
    <w:rPr>
      <w:rFonts w:ascii="Wingdings" w:hAnsi="Wingdings"/>
    </w:rPr>
  </w:style>
  <w:style w:type="character" w:customStyle="1" w:styleId="WW8Num32z0">
    <w:name w:val="WW8Num32z0"/>
    <w:rsid w:val="00681665"/>
    <w:rPr>
      <w:rFonts w:ascii="Symbol" w:hAnsi="Symbol"/>
    </w:rPr>
  </w:style>
  <w:style w:type="character" w:customStyle="1" w:styleId="WW8Num35z0">
    <w:name w:val="WW8Num35z0"/>
    <w:rsid w:val="00681665"/>
    <w:rPr>
      <w:rFonts w:ascii="Wingdings" w:hAnsi="Wingdings"/>
      <w:sz w:val="24"/>
    </w:rPr>
  </w:style>
  <w:style w:type="character" w:customStyle="1" w:styleId="WW8Num57z0">
    <w:name w:val="WW8Num57z0"/>
    <w:rsid w:val="00681665"/>
    <w:rPr>
      <w:rFonts w:ascii="Symbol" w:hAnsi="Symbol"/>
    </w:rPr>
  </w:style>
  <w:style w:type="character" w:customStyle="1" w:styleId="Absatz-Standardschriftart">
    <w:name w:val="Absatz-Standardschriftart"/>
    <w:uiPriority w:val="99"/>
    <w:rsid w:val="00681665"/>
  </w:style>
  <w:style w:type="character" w:customStyle="1" w:styleId="WW-Absatz-Standardschriftart">
    <w:name w:val="WW-Absatz-Standardschriftart"/>
    <w:uiPriority w:val="99"/>
    <w:rsid w:val="00681665"/>
  </w:style>
  <w:style w:type="character" w:customStyle="1" w:styleId="WW-Absatz-Standardschriftart1">
    <w:name w:val="WW-Absatz-Standardschriftart1"/>
    <w:uiPriority w:val="99"/>
    <w:rsid w:val="00681665"/>
  </w:style>
  <w:style w:type="character" w:customStyle="1" w:styleId="WW-Absatz-Standardschriftart11">
    <w:name w:val="WW-Absatz-Standardschriftart11"/>
    <w:uiPriority w:val="99"/>
    <w:rsid w:val="00681665"/>
  </w:style>
  <w:style w:type="character" w:customStyle="1" w:styleId="WW8Num3z1">
    <w:name w:val="WW8Num3z1"/>
    <w:rsid w:val="00681665"/>
    <w:rPr>
      <w:rFonts w:ascii="Wingdings 2" w:hAnsi="Wingdings 2"/>
      <w:sz w:val="18"/>
    </w:rPr>
  </w:style>
  <w:style w:type="character" w:customStyle="1" w:styleId="WW8Num3z2">
    <w:name w:val="WW8Num3z2"/>
    <w:rsid w:val="00681665"/>
    <w:rPr>
      <w:rFonts w:ascii="StarSymbol" w:eastAsia="Times New Roman"/>
      <w:sz w:val="18"/>
    </w:rPr>
  </w:style>
  <w:style w:type="character" w:customStyle="1" w:styleId="WW8Num3z3">
    <w:name w:val="WW8Num3z3"/>
    <w:uiPriority w:val="99"/>
    <w:rsid w:val="00681665"/>
    <w:rPr>
      <w:rFonts w:ascii="Wingdings" w:hAnsi="Wingdings"/>
      <w:sz w:val="18"/>
    </w:rPr>
  </w:style>
  <w:style w:type="character" w:customStyle="1" w:styleId="WW8Num9z1">
    <w:name w:val="WW8Num9z1"/>
    <w:uiPriority w:val="99"/>
    <w:rsid w:val="00681665"/>
    <w:rPr>
      <w:rFonts w:ascii="Courier New" w:hAnsi="Courier New"/>
    </w:rPr>
  </w:style>
  <w:style w:type="character" w:customStyle="1" w:styleId="WW8Num9z2">
    <w:name w:val="WW8Num9z2"/>
    <w:uiPriority w:val="99"/>
    <w:rsid w:val="00681665"/>
    <w:rPr>
      <w:rFonts w:ascii="Wingdings" w:hAnsi="Wingdings"/>
    </w:rPr>
  </w:style>
  <w:style w:type="character" w:customStyle="1" w:styleId="WW8Num9z3">
    <w:name w:val="WW8Num9z3"/>
    <w:uiPriority w:val="99"/>
    <w:rsid w:val="00681665"/>
    <w:rPr>
      <w:rFonts w:ascii="Symbol" w:hAnsi="Symbol"/>
    </w:rPr>
  </w:style>
  <w:style w:type="character" w:customStyle="1" w:styleId="WW8Num10z1">
    <w:name w:val="WW8Num10z1"/>
    <w:uiPriority w:val="99"/>
    <w:rsid w:val="00681665"/>
    <w:rPr>
      <w:rFonts w:ascii="Courier New" w:hAnsi="Courier New"/>
    </w:rPr>
  </w:style>
  <w:style w:type="character" w:customStyle="1" w:styleId="WW8Num10z2">
    <w:name w:val="WW8Num10z2"/>
    <w:uiPriority w:val="99"/>
    <w:rsid w:val="00681665"/>
    <w:rPr>
      <w:rFonts w:ascii="Wingdings" w:hAnsi="Wingdings"/>
    </w:rPr>
  </w:style>
  <w:style w:type="character" w:customStyle="1" w:styleId="WW8Num10z3">
    <w:name w:val="WW8Num10z3"/>
    <w:uiPriority w:val="99"/>
    <w:rsid w:val="00681665"/>
    <w:rPr>
      <w:rFonts w:ascii="Symbol" w:hAnsi="Symbol"/>
    </w:rPr>
  </w:style>
  <w:style w:type="character" w:customStyle="1" w:styleId="WW8Num11z1">
    <w:name w:val="WW8Num11z1"/>
    <w:rsid w:val="00681665"/>
    <w:rPr>
      <w:rFonts w:ascii="Courier New" w:hAnsi="Courier New"/>
    </w:rPr>
  </w:style>
  <w:style w:type="character" w:customStyle="1" w:styleId="WW8Num11z2">
    <w:name w:val="WW8Num11z2"/>
    <w:rsid w:val="00681665"/>
    <w:rPr>
      <w:rFonts w:ascii="Wingdings" w:hAnsi="Wingdings"/>
    </w:rPr>
  </w:style>
  <w:style w:type="character" w:customStyle="1" w:styleId="WW8Num13z2">
    <w:name w:val="WW8Num13z2"/>
    <w:uiPriority w:val="99"/>
    <w:rsid w:val="00681665"/>
    <w:rPr>
      <w:rFonts w:ascii="Wingdings" w:hAnsi="Wingdings"/>
    </w:rPr>
  </w:style>
  <w:style w:type="character" w:customStyle="1" w:styleId="WW8Num14z3">
    <w:name w:val="WW8Num14z3"/>
    <w:rsid w:val="00681665"/>
    <w:rPr>
      <w:rFonts w:ascii="Symbol" w:hAnsi="Symbol"/>
    </w:rPr>
  </w:style>
  <w:style w:type="character" w:customStyle="1" w:styleId="WW8Num17z2">
    <w:name w:val="WW8Num17z2"/>
    <w:rsid w:val="00681665"/>
    <w:rPr>
      <w:rFonts w:ascii="Wingdings" w:hAnsi="Wingdings"/>
    </w:rPr>
  </w:style>
  <w:style w:type="character" w:customStyle="1" w:styleId="WW8Num19z1">
    <w:name w:val="WW8Num19z1"/>
    <w:rsid w:val="00681665"/>
    <w:rPr>
      <w:rFonts w:ascii="Courier New" w:hAnsi="Courier New"/>
    </w:rPr>
  </w:style>
  <w:style w:type="character" w:customStyle="1" w:styleId="WW8Num19z2">
    <w:name w:val="WW8Num19z2"/>
    <w:rsid w:val="00681665"/>
    <w:rPr>
      <w:rFonts w:ascii="Wingdings" w:hAnsi="Wingdings"/>
    </w:rPr>
  </w:style>
  <w:style w:type="character" w:customStyle="1" w:styleId="WW8Num20z1">
    <w:name w:val="WW8Num20z1"/>
    <w:uiPriority w:val="99"/>
    <w:rsid w:val="00681665"/>
    <w:rPr>
      <w:rFonts w:ascii="Wingdings" w:hAnsi="Wingdings"/>
    </w:rPr>
  </w:style>
  <w:style w:type="character" w:customStyle="1" w:styleId="WW8Num22z2">
    <w:name w:val="WW8Num22z2"/>
    <w:rsid w:val="00681665"/>
    <w:rPr>
      <w:rFonts w:ascii="Wingdings" w:hAnsi="Wingdings"/>
    </w:rPr>
  </w:style>
  <w:style w:type="character" w:customStyle="1" w:styleId="WW8Num22z4">
    <w:name w:val="WW8Num22z4"/>
    <w:rsid w:val="00681665"/>
    <w:rPr>
      <w:rFonts w:ascii="Courier New" w:hAnsi="Courier New"/>
    </w:rPr>
  </w:style>
  <w:style w:type="character" w:customStyle="1" w:styleId="WW8Num23z2">
    <w:name w:val="WW8Num23z2"/>
    <w:uiPriority w:val="99"/>
    <w:rsid w:val="00681665"/>
    <w:rPr>
      <w:rFonts w:ascii="Wingdings" w:hAnsi="Wingdings"/>
    </w:rPr>
  </w:style>
  <w:style w:type="character" w:customStyle="1" w:styleId="WW8Num24z1">
    <w:name w:val="WW8Num24z1"/>
    <w:rsid w:val="00681665"/>
    <w:rPr>
      <w:rFonts w:ascii="Courier New" w:hAnsi="Courier New"/>
    </w:rPr>
  </w:style>
  <w:style w:type="character" w:customStyle="1" w:styleId="WW8Num24z2">
    <w:name w:val="WW8Num24z2"/>
    <w:rsid w:val="00681665"/>
    <w:rPr>
      <w:rFonts w:ascii="Wingdings" w:hAnsi="Wingdings"/>
    </w:rPr>
  </w:style>
  <w:style w:type="character" w:customStyle="1" w:styleId="WW8Num27z2">
    <w:name w:val="WW8Num27z2"/>
    <w:rsid w:val="00681665"/>
    <w:rPr>
      <w:rFonts w:ascii="Times New Roman" w:hAnsi="Times New Roman"/>
    </w:rPr>
  </w:style>
  <w:style w:type="character" w:customStyle="1" w:styleId="WW8Num29z3">
    <w:name w:val="WW8Num29z3"/>
    <w:rsid w:val="00681665"/>
    <w:rPr>
      <w:rFonts w:ascii="Symbol" w:hAnsi="Symbol"/>
    </w:rPr>
  </w:style>
  <w:style w:type="character" w:customStyle="1" w:styleId="WW8Num30z2">
    <w:name w:val="WW8Num30z2"/>
    <w:rsid w:val="00681665"/>
    <w:rPr>
      <w:rFonts w:ascii="Wingdings" w:hAnsi="Wingdings"/>
    </w:rPr>
  </w:style>
  <w:style w:type="character" w:customStyle="1" w:styleId="WW8Num31z1">
    <w:name w:val="WW8Num31z1"/>
    <w:rsid w:val="00681665"/>
    <w:rPr>
      <w:rFonts w:ascii="Courier New" w:hAnsi="Courier New"/>
    </w:rPr>
  </w:style>
  <w:style w:type="character" w:customStyle="1" w:styleId="WW8Num31z3">
    <w:name w:val="WW8Num31z3"/>
    <w:rsid w:val="00681665"/>
    <w:rPr>
      <w:rFonts w:ascii="Symbol" w:hAnsi="Symbol"/>
    </w:rPr>
  </w:style>
  <w:style w:type="character" w:customStyle="1" w:styleId="WW8Num32z1">
    <w:name w:val="WW8Num32z1"/>
    <w:rsid w:val="00681665"/>
    <w:rPr>
      <w:rFonts w:ascii="Courier New" w:hAnsi="Courier New"/>
    </w:rPr>
  </w:style>
  <w:style w:type="character" w:customStyle="1" w:styleId="WW8Num32z2">
    <w:name w:val="WW8Num32z2"/>
    <w:uiPriority w:val="99"/>
    <w:rsid w:val="00681665"/>
    <w:rPr>
      <w:rFonts w:ascii="Wingdings" w:hAnsi="Wingdings"/>
    </w:rPr>
  </w:style>
  <w:style w:type="character" w:customStyle="1" w:styleId="WW8Num33z1">
    <w:name w:val="WW8Num33z1"/>
    <w:rsid w:val="00681665"/>
    <w:rPr>
      <w:rFonts w:ascii="Courier New" w:hAnsi="Courier New"/>
    </w:rPr>
  </w:style>
  <w:style w:type="character" w:customStyle="1" w:styleId="WW8Num33z2">
    <w:name w:val="WW8Num33z2"/>
    <w:uiPriority w:val="99"/>
    <w:rsid w:val="00681665"/>
    <w:rPr>
      <w:rFonts w:ascii="Wingdings" w:hAnsi="Wingdings"/>
    </w:rPr>
  </w:style>
  <w:style w:type="character" w:customStyle="1" w:styleId="WW8Num34z2">
    <w:name w:val="WW8Num34z2"/>
    <w:rsid w:val="00681665"/>
    <w:rPr>
      <w:rFonts w:ascii="Wingdings" w:hAnsi="Wingdings"/>
    </w:rPr>
  </w:style>
  <w:style w:type="character" w:customStyle="1" w:styleId="WW8Num36z2">
    <w:name w:val="WW8Num36z2"/>
    <w:rsid w:val="00681665"/>
    <w:rPr>
      <w:rFonts w:ascii="Wingdings" w:hAnsi="Wingdings"/>
    </w:rPr>
  </w:style>
  <w:style w:type="character" w:customStyle="1" w:styleId="WW8Num43z3">
    <w:name w:val="WW8Num43z3"/>
    <w:rsid w:val="00681665"/>
    <w:rPr>
      <w:rFonts w:ascii="Symbol" w:hAnsi="Symbol"/>
    </w:rPr>
  </w:style>
  <w:style w:type="character" w:customStyle="1" w:styleId="WW8Num47z2">
    <w:name w:val="WW8Num47z2"/>
    <w:rsid w:val="00681665"/>
    <w:rPr>
      <w:rFonts w:ascii="Wingdings" w:hAnsi="Wingdings"/>
    </w:rPr>
  </w:style>
  <w:style w:type="character" w:customStyle="1" w:styleId="WW8Num48z2">
    <w:name w:val="WW8Num48z2"/>
    <w:rsid w:val="00681665"/>
    <w:rPr>
      <w:rFonts w:ascii="Wingdings" w:hAnsi="Wingdings"/>
    </w:rPr>
  </w:style>
  <w:style w:type="character" w:customStyle="1" w:styleId="WW8Num49z2">
    <w:name w:val="WW8Num49z2"/>
    <w:rsid w:val="00681665"/>
    <w:rPr>
      <w:rFonts w:ascii="Wingdings" w:hAnsi="Wingdings"/>
    </w:rPr>
  </w:style>
  <w:style w:type="character" w:customStyle="1" w:styleId="WW8Num51z1">
    <w:name w:val="WW8Num51z1"/>
    <w:rsid w:val="00681665"/>
    <w:rPr>
      <w:rFonts w:ascii="Courier New" w:hAnsi="Courier New"/>
    </w:rPr>
  </w:style>
  <w:style w:type="character" w:customStyle="1" w:styleId="WW8Num51z2">
    <w:name w:val="WW8Num51z2"/>
    <w:rsid w:val="00681665"/>
    <w:rPr>
      <w:rFonts w:ascii="Wingdings" w:hAnsi="Wingdings"/>
    </w:rPr>
  </w:style>
  <w:style w:type="character" w:customStyle="1" w:styleId="WW8Num51z3">
    <w:name w:val="WW8Num51z3"/>
    <w:rsid w:val="00681665"/>
    <w:rPr>
      <w:rFonts w:ascii="Symbol" w:hAnsi="Symbol"/>
    </w:rPr>
  </w:style>
  <w:style w:type="character" w:customStyle="1" w:styleId="WW8Num53z4">
    <w:name w:val="WW8Num53z4"/>
    <w:uiPriority w:val="99"/>
    <w:rsid w:val="00681665"/>
    <w:rPr>
      <w:rFonts w:ascii="Courier New" w:hAnsi="Courier New"/>
    </w:rPr>
  </w:style>
  <w:style w:type="character" w:customStyle="1" w:styleId="WW8Num54z2">
    <w:name w:val="WW8Num54z2"/>
    <w:rsid w:val="00681665"/>
    <w:rPr>
      <w:rFonts w:ascii="Wingdings" w:hAnsi="Wingdings"/>
    </w:rPr>
  </w:style>
  <w:style w:type="character" w:customStyle="1" w:styleId="WW8Num57z1">
    <w:name w:val="WW8Num57z1"/>
    <w:rsid w:val="00681665"/>
    <w:rPr>
      <w:rFonts w:ascii="Courier New" w:hAnsi="Courier New"/>
    </w:rPr>
  </w:style>
  <w:style w:type="character" w:customStyle="1" w:styleId="WW8Num57z2">
    <w:name w:val="WW8Num57z2"/>
    <w:rsid w:val="00681665"/>
    <w:rPr>
      <w:rFonts w:ascii="Wingdings" w:hAnsi="Wingdings"/>
    </w:rPr>
  </w:style>
  <w:style w:type="character" w:customStyle="1" w:styleId="WW8Num58z3">
    <w:name w:val="WW8Num58z3"/>
    <w:rsid w:val="00681665"/>
    <w:rPr>
      <w:rFonts w:ascii="Symbol" w:hAnsi="Symbol"/>
    </w:rPr>
  </w:style>
  <w:style w:type="character" w:customStyle="1" w:styleId="WW8Num61z0">
    <w:name w:val="WW8Num61z0"/>
    <w:rsid w:val="00681665"/>
    <w:rPr>
      <w:rFonts w:ascii="Wingdings" w:hAnsi="Wingdings"/>
    </w:rPr>
  </w:style>
  <w:style w:type="character" w:customStyle="1" w:styleId="WW8Num61z1">
    <w:name w:val="WW8Num61z1"/>
    <w:rsid w:val="00681665"/>
    <w:rPr>
      <w:rFonts w:ascii="Courier New" w:hAnsi="Courier New"/>
    </w:rPr>
  </w:style>
  <w:style w:type="character" w:customStyle="1" w:styleId="WW8Num61z3">
    <w:name w:val="WW8Num61z3"/>
    <w:rsid w:val="00681665"/>
    <w:rPr>
      <w:rFonts w:ascii="Symbol" w:hAnsi="Symbol"/>
    </w:rPr>
  </w:style>
  <w:style w:type="character" w:customStyle="1" w:styleId="WW8Num62z0">
    <w:name w:val="WW8Num62z0"/>
    <w:rsid w:val="00681665"/>
    <w:rPr>
      <w:rFonts w:ascii="Wingdings" w:hAnsi="Wingdings"/>
      <w:color w:val="auto"/>
    </w:rPr>
  </w:style>
  <w:style w:type="character" w:customStyle="1" w:styleId="WW8Num62z1">
    <w:name w:val="WW8Num62z1"/>
    <w:rsid w:val="00681665"/>
    <w:rPr>
      <w:rFonts w:ascii="Courier New" w:hAnsi="Courier New"/>
    </w:rPr>
  </w:style>
  <w:style w:type="character" w:customStyle="1" w:styleId="WW8Num62z2">
    <w:name w:val="WW8Num62z2"/>
    <w:rsid w:val="00681665"/>
    <w:rPr>
      <w:rFonts w:ascii="Wingdings" w:hAnsi="Wingdings"/>
    </w:rPr>
  </w:style>
  <w:style w:type="character" w:customStyle="1" w:styleId="WW8Num62z3">
    <w:name w:val="WW8Num62z3"/>
    <w:uiPriority w:val="99"/>
    <w:rsid w:val="00681665"/>
    <w:rPr>
      <w:rFonts w:ascii="Symbol" w:hAnsi="Symbol"/>
    </w:rPr>
  </w:style>
  <w:style w:type="character" w:customStyle="1" w:styleId="WW8Num63z0">
    <w:name w:val="WW8Num63z0"/>
    <w:rsid w:val="00681665"/>
    <w:rPr>
      <w:rFonts w:ascii="Wingdings" w:hAnsi="Wingdings"/>
      <w:sz w:val="24"/>
    </w:rPr>
  </w:style>
  <w:style w:type="character" w:customStyle="1" w:styleId="WW8Num63z1">
    <w:name w:val="WW8Num63z1"/>
    <w:rsid w:val="00681665"/>
    <w:rPr>
      <w:rFonts w:ascii="Courier New" w:hAnsi="Courier New"/>
    </w:rPr>
  </w:style>
  <w:style w:type="character" w:customStyle="1" w:styleId="WW8Num63z2">
    <w:name w:val="WW8Num63z2"/>
    <w:uiPriority w:val="99"/>
    <w:rsid w:val="00681665"/>
    <w:rPr>
      <w:rFonts w:ascii="Wingdings" w:hAnsi="Wingdings"/>
    </w:rPr>
  </w:style>
  <w:style w:type="character" w:customStyle="1" w:styleId="WW8Num63z3">
    <w:name w:val="WW8Num63z3"/>
    <w:rsid w:val="00681665"/>
    <w:rPr>
      <w:rFonts w:ascii="Symbol" w:hAnsi="Symbol"/>
    </w:rPr>
  </w:style>
  <w:style w:type="character" w:customStyle="1" w:styleId="WW8Num64z0">
    <w:name w:val="WW8Num64z0"/>
    <w:rsid w:val="00681665"/>
    <w:rPr>
      <w:rFonts w:ascii="Symbol" w:hAnsi="Symbol"/>
    </w:rPr>
  </w:style>
  <w:style w:type="character" w:customStyle="1" w:styleId="WW8Num64z1">
    <w:name w:val="WW8Num64z1"/>
    <w:rsid w:val="00681665"/>
    <w:rPr>
      <w:rFonts w:ascii="Courier New" w:hAnsi="Courier New"/>
    </w:rPr>
  </w:style>
  <w:style w:type="character" w:customStyle="1" w:styleId="WW8Num64z2">
    <w:name w:val="WW8Num64z2"/>
    <w:uiPriority w:val="99"/>
    <w:rsid w:val="00681665"/>
    <w:rPr>
      <w:rFonts w:ascii="Wingdings" w:hAnsi="Wingdings"/>
    </w:rPr>
  </w:style>
  <w:style w:type="character" w:customStyle="1" w:styleId="WW8Num65z0">
    <w:name w:val="WW8Num65z0"/>
    <w:rsid w:val="00681665"/>
    <w:rPr>
      <w:rFonts w:ascii="Wingdings" w:hAnsi="Wingdings"/>
    </w:rPr>
  </w:style>
  <w:style w:type="character" w:customStyle="1" w:styleId="WW8Num65z1">
    <w:name w:val="WW8Num65z1"/>
    <w:rsid w:val="00681665"/>
    <w:rPr>
      <w:rFonts w:ascii="Courier New" w:hAnsi="Courier New"/>
    </w:rPr>
  </w:style>
  <w:style w:type="character" w:customStyle="1" w:styleId="WW8Num65z3">
    <w:name w:val="WW8Num65z3"/>
    <w:rsid w:val="00681665"/>
    <w:rPr>
      <w:rFonts w:ascii="Symbol" w:hAnsi="Symbol"/>
    </w:rPr>
  </w:style>
  <w:style w:type="character" w:customStyle="1" w:styleId="WW8Num66z0">
    <w:name w:val="WW8Num66z0"/>
    <w:rsid w:val="00681665"/>
    <w:rPr>
      <w:rFonts w:ascii="Symbol" w:hAnsi="Symbol"/>
    </w:rPr>
  </w:style>
  <w:style w:type="character" w:customStyle="1" w:styleId="WW8Num66z1">
    <w:name w:val="WW8Num66z1"/>
    <w:rsid w:val="00681665"/>
    <w:rPr>
      <w:rFonts w:ascii="Courier New" w:hAnsi="Courier New"/>
    </w:rPr>
  </w:style>
  <w:style w:type="character" w:customStyle="1" w:styleId="WW8Num66z2">
    <w:name w:val="WW8Num66z2"/>
    <w:rsid w:val="00681665"/>
    <w:rPr>
      <w:rFonts w:ascii="Wingdings" w:hAnsi="Wingdings"/>
    </w:rPr>
  </w:style>
  <w:style w:type="character" w:customStyle="1" w:styleId="WW8Num67z0">
    <w:name w:val="WW8Num67z0"/>
    <w:rsid w:val="00681665"/>
    <w:rPr>
      <w:rFonts w:ascii="Symbol" w:hAnsi="Symbol"/>
    </w:rPr>
  </w:style>
  <w:style w:type="character" w:customStyle="1" w:styleId="WW8Num67z1">
    <w:name w:val="WW8Num67z1"/>
    <w:rsid w:val="00681665"/>
    <w:rPr>
      <w:rFonts w:ascii="Courier New" w:hAnsi="Courier New"/>
    </w:rPr>
  </w:style>
  <w:style w:type="character" w:customStyle="1" w:styleId="WW8Num67z2">
    <w:name w:val="WW8Num67z2"/>
    <w:rsid w:val="00681665"/>
    <w:rPr>
      <w:rFonts w:ascii="Wingdings" w:hAnsi="Wingdings"/>
    </w:rPr>
  </w:style>
  <w:style w:type="character" w:customStyle="1" w:styleId="WW8Num68z0">
    <w:name w:val="WW8Num68z0"/>
    <w:rsid w:val="00681665"/>
    <w:rPr>
      <w:rFonts w:ascii="Wingdings" w:hAnsi="Wingdings"/>
    </w:rPr>
  </w:style>
  <w:style w:type="character" w:customStyle="1" w:styleId="WW8Num68z1">
    <w:name w:val="WW8Num68z1"/>
    <w:rsid w:val="00681665"/>
    <w:rPr>
      <w:rFonts w:ascii="Courier New" w:hAnsi="Courier New"/>
    </w:rPr>
  </w:style>
  <w:style w:type="character" w:customStyle="1" w:styleId="WW8Num68z3">
    <w:name w:val="WW8Num68z3"/>
    <w:uiPriority w:val="99"/>
    <w:rsid w:val="00681665"/>
    <w:rPr>
      <w:rFonts w:ascii="Symbol" w:hAnsi="Symbol"/>
    </w:rPr>
  </w:style>
  <w:style w:type="character" w:customStyle="1" w:styleId="WW8Num69z0">
    <w:name w:val="WW8Num69z0"/>
    <w:rsid w:val="00681665"/>
    <w:rPr>
      <w:rFonts w:ascii="Symbol" w:hAnsi="Symbol"/>
    </w:rPr>
  </w:style>
  <w:style w:type="character" w:customStyle="1" w:styleId="WW8Num69z1">
    <w:name w:val="WW8Num69z1"/>
    <w:rsid w:val="00681665"/>
    <w:rPr>
      <w:rFonts w:ascii="Courier New" w:hAnsi="Courier New"/>
    </w:rPr>
  </w:style>
  <w:style w:type="character" w:customStyle="1" w:styleId="WW8Num69z2">
    <w:name w:val="WW8Num69z2"/>
    <w:rsid w:val="00681665"/>
    <w:rPr>
      <w:rFonts w:ascii="Wingdings" w:hAnsi="Wingdings"/>
    </w:rPr>
  </w:style>
  <w:style w:type="character" w:customStyle="1" w:styleId="PodtytuZnak">
    <w:name w:val="Podtytuł Znak"/>
    <w:uiPriority w:val="99"/>
    <w:rsid w:val="00681665"/>
    <w:rPr>
      <w:rFonts w:ascii="Cambria" w:hAnsi="Cambria"/>
      <w:sz w:val="24"/>
    </w:rPr>
  </w:style>
  <w:style w:type="character" w:customStyle="1" w:styleId="ZnakZnak11">
    <w:name w:val="Znak Znak11"/>
    <w:uiPriority w:val="99"/>
    <w:rsid w:val="00681665"/>
    <w:rPr>
      <w:sz w:val="24"/>
      <w:lang w:eastAsia="ar-SA" w:bidi="ar-SA"/>
    </w:rPr>
  </w:style>
  <w:style w:type="character" w:customStyle="1" w:styleId="ZnakZnak41">
    <w:name w:val="Znak Znak41"/>
    <w:uiPriority w:val="99"/>
    <w:rsid w:val="00681665"/>
    <w:rPr>
      <w:sz w:val="16"/>
      <w:lang w:val="pl-PL" w:eastAsia="ar-SA" w:bidi="ar-SA"/>
    </w:rPr>
  </w:style>
  <w:style w:type="character" w:customStyle="1" w:styleId="postbody">
    <w:name w:val="postbody"/>
    <w:uiPriority w:val="99"/>
    <w:rsid w:val="00681665"/>
    <w:rPr>
      <w:rFonts w:cs="Times New Roman"/>
    </w:rPr>
  </w:style>
  <w:style w:type="character" w:customStyle="1" w:styleId="FontStyle114">
    <w:name w:val="Font Style114"/>
    <w:uiPriority w:val="99"/>
    <w:rsid w:val="00681665"/>
    <w:rPr>
      <w:rFonts w:ascii="Arial" w:hAnsi="Arial" w:cs="Arial"/>
      <w:b/>
      <w:bCs/>
      <w:color w:val="000000"/>
      <w:sz w:val="22"/>
      <w:szCs w:val="22"/>
    </w:rPr>
  </w:style>
  <w:style w:type="character" w:customStyle="1" w:styleId="FontStyle115">
    <w:name w:val="Font Style115"/>
    <w:uiPriority w:val="99"/>
    <w:rsid w:val="00681665"/>
    <w:rPr>
      <w:rFonts w:ascii="Arial" w:hAnsi="Arial" w:cs="Arial"/>
      <w:color w:val="000000"/>
      <w:sz w:val="22"/>
      <w:szCs w:val="22"/>
    </w:rPr>
  </w:style>
  <w:style w:type="character" w:customStyle="1" w:styleId="FontStyle32">
    <w:name w:val="Font Style32"/>
    <w:uiPriority w:val="99"/>
    <w:rsid w:val="00681665"/>
    <w:rPr>
      <w:rFonts w:ascii="Times New Roman" w:hAnsi="Times New Roman" w:cs="Times New Roman"/>
      <w:color w:val="000000"/>
      <w:sz w:val="22"/>
      <w:szCs w:val="22"/>
    </w:rPr>
  </w:style>
  <w:style w:type="paragraph" w:customStyle="1" w:styleId="Listapunktowana21">
    <w:name w:val="Lista punktowana 21"/>
    <w:basedOn w:val="Normalny"/>
    <w:uiPriority w:val="99"/>
    <w:rsid w:val="00681665"/>
    <w:pPr>
      <w:widowControl w:val="0"/>
      <w:tabs>
        <w:tab w:val="left" w:pos="643"/>
        <w:tab w:val="num" w:pos="1069"/>
      </w:tabs>
      <w:autoSpaceDE w:val="0"/>
      <w:spacing w:line="360" w:lineRule="auto"/>
      <w:ind w:left="643" w:hanging="360"/>
      <w:jc w:val="left"/>
    </w:pPr>
    <w:rPr>
      <w:rFonts w:ascii="Times New Roman" w:hAnsi="Times New Roman"/>
      <w:sz w:val="24"/>
      <w:lang w:eastAsia="ar-SA"/>
    </w:rPr>
  </w:style>
  <w:style w:type="paragraph" w:customStyle="1" w:styleId="Tekst3">
    <w:name w:val="Tekst 3"/>
    <w:basedOn w:val="Nagwek3"/>
    <w:uiPriority w:val="99"/>
    <w:rsid w:val="00681665"/>
    <w:pPr>
      <w:keepNext w:val="0"/>
      <w:keepLines w:val="0"/>
      <w:tabs>
        <w:tab w:val="left" w:pos="1077"/>
      </w:tabs>
      <w:spacing w:before="0" w:after="120" w:line="276" w:lineRule="auto"/>
      <w:ind w:left="397" w:firstLine="567"/>
    </w:pPr>
    <w:rPr>
      <w:rFonts w:eastAsia="Times New Roman" w:cs="Times New Roman"/>
      <w:b w:val="0"/>
      <w:bCs w:val="0"/>
      <w:sz w:val="20"/>
      <w:szCs w:val="20"/>
      <w:lang w:val="x-none" w:eastAsia="ar-SA"/>
    </w:rPr>
  </w:style>
  <w:style w:type="paragraph" w:styleId="Podtytu">
    <w:name w:val="Subtitle"/>
    <w:basedOn w:val="Normalny"/>
    <w:next w:val="Normalny"/>
    <w:link w:val="PodtytuZnak1"/>
    <w:uiPriority w:val="99"/>
    <w:qFormat/>
    <w:rsid w:val="00681665"/>
    <w:pPr>
      <w:suppressAutoHyphens/>
      <w:spacing w:after="60"/>
      <w:ind w:left="340"/>
      <w:jc w:val="center"/>
    </w:pPr>
    <w:rPr>
      <w:rFonts w:ascii="Cambria" w:hAnsi="Cambria"/>
      <w:sz w:val="24"/>
      <w:lang w:val="x-none" w:eastAsia="ar-SA"/>
    </w:rPr>
  </w:style>
  <w:style w:type="character" w:customStyle="1" w:styleId="PodtytuZnak1">
    <w:name w:val="Podtytuł Znak1"/>
    <w:basedOn w:val="Domylnaczcionkaakapitu"/>
    <w:link w:val="Podtytu"/>
    <w:uiPriority w:val="99"/>
    <w:rsid w:val="00681665"/>
    <w:rPr>
      <w:rFonts w:ascii="Cambria" w:eastAsia="Times New Roman" w:hAnsi="Cambria" w:cs="Times New Roman"/>
      <w:sz w:val="24"/>
      <w:szCs w:val="24"/>
      <w:lang w:val="x-none" w:eastAsia="ar-SA"/>
    </w:rPr>
  </w:style>
  <w:style w:type="character" w:customStyle="1" w:styleId="TytuZnak1">
    <w:name w:val="Tytuł Znak1"/>
    <w:basedOn w:val="Domylnaczcionkaakapitu"/>
    <w:uiPriority w:val="99"/>
    <w:rsid w:val="00681665"/>
    <w:rPr>
      <w:rFonts w:ascii="Cambria" w:hAnsi="Cambria"/>
      <w:b/>
      <w:bCs/>
      <w:kern w:val="1"/>
      <w:sz w:val="32"/>
      <w:szCs w:val="32"/>
      <w:lang w:val="x-none" w:eastAsia="ar-SA"/>
    </w:rPr>
  </w:style>
  <w:style w:type="paragraph" w:customStyle="1" w:styleId="Akapitzlist11">
    <w:name w:val="Akapit z listą11"/>
    <w:basedOn w:val="Normalny"/>
    <w:uiPriority w:val="99"/>
    <w:rsid w:val="00681665"/>
    <w:pPr>
      <w:suppressAutoHyphens/>
      <w:spacing w:after="200" w:line="276" w:lineRule="auto"/>
      <w:ind w:left="720"/>
      <w:jc w:val="left"/>
    </w:pPr>
    <w:rPr>
      <w:rFonts w:ascii="Calibri" w:hAnsi="Calibri" w:cs="Calibri"/>
      <w:szCs w:val="22"/>
      <w:lang w:eastAsia="ar-SA"/>
    </w:rPr>
  </w:style>
  <w:style w:type="paragraph" w:customStyle="1" w:styleId="Tabela20">
    <w:name w:val="Tabela 2"/>
    <w:basedOn w:val="Normalny"/>
    <w:uiPriority w:val="99"/>
    <w:rsid w:val="00681665"/>
    <w:pPr>
      <w:ind w:left="340"/>
      <w:jc w:val="center"/>
    </w:pPr>
    <w:rPr>
      <w:rFonts w:ascii="Times New Roman" w:hAnsi="Times New Roman"/>
      <w:b/>
      <w:bCs/>
      <w:i/>
      <w:iCs/>
      <w:sz w:val="24"/>
      <w:lang w:eastAsia="ar-SA"/>
    </w:rPr>
  </w:style>
  <w:style w:type="paragraph" w:customStyle="1" w:styleId="Tekst5">
    <w:name w:val="Tekst 5"/>
    <w:basedOn w:val="Nagwek5"/>
    <w:uiPriority w:val="99"/>
    <w:rsid w:val="00681665"/>
    <w:pPr>
      <w:tabs>
        <w:tab w:val="left" w:pos="1871"/>
      </w:tabs>
      <w:suppressAutoHyphens w:val="0"/>
      <w:spacing w:before="0" w:after="0"/>
      <w:ind w:left="624" w:firstLine="567"/>
      <w:jc w:val="both"/>
    </w:pPr>
    <w:rPr>
      <w:rFonts w:cs="Arial"/>
      <w:b w:val="0"/>
      <w:bCs w:val="0"/>
      <w:iCs w:val="0"/>
      <w:sz w:val="20"/>
      <w:szCs w:val="20"/>
      <w:lang w:val="x-none"/>
    </w:rPr>
  </w:style>
  <w:style w:type="paragraph" w:customStyle="1" w:styleId="Style27">
    <w:name w:val="Style27"/>
    <w:basedOn w:val="Normalny"/>
    <w:uiPriority w:val="99"/>
    <w:rsid w:val="00681665"/>
    <w:pPr>
      <w:widowControl w:val="0"/>
      <w:autoSpaceDE w:val="0"/>
      <w:spacing w:line="276" w:lineRule="exact"/>
      <w:ind w:left="340"/>
    </w:pPr>
    <w:rPr>
      <w:rFonts w:ascii="Times New Roman" w:hAnsi="Times New Roman"/>
      <w:sz w:val="24"/>
      <w:lang w:eastAsia="ar-SA"/>
    </w:rPr>
  </w:style>
  <w:style w:type="paragraph" w:customStyle="1" w:styleId="Style15">
    <w:name w:val="Style15"/>
    <w:basedOn w:val="Normalny"/>
    <w:uiPriority w:val="99"/>
    <w:rsid w:val="00681665"/>
    <w:pPr>
      <w:widowControl w:val="0"/>
      <w:autoSpaceDE w:val="0"/>
      <w:spacing w:line="360" w:lineRule="exact"/>
      <w:ind w:left="340"/>
    </w:pPr>
    <w:rPr>
      <w:rFonts w:ascii="Times New Roman" w:hAnsi="Times New Roman"/>
      <w:sz w:val="24"/>
      <w:lang w:eastAsia="ar-SA"/>
    </w:rPr>
  </w:style>
  <w:style w:type="paragraph" w:customStyle="1" w:styleId="Style34">
    <w:name w:val="Style34"/>
    <w:basedOn w:val="Normalny"/>
    <w:uiPriority w:val="99"/>
    <w:rsid w:val="00681665"/>
    <w:pPr>
      <w:widowControl w:val="0"/>
      <w:autoSpaceDE w:val="0"/>
      <w:spacing w:line="274" w:lineRule="exact"/>
      <w:ind w:left="340" w:hanging="360"/>
    </w:pPr>
    <w:rPr>
      <w:rFonts w:ascii="Times New Roman" w:hAnsi="Times New Roman"/>
      <w:sz w:val="24"/>
      <w:lang w:eastAsia="ar-SA"/>
    </w:rPr>
  </w:style>
  <w:style w:type="paragraph" w:customStyle="1" w:styleId="Style7">
    <w:name w:val="Style7"/>
    <w:basedOn w:val="Normalny"/>
    <w:uiPriority w:val="99"/>
    <w:rsid w:val="00681665"/>
    <w:pPr>
      <w:widowControl w:val="0"/>
      <w:autoSpaceDE w:val="0"/>
      <w:spacing w:line="397" w:lineRule="exact"/>
      <w:ind w:left="340"/>
      <w:jc w:val="left"/>
    </w:pPr>
    <w:rPr>
      <w:rFonts w:ascii="Times New Roman" w:hAnsi="Times New Roman"/>
      <w:sz w:val="24"/>
      <w:lang w:eastAsia="ar-SA"/>
    </w:rPr>
  </w:style>
  <w:style w:type="paragraph" w:customStyle="1" w:styleId="Style5">
    <w:name w:val="Style5"/>
    <w:basedOn w:val="Normalny"/>
    <w:uiPriority w:val="99"/>
    <w:rsid w:val="00681665"/>
    <w:pPr>
      <w:widowControl w:val="0"/>
      <w:autoSpaceDE w:val="0"/>
      <w:spacing w:line="792" w:lineRule="exact"/>
      <w:ind w:left="340"/>
      <w:jc w:val="left"/>
    </w:pPr>
    <w:rPr>
      <w:rFonts w:ascii="Times New Roman" w:hAnsi="Times New Roman"/>
      <w:sz w:val="24"/>
      <w:lang w:eastAsia="ar-SA"/>
    </w:rPr>
  </w:style>
  <w:style w:type="paragraph" w:customStyle="1" w:styleId="Poprawka1">
    <w:name w:val="Poprawka1"/>
    <w:hidden/>
    <w:uiPriority w:val="99"/>
    <w:semiHidden/>
    <w:rsid w:val="00681665"/>
    <w:pPr>
      <w:spacing w:after="0" w:line="240" w:lineRule="auto"/>
      <w:ind w:left="340"/>
    </w:pPr>
    <w:rPr>
      <w:rFonts w:ascii="Times New Roman" w:eastAsia="Times New Roman" w:hAnsi="Times New Roman" w:cs="Times New Roman"/>
      <w:sz w:val="24"/>
      <w:szCs w:val="24"/>
      <w:lang w:eastAsia="ar-SA"/>
    </w:rPr>
  </w:style>
  <w:style w:type="character" w:customStyle="1" w:styleId="ZnakZnak">
    <w:name w:val="Znak Znak"/>
    <w:rsid w:val="00681665"/>
    <w:rPr>
      <w:rFonts w:cs="Times New Roman"/>
      <w:sz w:val="24"/>
      <w:szCs w:val="24"/>
      <w:lang w:eastAsia="ar-SA" w:bidi="ar-SA"/>
    </w:rPr>
  </w:style>
  <w:style w:type="paragraph" w:customStyle="1" w:styleId="ListParagraph2">
    <w:name w:val="List Paragraph2"/>
    <w:basedOn w:val="Normalny"/>
    <w:uiPriority w:val="99"/>
    <w:rsid w:val="00681665"/>
    <w:pPr>
      <w:spacing w:after="200" w:line="276" w:lineRule="auto"/>
      <w:ind w:left="720"/>
      <w:jc w:val="left"/>
    </w:pPr>
    <w:rPr>
      <w:rFonts w:ascii="Calibri" w:hAnsi="Calibri" w:cs="Calibri"/>
      <w:szCs w:val="22"/>
    </w:rPr>
  </w:style>
  <w:style w:type="character" w:customStyle="1" w:styleId="tresc">
    <w:name w:val="tresc"/>
    <w:uiPriority w:val="99"/>
    <w:rsid w:val="00681665"/>
    <w:rPr>
      <w:rFonts w:cs="Times New Roman"/>
    </w:rPr>
  </w:style>
  <w:style w:type="character" w:customStyle="1" w:styleId="ff2">
    <w:name w:val="ff2"/>
    <w:uiPriority w:val="99"/>
    <w:rsid w:val="00681665"/>
    <w:rPr>
      <w:rFonts w:cs="Times New Roman"/>
    </w:rPr>
  </w:style>
  <w:style w:type="paragraph" w:customStyle="1" w:styleId="WW-NormalnyWeb1">
    <w:name w:val="WW-Normalny (Web)1"/>
    <w:basedOn w:val="Normalny"/>
    <w:uiPriority w:val="99"/>
    <w:rsid w:val="00681665"/>
    <w:pPr>
      <w:spacing w:before="100" w:after="119"/>
      <w:ind w:left="340"/>
      <w:jc w:val="left"/>
    </w:pPr>
    <w:rPr>
      <w:rFonts w:ascii="Arial Unicode MS" w:hAnsi="Arial Unicode MS" w:cs="Arial Unicode MS"/>
      <w:sz w:val="24"/>
    </w:rPr>
  </w:style>
  <w:style w:type="character" w:customStyle="1" w:styleId="Stopka0">
    <w:name w:val="Stopka_"/>
    <w:link w:val="Stopka2"/>
    <w:uiPriority w:val="99"/>
    <w:locked/>
    <w:rsid w:val="00681665"/>
    <w:rPr>
      <w:spacing w:val="4"/>
      <w:sz w:val="19"/>
      <w:szCs w:val="19"/>
      <w:shd w:val="clear" w:color="auto" w:fill="FFFFFF"/>
    </w:rPr>
  </w:style>
  <w:style w:type="paragraph" w:customStyle="1" w:styleId="Stopka2">
    <w:name w:val="Stopka2"/>
    <w:basedOn w:val="Normalny"/>
    <w:link w:val="Stopka0"/>
    <w:uiPriority w:val="99"/>
    <w:rsid w:val="00681665"/>
    <w:pPr>
      <w:shd w:val="clear" w:color="auto" w:fill="FFFFFF"/>
      <w:spacing w:line="374" w:lineRule="exact"/>
      <w:ind w:left="340" w:hanging="420"/>
      <w:jc w:val="left"/>
    </w:pPr>
    <w:rPr>
      <w:rFonts w:asciiTheme="minorHAnsi" w:eastAsiaTheme="minorHAnsi" w:hAnsiTheme="minorHAnsi" w:cstheme="minorBidi"/>
      <w:spacing w:val="4"/>
      <w:sz w:val="19"/>
      <w:szCs w:val="19"/>
      <w:lang w:eastAsia="en-US"/>
    </w:rPr>
  </w:style>
  <w:style w:type="character" w:customStyle="1" w:styleId="Teksttreci83">
    <w:name w:val="Tekst treści (83)_"/>
    <w:link w:val="Teksttreci830"/>
    <w:uiPriority w:val="99"/>
    <w:locked/>
    <w:rsid w:val="00681665"/>
    <w:rPr>
      <w:sz w:val="8"/>
      <w:szCs w:val="8"/>
      <w:shd w:val="clear" w:color="auto" w:fill="FFFFFF"/>
    </w:rPr>
  </w:style>
  <w:style w:type="character" w:customStyle="1" w:styleId="Teksttreci8">
    <w:name w:val="Tekst treści + 8"/>
    <w:aliases w:val="5 pt1"/>
    <w:uiPriority w:val="99"/>
    <w:rsid w:val="00681665"/>
    <w:rPr>
      <w:rFonts w:ascii="Times New Roman" w:hAnsi="Times New Roman" w:cs="Times New Roman"/>
      <w:spacing w:val="9"/>
      <w:sz w:val="16"/>
      <w:szCs w:val="16"/>
      <w:shd w:val="clear" w:color="auto" w:fill="FFFFFF"/>
    </w:rPr>
  </w:style>
  <w:style w:type="character" w:customStyle="1" w:styleId="Teksttreci81">
    <w:name w:val="Tekst treści (81)_"/>
    <w:link w:val="Teksttreci810"/>
    <w:uiPriority w:val="99"/>
    <w:locked/>
    <w:rsid w:val="00681665"/>
    <w:rPr>
      <w:sz w:val="12"/>
      <w:szCs w:val="12"/>
      <w:shd w:val="clear" w:color="auto" w:fill="FFFFFF"/>
    </w:rPr>
  </w:style>
  <w:style w:type="character" w:customStyle="1" w:styleId="Teksttreci82">
    <w:name w:val="Tekst treści (82)_"/>
    <w:link w:val="Teksttreci820"/>
    <w:uiPriority w:val="99"/>
    <w:locked/>
    <w:rsid w:val="00681665"/>
    <w:rPr>
      <w:sz w:val="8"/>
      <w:szCs w:val="8"/>
      <w:shd w:val="clear" w:color="auto" w:fill="FFFFFF"/>
    </w:rPr>
  </w:style>
  <w:style w:type="character" w:customStyle="1" w:styleId="Teksttreci84">
    <w:name w:val="Tekst treści (84)_"/>
    <w:link w:val="Teksttreci840"/>
    <w:uiPriority w:val="99"/>
    <w:locked/>
    <w:rsid w:val="00681665"/>
    <w:rPr>
      <w:rFonts w:ascii="Candara" w:hAnsi="Candara"/>
      <w:sz w:val="8"/>
      <w:szCs w:val="8"/>
      <w:shd w:val="clear" w:color="auto" w:fill="FFFFFF"/>
    </w:rPr>
  </w:style>
  <w:style w:type="paragraph" w:customStyle="1" w:styleId="Teksttreci830">
    <w:name w:val="Tekst treści (83)"/>
    <w:basedOn w:val="Normalny"/>
    <w:link w:val="Teksttreci83"/>
    <w:uiPriority w:val="99"/>
    <w:rsid w:val="00681665"/>
    <w:pPr>
      <w:shd w:val="clear" w:color="auto" w:fill="FFFFFF"/>
      <w:spacing w:line="240" w:lineRule="atLeast"/>
      <w:ind w:left="340"/>
      <w:jc w:val="left"/>
    </w:pPr>
    <w:rPr>
      <w:rFonts w:asciiTheme="minorHAnsi" w:eastAsiaTheme="minorHAnsi" w:hAnsiTheme="minorHAnsi" w:cstheme="minorBidi"/>
      <w:sz w:val="8"/>
      <w:szCs w:val="8"/>
      <w:lang w:eastAsia="en-US"/>
    </w:rPr>
  </w:style>
  <w:style w:type="paragraph" w:customStyle="1" w:styleId="Teksttreci810">
    <w:name w:val="Tekst treści (81)"/>
    <w:basedOn w:val="Normalny"/>
    <w:link w:val="Teksttreci81"/>
    <w:uiPriority w:val="99"/>
    <w:rsid w:val="00681665"/>
    <w:pPr>
      <w:shd w:val="clear" w:color="auto" w:fill="FFFFFF"/>
      <w:spacing w:line="240" w:lineRule="atLeast"/>
      <w:ind w:left="340"/>
      <w:jc w:val="left"/>
    </w:pPr>
    <w:rPr>
      <w:rFonts w:asciiTheme="minorHAnsi" w:eastAsiaTheme="minorHAnsi" w:hAnsiTheme="minorHAnsi" w:cstheme="minorBidi"/>
      <w:sz w:val="12"/>
      <w:szCs w:val="12"/>
      <w:lang w:eastAsia="en-US"/>
    </w:rPr>
  </w:style>
  <w:style w:type="paragraph" w:customStyle="1" w:styleId="Teksttreci820">
    <w:name w:val="Tekst treści (82)"/>
    <w:basedOn w:val="Normalny"/>
    <w:link w:val="Teksttreci82"/>
    <w:uiPriority w:val="99"/>
    <w:rsid w:val="00681665"/>
    <w:pPr>
      <w:shd w:val="clear" w:color="auto" w:fill="FFFFFF"/>
      <w:spacing w:line="240" w:lineRule="atLeast"/>
      <w:ind w:left="340"/>
      <w:jc w:val="left"/>
    </w:pPr>
    <w:rPr>
      <w:rFonts w:asciiTheme="minorHAnsi" w:eastAsiaTheme="minorHAnsi" w:hAnsiTheme="minorHAnsi" w:cstheme="minorBidi"/>
      <w:sz w:val="8"/>
      <w:szCs w:val="8"/>
      <w:lang w:eastAsia="en-US"/>
    </w:rPr>
  </w:style>
  <w:style w:type="paragraph" w:customStyle="1" w:styleId="Teksttreci840">
    <w:name w:val="Tekst treści (84)"/>
    <w:basedOn w:val="Normalny"/>
    <w:link w:val="Teksttreci84"/>
    <w:uiPriority w:val="99"/>
    <w:rsid w:val="00681665"/>
    <w:pPr>
      <w:shd w:val="clear" w:color="auto" w:fill="FFFFFF"/>
      <w:spacing w:line="240" w:lineRule="atLeast"/>
      <w:ind w:left="340"/>
      <w:jc w:val="left"/>
    </w:pPr>
    <w:rPr>
      <w:rFonts w:ascii="Candara" w:eastAsiaTheme="minorHAnsi" w:hAnsi="Candara" w:cstheme="minorBidi"/>
      <w:sz w:val="8"/>
      <w:szCs w:val="8"/>
      <w:lang w:eastAsia="en-US"/>
    </w:rPr>
  </w:style>
  <w:style w:type="paragraph" w:customStyle="1" w:styleId="Spistresciproba">
    <w:name w:val="Spis tresci proba"/>
    <w:basedOn w:val="Normalny"/>
    <w:uiPriority w:val="99"/>
    <w:rsid w:val="00681665"/>
    <w:pPr>
      <w:numPr>
        <w:numId w:val="33"/>
      </w:numPr>
      <w:jc w:val="left"/>
    </w:pPr>
    <w:rPr>
      <w:rFonts w:cs="Arial"/>
      <w:sz w:val="24"/>
    </w:rPr>
  </w:style>
  <w:style w:type="paragraph" w:styleId="Zagicieodgryformularza">
    <w:name w:val="HTML Top of Form"/>
    <w:basedOn w:val="Normalny"/>
    <w:next w:val="Normalny"/>
    <w:link w:val="ZagicieodgryformularzaZnak"/>
    <w:hidden/>
    <w:uiPriority w:val="99"/>
    <w:semiHidden/>
    <w:unhideWhenUsed/>
    <w:rsid w:val="00681665"/>
    <w:pPr>
      <w:pBdr>
        <w:bottom w:val="single" w:sz="6" w:space="1" w:color="auto"/>
      </w:pBdr>
      <w:ind w:left="340"/>
      <w:jc w:val="center"/>
    </w:pPr>
    <w:rPr>
      <w:vanish/>
      <w:sz w:val="16"/>
      <w:szCs w:val="16"/>
      <w:lang w:val="x-none" w:eastAsia="x-none"/>
    </w:rPr>
  </w:style>
  <w:style w:type="character" w:customStyle="1" w:styleId="ZagicieodgryformularzaZnak">
    <w:name w:val="Zagięcie od góry formularza Znak"/>
    <w:basedOn w:val="Domylnaczcionkaakapitu"/>
    <w:link w:val="Zagicieodgryformularza"/>
    <w:uiPriority w:val="99"/>
    <w:semiHidden/>
    <w:rsid w:val="00681665"/>
    <w:rPr>
      <w:rFonts w:ascii="Arial" w:eastAsia="Times New Roman" w:hAnsi="Arial" w:cs="Times New Roman"/>
      <w:vanish/>
      <w:sz w:val="16"/>
      <w:szCs w:val="16"/>
      <w:lang w:val="x-none" w:eastAsia="x-none"/>
    </w:rPr>
  </w:style>
  <w:style w:type="paragraph" w:styleId="Zagicieoddouformularza">
    <w:name w:val="HTML Bottom of Form"/>
    <w:basedOn w:val="Normalny"/>
    <w:next w:val="Normalny"/>
    <w:link w:val="ZagicieoddouformularzaZnak"/>
    <w:hidden/>
    <w:uiPriority w:val="99"/>
    <w:semiHidden/>
    <w:unhideWhenUsed/>
    <w:rsid w:val="00681665"/>
    <w:pPr>
      <w:pBdr>
        <w:top w:val="single" w:sz="6" w:space="1" w:color="auto"/>
      </w:pBdr>
      <w:ind w:left="340"/>
      <w:jc w:val="center"/>
    </w:pPr>
    <w:rPr>
      <w:vanish/>
      <w:sz w:val="16"/>
      <w:szCs w:val="16"/>
      <w:lang w:val="x-none" w:eastAsia="x-none"/>
    </w:rPr>
  </w:style>
  <w:style w:type="character" w:customStyle="1" w:styleId="ZagicieoddouformularzaZnak">
    <w:name w:val="Zagięcie od dołu formularza Znak"/>
    <w:basedOn w:val="Domylnaczcionkaakapitu"/>
    <w:link w:val="Zagicieoddouformularza"/>
    <w:uiPriority w:val="99"/>
    <w:semiHidden/>
    <w:rsid w:val="00681665"/>
    <w:rPr>
      <w:rFonts w:ascii="Arial" w:eastAsia="Times New Roman" w:hAnsi="Arial" w:cs="Times New Roman"/>
      <w:vanish/>
      <w:sz w:val="16"/>
      <w:szCs w:val="16"/>
      <w:lang w:val="x-none" w:eastAsia="x-none"/>
    </w:rPr>
  </w:style>
  <w:style w:type="paragraph" w:customStyle="1" w:styleId="Standardowywcity">
    <w:name w:val="Standardowy wcięty"/>
    <w:basedOn w:val="NormalnyWeb"/>
    <w:uiPriority w:val="99"/>
    <w:qFormat/>
    <w:rsid w:val="00681665"/>
    <w:pPr>
      <w:suppressAutoHyphens w:val="0"/>
      <w:spacing w:before="120" w:after="120" w:line="280" w:lineRule="atLeast"/>
      <w:ind w:left="340" w:firstLine="851"/>
      <w:contextualSpacing/>
      <w:jc w:val="both"/>
    </w:pPr>
    <w:rPr>
      <w:rFonts w:ascii="Arial" w:hAnsi="Arial" w:cs="Arial"/>
      <w:bCs/>
      <w:color w:val="000000"/>
      <w:sz w:val="20"/>
      <w:szCs w:val="22"/>
      <w:lang w:eastAsia="pl-PL"/>
    </w:rPr>
  </w:style>
  <w:style w:type="character" w:customStyle="1" w:styleId="Nagwek4Znak2">
    <w:name w:val="Nagłówek 4 Znak2"/>
    <w:rsid w:val="00681665"/>
    <w:rPr>
      <w:rFonts w:ascii="Calibri" w:hAnsi="Calibri"/>
      <w:b/>
      <w:bCs/>
      <w:sz w:val="28"/>
      <w:szCs w:val="28"/>
      <w:lang w:val="x-none" w:eastAsia="x-none"/>
    </w:rPr>
  </w:style>
  <w:style w:type="paragraph" w:customStyle="1" w:styleId="bodytext">
    <w:name w:val="bodytext"/>
    <w:basedOn w:val="Normalny"/>
    <w:rsid w:val="00681665"/>
    <w:pPr>
      <w:spacing w:before="100" w:beforeAutospacing="1" w:after="100" w:afterAutospacing="1"/>
      <w:ind w:left="340"/>
      <w:jc w:val="left"/>
    </w:pPr>
    <w:rPr>
      <w:rFonts w:ascii="Times New Roman" w:hAnsi="Times New Roman"/>
      <w:sz w:val="24"/>
    </w:rPr>
  </w:style>
  <w:style w:type="paragraph" w:styleId="Listapunktowana">
    <w:name w:val="List Bullet"/>
    <w:basedOn w:val="Normalny"/>
    <w:unhideWhenUsed/>
    <w:rsid w:val="00681665"/>
    <w:pPr>
      <w:numPr>
        <w:numId w:val="34"/>
      </w:numPr>
      <w:contextualSpacing/>
      <w:jc w:val="left"/>
    </w:pPr>
    <w:rPr>
      <w:rFonts w:ascii="Times New Roman" w:hAnsi="Times New Roman"/>
      <w:sz w:val="24"/>
    </w:rPr>
  </w:style>
  <w:style w:type="paragraph" w:styleId="Bezodstpw">
    <w:name w:val="No Spacing"/>
    <w:link w:val="BezodstpwZnak"/>
    <w:uiPriority w:val="1"/>
    <w:qFormat/>
    <w:rsid w:val="00681665"/>
    <w:pPr>
      <w:suppressAutoHyphens/>
      <w:spacing w:after="0" w:line="240" w:lineRule="auto"/>
    </w:pPr>
    <w:rPr>
      <w:rFonts w:ascii="Calibri" w:eastAsia="Calibri" w:hAnsi="Calibri" w:cs="Calibri"/>
      <w:lang w:eastAsia="ar-SA"/>
    </w:rPr>
  </w:style>
  <w:style w:type="paragraph" w:customStyle="1" w:styleId="default0">
    <w:name w:val="default"/>
    <w:basedOn w:val="Normalny"/>
    <w:rsid w:val="00681665"/>
    <w:pPr>
      <w:spacing w:before="100" w:beforeAutospacing="1" w:after="100" w:afterAutospacing="1"/>
      <w:jc w:val="left"/>
    </w:pPr>
    <w:rPr>
      <w:rFonts w:ascii="Times New Roman" w:hAnsi="Times New Roman"/>
      <w:sz w:val="24"/>
    </w:rPr>
  </w:style>
  <w:style w:type="character" w:customStyle="1" w:styleId="mw-editsection">
    <w:name w:val="mw-editsection"/>
    <w:rsid w:val="00681665"/>
  </w:style>
  <w:style w:type="character" w:customStyle="1" w:styleId="mw-editsection-bracket">
    <w:name w:val="mw-editsection-bracket"/>
    <w:rsid w:val="00681665"/>
  </w:style>
  <w:style w:type="character" w:customStyle="1" w:styleId="mw-editsection-divider">
    <w:name w:val="mw-editsection-divider"/>
    <w:rsid w:val="00681665"/>
  </w:style>
  <w:style w:type="paragraph" w:customStyle="1" w:styleId="Tekstpodstawowyzwciciem1">
    <w:name w:val="Tekst podstawowy z wcięciem1"/>
    <w:basedOn w:val="Tekstpodstawowy"/>
    <w:rsid w:val="00681665"/>
    <w:pPr>
      <w:ind w:firstLine="210"/>
    </w:pPr>
    <w:rPr>
      <w:lang w:val="x-none" w:eastAsia="zh-CN"/>
    </w:rPr>
  </w:style>
  <w:style w:type="character" w:customStyle="1" w:styleId="LegendaZnak2">
    <w:name w:val="Legenda Znak2"/>
    <w:aliases w:val="Legenda Znak Znak2,Legenda Znak Znak Znak Znak2,Legenda Znak Znak Znak Znak Znak1,Legenda Znak Znak Znak Znak Znak Znak Znak2,Legenda Znak Znak Znak Znak Znak Znak Znak Znak1,Legenda Znak Znak Znak2,Legenda Znak Z Znak1"/>
    <w:locked/>
    <w:rsid w:val="00681665"/>
    <w:rPr>
      <w:rFonts w:cs="Lucida Sans"/>
      <w:i/>
      <w:iCs/>
      <w:sz w:val="24"/>
      <w:szCs w:val="24"/>
      <w:lang w:eastAsia="zh-CN"/>
    </w:rPr>
  </w:style>
  <w:style w:type="character" w:customStyle="1" w:styleId="WW8Num1z0">
    <w:name w:val="WW8Num1z0"/>
    <w:rsid w:val="00681665"/>
  </w:style>
  <w:style w:type="character" w:customStyle="1" w:styleId="WW8Num1z1">
    <w:name w:val="WW8Num1z1"/>
    <w:rsid w:val="00681665"/>
  </w:style>
  <w:style w:type="character" w:customStyle="1" w:styleId="WW8Num1z3">
    <w:name w:val="WW8Num1z3"/>
    <w:rsid w:val="00681665"/>
  </w:style>
  <w:style w:type="character" w:customStyle="1" w:styleId="WW8Num1z4">
    <w:name w:val="WW8Num1z4"/>
    <w:rsid w:val="00681665"/>
  </w:style>
  <w:style w:type="character" w:customStyle="1" w:styleId="WW8Num1z5">
    <w:name w:val="WW8Num1z5"/>
    <w:rsid w:val="00681665"/>
  </w:style>
  <w:style w:type="character" w:customStyle="1" w:styleId="WW8Num1z6">
    <w:name w:val="WW8Num1z6"/>
    <w:rsid w:val="00681665"/>
  </w:style>
  <w:style w:type="character" w:customStyle="1" w:styleId="WW8Num1z7">
    <w:name w:val="WW8Num1z7"/>
    <w:rsid w:val="00681665"/>
  </w:style>
  <w:style w:type="character" w:customStyle="1" w:styleId="WW8Num1z8">
    <w:name w:val="WW8Num1z8"/>
    <w:rsid w:val="00681665"/>
  </w:style>
  <w:style w:type="character" w:customStyle="1" w:styleId="WW8Num2z1">
    <w:name w:val="WW8Num2z1"/>
    <w:rsid w:val="00681665"/>
  </w:style>
  <w:style w:type="character" w:customStyle="1" w:styleId="WW8Num2z2">
    <w:name w:val="WW8Num2z2"/>
    <w:rsid w:val="00681665"/>
  </w:style>
  <w:style w:type="character" w:customStyle="1" w:styleId="WW8Num2z3">
    <w:name w:val="WW8Num2z3"/>
    <w:rsid w:val="00681665"/>
  </w:style>
  <w:style w:type="character" w:customStyle="1" w:styleId="WW8Num2z4">
    <w:name w:val="WW8Num2z4"/>
    <w:rsid w:val="00681665"/>
  </w:style>
  <w:style w:type="character" w:customStyle="1" w:styleId="WW8Num2z5">
    <w:name w:val="WW8Num2z5"/>
    <w:rsid w:val="00681665"/>
  </w:style>
  <w:style w:type="character" w:customStyle="1" w:styleId="WW8Num2z6">
    <w:name w:val="WW8Num2z6"/>
    <w:rsid w:val="00681665"/>
  </w:style>
  <w:style w:type="character" w:customStyle="1" w:styleId="WW8Num2z7">
    <w:name w:val="WW8Num2z7"/>
    <w:rsid w:val="00681665"/>
  </w:style>
  <w:style w:type="character" w:customStyle="1" w:styleId="WW8Num2z8">
    <w:name w:val="WW8Num2z8"/>
    <w:rsid w:val="00681665"/>
  </w:style>
  <w:style w:type="character" w:customStyle="1" w:styleId="WW8Num16z4">
    <w:name w:val="WW8Num16z4"/>
    <w:rsid w:val="00681665"/>
    <w:rPr>
      <w:rFonts w:ascii="Courier New" w:hAnsi="Courier New" w:cs="Courier New"/>
    </w:rPr>
  </w:style>
  <w:style w:type="character" w:customStyle="1" w:styleId="WW8Num22z5">
    <w:name w:val="WW8Num22z5"/>
    <w:rsid w:val="00681665"/>
  </w:style>
  <w:style w:type="character" w:customStyle="1" w:styleId="WW8Num22z6">
    <w:name w:val="WW8Num22z6"/>
    <w:rsid w:val="00681665"/>
  </w:style>
  <w:style w:type="character" w:customStyle="1" w:styleId="WW8Num22z7">
    <w:name w:val="WW8Num22z7"/>
    <w:rsid w:val="00681665"/>
  </w:style>
  <w:style w:type="character" w:customStyle="1" w:styleId="WW8Num22z8">
    <w:name w:val="WW8Num22z8"/>
    <w:rsid w:val="00681665"/>
  </w:style>
  <w:style w:type="character" w:customStyle="1" w:styleId="WW8Num28z2">
    <w:name w:val="WW8Num28z2"/>
    <w:rsid w:val="00681665"/>
    <w:rPr>
      <w:rFonts w:ascii="Wingdings" w:hAnsi="Wingdings" w:cs="Wingdings" w:hint="default"/>
    </w:rPr>
  </w:style>
  <w:style w:type="character" w:customStyle="1" w:styleId="WW8Num30z4">
    <w:name w:val="WW8Num30z4"/>
    <w:rsid w:val="00681665"/>
  </w:style>
  <w:style w:type="character" w:customStyle="1" w:styleId="WW8Num30z5">
    <w:name w:val="WW8Num30z5"/>
    <w:rsid w:val="00681665"/>
  </w:style>
  <w:style w:type="character" w:customStyle="1" w:styleId="WW8Num30z6">
    <w:name w:val="WW8Num30z6"/>
    <w:rsid w:val="00681665"/>
  </w:style>
  <w:style w:type="character" w:customStyle="1" w:styleId="WW8Num30z7">
    <w:name w:val="WW8Num30z7"/>
    <w:rsid w:val="00681665"/>
  </w:style>
  <w:style w:type="character" w:customStyle="1" w:styleId="WW8Num30z8">
    <w:name w:val="WW8Num30z8"/>
    <w:rsid w:val="00681665"/>
  </w:style>
  <w:style w:type="character" w:customStyle="1" w:styleId="WW8Num31z2">
    <w:name w:val="WW8Num31z2"/>
    <w:rsid w:val="00681665"/>
    <w:rPr>
      <w:rFonts w:ascii="Wingdings" w:hAnsi="Wingdings" w:cs="Wingdings" w:hint="default"/>
    </w:rPr>
  </w:style>
  <w:style w:type="character" w:customStyle="1" w:styleId="WW8Num32z3">
    <w:name w:val="WW8Num32z3"/>
    <w:rsid w:val="00681665"/>
    <w:rPr>
      <w:rFonts w:ascii="Symbol" w:hAnsi="Symbol" w:cs="Symbol" w:hint="default"/>
    </w:rPr>
  </w:style>
  <w:style w:type="character" w:customStyle="1" w:styleId="WW8Num35z1">
    <w:name w:val="WW8Num35z1"/>
    <w:rsid w:val="00681665"/>
    <w:rPr>
      <w:rFonts w:ascii="Courier New" w:hAnsi="Courier New" w:cs="Courier New" w:hint="default"/>
    </w:rPr>
  </w:style>
  <w:style w:type="character" w:customStyle="1" w:styleId="WW8Num38z2">
    <w:name w:val="WW8Num38z2"/>
    <w:rsid w:val="00681665"/>
  </w:style>
  <w:style w:type="character" w:customStyle="1" w:styleId="WW8Num38z4">
    <w:name w:val="WW8Num38z4"/>
    <w:rsid w:val="00681665"/>
  </w:style>
  <w:style w:type="character" w:customStyle="1" w:styleId="WW8Num38z5">
    <w:name w:val="WW8Num38z5"/>
    <w:rsid w:val="00681665"/>
  </w:style>
  <w:style w:type="character" w:customStyle="1" w:styleId="WW8Num38z6">
    <w:name w:val="WW8Num38z6"/>
    <w:rsid w:val="00681665"/>
  </w:style>
  <w:style w:type="character" w:customStyle="1" w:styleId="WW8Num38z7">
    <w:name w:val="WW8Num38z7"/>
    <w:rsid w:val="00681665"/>
  </w:style>
  <w:style w:type="character" w:customStyle="1" w:styleId="WW8Num38z8">
    <w:name w:val="WW8Num38z8"/>
    <w:rsid w:val="00681665"/>
  </w:style>
  <w:style w:type="character" w:customStyle="1" w:styleId="WW8Num40z2">
    <w:name w:val="WW8Num40z2"/>
    <w:rsid w:val="00681665"/>
    <w:rPr>
      <w:rFonts w:ascii="Wingdings" w:hAnsi="Wingdings" w:cs="Wingdings" w:hint="default"/>
    </w:rPr>
  </w:style>
  <w:style w:type="character" w:customStyle="1" w:styleId="WW8Num41z3">
    <w:name w:val="WW8Num41z3"/>
    <w:rsid w:val="00681665"/>
    <w:rPr>
      <w:rFonts w:ascii="Symbol" w:hAnsi="Symbol" w:cs="Symbol" w:hint="default"/>
    </w:rPr>
  </w:style>
  <w:style w:type="character" w:customStyle="1" w:styleId="WW8Num42z2">
    <w:name w:val="WW8Num42z2"/>
    <w:rsid w:val="00681665"/>
  </w:style>
  <w:style w:type="character" w:customStyle="1" w:styleId="WW8Num42z4">
    <w:name w:val="WW8Num42z4"/>
    <w:rsid w:val="00681665"/>
  </w:style>
  <w:style w:type="character" w:customStyle="1" w:styleId="WW8Num42z5">
    <w:name w:val="WW8Num42z5"/>
    <w:rsid w:val="00681665"/>
  </w:style>
  <w:style w:type="character" w:customStyle="1" w:styleId="WW8Num42z6">
    <w:name w:val="WW8Num42z6"/>
    <w:rsid w:val="00681665"/>
  </w:style>
  <w:style w:type="character" w:customStyle="1" w:styleId="WW8Num42z7">
    <w:name w:val="WW8Num42z7"/>
    <w:rsid w:val="00681665"/>
  </w:style>
  <w:style w:type="character" w:customStyle="1" w:styleId="WW8Num42z8">
    <w:name w:val="WW8Num42z8"/>
    <w:rsid w:val="00681665"/>
  </w:style>
  <w:style w:type="character" w:customStyle="1" w:styleId="WW8Num43z4">
    <w:name w:val="WW8Num43z4"/>
    <w:rsid w:val="00681665"/>
  </w:style>
  <w:style w:type="character" w:customStyle="1" w:styleId="WW8Num43z5">
    <w:name w:val="WW8Num43z5"/>
    <w:rsid w:val="00681665"/>
  </w:style>
  <w:style w:type="character" w:customStyle="1" w:styleId="WW8Num43z6">
    <w:name w:val="WW8Num43z6"/>
    <w:rsid w:val="00681665"/>
  </w:style>
  <w:style w:type="character" w:customStyle="1" w:styleId="WW8Num43z7">
    <w:name w:val="WW8Num43z7"/>
    <w:rsid w:val="00681665"/>
  </w:style>
  <w:style w:type="character" w:customStyle="1" w:styleId="WW8Num43z8">
    <w:name w:val="WW8Num43z8"/>
    <w:rsid w:val="00681665"/>
  </w:style>
  <w:style w:type="character" w:customStyle="1" w:styleId="WW8Num44z1">
    <w:name w:val="WW8Num44z1"/>
    <w:rsid w:val="00681665"/>
    <w:rPr>
      <w:rFonts w:ascii="Courier New" w:hAnsi="Courier New" w:cs="Courier New" w:hint="default"/>
    </w:rPr>
  </w:style>
  <w:style w:type="character" w:customStyle="1" w:styleId="WW8Num44z2">
    <w:name w:val="WW8Num44z2"/>
    <w:rsid w:val="00681665"/>
    <w:rPr>
      <w:rFonts w:ascii="Wingdings" w:hAnsi="Wingdings" w:cs="Wingdings" w:hint="default"/>
    </w:rPr>
  </w:style>
  <w:style w:type="character" w:customStyle="1" w:styleId="WW8Num47z4">
    <w:name w:val="WW8Num47z4"/>
    <w:rsid w:val="00681665"/>
  </w:style>
  <w:style w:type="character" w:customStyle="1" w:styleId="WW8Num47z5">
    <w:name w:val="WW8Num47z5"/>
    <w:rsid w:val="00681665"/>
  </w:style>
  <w:style w:type="character" w:customStyle="1" w:styleId="WW8Num47z6">
    <w:name w:val="WW8Num47z6"/>
    <w:rsid w:val="00681665"/>
  </w:style>
  <w:style w:type="character" w:customStyle="1" w:styleId="WW8Num47z7">
    <w:name w:val="WW8Num47z7"/>
    <w:rsid w:val="00681665"/>
  </w:style>
  <w:style w:type="character" w:customStyle="1" w:styleId="WW8Num47z8">
    <w:name w:val="WW8Num47z8"/>
    <w:rsid w:val="00681665"/>
  </w:style>
  <w:style w:type="character" w:customStyle="1" w:styleId="WW8Num51z4">
    <w:name w:val="WW8Num51z4"/>
    <w:rsid w:val="00681665"/>
    <w:rPr>
      <w:rFonts w:ascii="Wingdings 2" w:hAnsi="Wingdings 2" w:cs="StarSymbol"/>
      <w:sz w:val="18"/>
      <w:szCs w:val="18"/>
    </w:rPr>
  </w:style>
  <w:style w:type="character" w:customStyle="1" w:styleId="WW8Num53z2">
    <w:name w:val="WW8Num53z2"/>
    <w:rsid w:val="00681665"/>
    <w:rPr>
      <w:rFonts w:ascii="Wingdings" w:hAnsi="Wingdings" w:cs="Wingdings" w:hint="default"/>
    </w:rPr>
  </w:style>
  <w:style w:type="character" w:customStyle="1" w:styleId="WW8Num59z4">
    <w:name w:val="WW8Num59z4"/>
    <w:rsid w:val="00681665"/>
  </w:style>
  <w:style w:type="character" w:customStyle="1" w:styleId="WW8Num59z5">
    <w:name w:val="WW8Num59z5"/>
    <w:rsid w:val="00681665"/>
  </w:style>
  <w:style w:type="character" w:customStyle="1" w:styleId="WW8Num59z6">
    <w:name w:val="WW8Num59z6"/>
    <w:rsid w:val="00681665"/>
  </w:style>
  <w:style w:type="character" w:customStyle="1" w:styleId="WW8Num59z7">
    <w:name w:val="WW8Num59z7"/>
    <w:rsid w:val="00681665"/>
  </w:style>
  <w:style w:type="character" w:customStyle="1" w:styleId="WW8Num59z8">
    <w:name w:val="WW8Num59z8"/>
    <w:rsid w:val="00681665"/>
  </w:style>
  <w:style w:type="character" w:customStyle="1" w:styleId="WW8Num60z3">
    <w:name w:val="WW8Num60z3"/>
    <w:rsid w:val="00681665"/>
    <w:rPr>
      <w:rFonts w:ascii="Symbol" w:hAnsi="Symbol" w:cs="Symbol" w:hint="default"/>
    </w:rPr>
  </w:style>
  <w:style w:type="character" w:customStyle="1" w:styleId="WW8Num61z2">
    <w:name w:val="WW8Num61z2"/>
    <w:rsid w:val="00681665"/>
  </w:style>
  <w:style w:type="character" w:customStyle="1" w:styleId="WW8Num61z4">
    <w:name w:val="WW8Num61z4"/>
    <w:rsid w:val="00681665"/>
  </w:style>
  <w:style w:type="character" w:customStyle="1" w:styleId="WW8Num61z5">
    <w:name w:val="WW8Num61z5"/>
    <w:rsid w:val="00681665"/>
  </w:style>
  <w:style w:type="character" w:customStyle="1" w:styleId="WW8Num61z6">
    <w:name w:val="WW8Num61z6"/>
    <w:rsid w:val="00681665"/>
  </w:style>
  <w:style w:type="character" w:customStyle="1" w:styleId="WW8Num61z7">
    <w:name w:val="WW8Num61z7"/>
    <w:rsid w:val="00681665"/>
  </w:style>
  <w:style w:type="character" w:customStyle="1" w:styleId="WW8Num61z8">
    <w:name w:val="WW8Num61z8"/>
    <w:rsid w:val="00681665"/>
  </w:style>
  <w:style w:type="character" w:customStyle="1" w:styleId="WW8Num64z3">
    <w:name w:val="WW8Num64z3"/>
    <w:rsid w:val="00681665"/>
    <w:rPr>
      <w:rFonts w:ascii="Symbol" w:hAnsi="Symbol" w:cs="Symbol" w:hint="default"/>
    </w:rPr>
  </w:style>
  <w:style w:type="character" w:customStyle="1" w:styleId="WW8Num66z3">
    <w:name w:val="WW8Num66z3"/>
    <w:rsid w:val="00681665"/>
    <w:rPr>
      <w:rFonts w:ascii="Symbol" w:hAnsi="Symbol" w:cs="Symbol" w:hint="default"/>
    </w:rPr>
  </w:style>
  <w:style w:type="character" w:customStyle="1" w:styleId="WW8Num68z2">
    <w:name w:val="WW8Num68z2"/>
    <w:rsid w:val="00681665"/>
    <w:rPr>
      <w:rFonts w:ascii="Wingdings" w:hAnsi="Wingdings" w:cs="Wingdings" w:hint="default"/>
    </w:rPr>
  </w:style>
  <w:style w:type="character" w:customStyle="1" w:styleId="WW8Num11z3">
    <w:name w:val="WW8Num11z3"/>
    <w:rsid w:val="00681665"/>
    <w:rPr>
      <w:rFonts w:ascii="Wingdings" w:hAnsi="Wingdings" w:cs="StarSymbol"/>
      <w:sz w:val="18"/>
      <w:szCs w:val="18"/>
    </w:rPr>
  </w:style>
  <w:style w:type="character" w:customStyle="1" w:styleId="WW8Num15z2">
    <w:name w:val="WW8Num15z2"/>
    <w:rsid w:val="00681665"/>
    <w:rPr>
      <w:rFonts w:ascii="Wingdings" w:hAnsi="Wingdings" w:cs="Wingdings"/>
    </w:rPr>
  </w:style>
  <w:style w:type="character" w:customStyle="1" w:styleId="WW8Num21z1">
    <w:name w:val="WW8Num21z1"/>
    <w:rsid w:val="00681665"/>
    <w:rPr>
      <w:rFonts w:ascii="Courier New" w:hAnsi="Courier New" w:cs="Courier New"/>
    </w:rPr>
  </w:style>
  <w:style w:type="character" w:customStyle="1" w:styleId="WW8Num21z2">
    <w:name w:val="WW8Num21z2"/>
    <w:rsid w:val="00681665"/>
    <w:rPr>
      <w:rFonts w:ascii="Wingdings" w:hAnsi="Wingdings" w:cs="Wingdings"/>
    </w:rPr>
  </w:style>
  <w:style w:type="character" w:customStyle="1" w:styleId="WW8Num24z3">
    <w:name w:val="WW8Num24z3"/>
    <w:rsid w:val="00681665"/>
    <w:rPr>
      <w:rFonts w:ascii="Symbol" w:hAnsi="Symbol" w:cs="Symbol"/>
    </w:rPr>
  </w:style>
  <w:style w:type="character" w:customStyle="1" w:styleId="WW8Num25z3">
    <w:name w:val="WW8Num25z3"/>
    <w:rsid w:val="00681665"/>
    <w:rPr>
      <w:rFonts w:ascii="Symbol" w:hAnsi="Symbol" w:cs="Symbol"/>
    </w:rPr>
  </w:style>
  <w:style w:type="character" w:customStyle="1" w:styleId="WW8Num35z3">
    <w:name w:val="WW8Num35z3"/>
    <w:rsid w:val="00681665"/>
    <w:rPr>
      <w:rFonts w:ascii="Symbol" w:hAnsi="Symbol" w:cs="Symbol"/>
    </w:rPr>
  </w:style>
  <w:style w:type="character" w:customStyle="1" w:styleId="ZnakZnak10">
    <w:name w:val="Znak Znak10"/>
    <w:rsid w:val="00681665"/>
    <w:rPr>
      <w:sz w:val="24"/>
      <w:szCs w:val="24"/>
    </w:rPr>
  </w:style>
  <w:style w:type="character" w:customStyle="1" w:styleId="Odwoaniedokomentarza2">
    <w:name w:val="Odwołanie do komentarza2"/>
    <w:rsid w:val="00681665"/>
    <w:rPr>
      <w:sz w:val="16"/>
      <w:szCs w:val="16"/>
    </w:rPr>
  </w:style>
  <w:style w:type="character" w:customStyle="1" w:styleId="style4">
    <w:name w:val="style4"/>
    <w:rsid w:val="00681665"/>
  </w:style>
  <w:style w:type="character" w:customStyle="1" w:styleId="style18">
    <w:name w:val="style18"/>
    <w:rsid w:val="00681665"/>
  </w:style>
  <w:style w:type="paragraph" w:customStyle="1" w:styleId="Tekstpodstawowywcity22">
    <w:name w:val="Tekst podstawowy wcięty 22"/>
    <w:basedOn w:val="Normalny"/>
    <w:rsid w:val="00681665"/>
    <w:pPr>
      <w:spacing w:after="120" w:line="480" w:lineRule="auto"/>
      <w:ind w:left="283"/>
      <w:jc w:val="left"/>
    </w:pPr>
    <w:rPr>
      <w:rFonts w:ascii="Times New Roman" w:hAnsi="Times New Roman"/>
      <w:sz w:val="24"/>
      <w:lang w:eastAsia="zh-CN"/>
    </w:rPr>
  </w:style>
  <w:style w:type="paragraph" w:customStyle="1" w:styleId="Tekstpodstawowy23">
    <w:name w:val="Tekst podstawowy 23"/>
    <w:basedOn w:val="Normalny"/>
    <w:rsid w:val="00681665"/>
    <w:pPr>
      <w:overflowPunct w:val="0"/>
      <w:autoSpaceDE w:val="0"/>
      <w:jc w:val="left"/>
      <w:textAlignment w:val="baseline"/>
    </w:pPr>
    <w:rPr>
      <w:rFonts w:ascii="Times New Roman" w:hAnsi="Times New Roman"/>
      <w:sz w:val="28"/>
      <w:szCs w:val="28"/>
      <w:u w:val="single"/>
      <w:lang w:eastAsia="zh-CN"/>
    </w:rPr>
  </w:style>
  <w:style w:type="paragraph" w:styleId="Nagwekwykazurde">
    <w:name w:val="toa heading"/>
    <w:basedOn w:val="Nagwek1"/>
    <w:next w:val="Normalny"/>
    <w:rsid w:val="00681665"/>
    <w:pPr>
      <w:keepLines/>
      <w:pBdr>
        <w:top w:val="none" w:sz="0" w:space="0" w:color="000000"/>
        <w:left w:val="none" w:sz="0" w:space="0" w:color="000000"/>
        <w:bottom w:val="single" w:sz="4" w:space="0" w:color="000000"/>
        <w:right w:val="none" w:sz="0" w:space="0" w:color="000000"/>
      </w:pBdr>
      <w:shd w:val="clear" w:color="auto" w:fill="FFFFFF"/>
      <w:suppressAutoHyphens w:val="0"/>
      <w:spacing w:before="480" w:after="0"/>
    </w:pPr>
    <w:rPr>
      <w:rFonts w:ascii="Cambria" w:eastAsia="Times New Roman" w:hAnsi="Cambria"/>
      <w:color w:val="365F91"/>
      <w:kern w:val="1"/>
      <w:sz w:val="28"/>
      <w:szCs w:val="28"/>
      <w:lang w:eastAsia="zh-CN"/>
    </w:rPr>
  </w:style>
  <w:style w:type="paragraph" w:customStyle="1" w:styleId="Bezodstpw3">
    <w:name w:val="Bez odstępów3"/>
    <w:rsid w:val="00681665"/>
    <w:pPr>
      <w:suppressAutoHyphens/>
      <w:spacing w:after="0" w:line="360" w:lineRule="auto"/>
      <w:jc w:val="both"/>
    </w:pPr>
    <w:rPr>
      <w:rFonts w:ascii="Calibri" w:eastAsia="Arial" w:hAnsi="Calibri" w:cs="Calibri"/>
      <w:b/>
      <w:bCs/>
      <w:sz w:val="24"/>
      <w:szCs w:val="24"/>
      <w:u w:val="single"/>
      <w:lang w:eastAsia="zh-CN"/>
    </w:rPr>
  </w:style>
  <w:style w:type="paragraph" w:customStyle="1" w:styleId="Akapitzlist5">
    <w:name w:val="Akapit z listą5"/>
    <w:basedOn w:val="Normalny"/>
    <w:rsid w:val="00681665"/>
    <w:pPr>
      <w:spacing w:after="200" w:line="276" w:lineRule="auto"/>
      <w:ind w:left="720"/>
      <w:jc w:val="left"/>
    </w:pPr>
    <w:rPr>
      <w:rFonts w:ascii="Calibri" w:eastAsia="Calibri" w:hAnsi="Calibri" w:cs="Calibri"/>
      <w:szCs w:val="22"/>
      <w:lang w:eastAsia="zh-CN"/>
    </w:rPr>
  </w:style>
  <w:style w:type="paragraph" w:customStyle="1" w:styleId="Listapunktowana1">
    <w:name w:val="Lista punktowana1"/>
    <w:basedOn w:val="Normalny"/>
    <w:rsid w:val="00681665"/>
    <w:pPr>
      <w:tabs>
        <w:tab w:val="num" w:pos="360"/>
      </w:tabs>
      <w:spacing w:after="200" w:line="276" w:lineRule="auto"/>
      <w:ind w:left="360" w:hanging="360"/>
      <w:jc w:val="left"/>
    </w:pPr>
    <w:rPr>
      <w:rFonts w:ascii="Calibri" w:eastAsia="Calibri" w:hAnsi="Calibri"/>
      <w:szCs w:val="22"/>
      <w:lang w:eastAsia="zh-CN"/>
    </w:rPr>
  </w:style>
  <w:style w:type="paragraph" w:customStyle="1" w:styleId="Tekstkomentarza2">
    <w:name w:val="Tekst komentarza2"/>
    <w:basedOn w:val="Normalny"/>
    <w:rsid w:val="00681665"/>
    <w:pPr>
      <w:suppressAutoHyphens/>
      <w:jc w:val="left"/>
    </w:pPr>
    <w:rPr>
      <w:rFonts w:ascii="Times New Roman" w:hAnsi="Times New Roman"/>
      <w:sz w:val="20"/>
      <w:szCs w:val="20"/>
      <w:lang w:val="x-none" w:eastAsia="zh-CN"/>
    </w:rPr>
  </w:style>
  <w:style w:type="paragraph" w:customStyle="1" w:styleId="Spisilustracji1">
    <w:name w:val="Spis ilustracji1"/>
    <w:basedOn w:val="Normalny"/>
    <w:next w:val="Normalny"/>
    <w:rsid w:val="00681665"/>
    <w:pPr>
      <w:suppressAutoHyphens/>
      <w:jc w:val="left"/>
    </w:pPr>
    <w:rPr>
      <w:rFonts w:ascii="Times New Roman" w:hAnsi="Times New Roman"/>
      <w:sz w:val="24"/>
      <w:lang w:eastAsia="zh-CN"/>
    </w:rPr>
  </w:style>
  <w:style w:type="paragraph" w:customStyle="1" w:styleId="NORMALPODST">
    <w:name w:val="NORMAL_PODST"/>
    <w:basedOn w:val="Normalny"/>
    <w:rsid w:val="00681665"/>
    <w:pPr>
      <w:suppressAutoHyphens/>
      <w:spacing w:before="20" w:after="20"/>
      <w:ind w:left="425"/>
      <w:jc w:val="left"/>
    </w:pPr>
    <w:rPr>
      <w:rFonts w:eastAsia="Arial" w:cs="Arial"/>
      <w:kern w:val="1"/>
      <w:sz w:val="18"/>
      <w:szCs w:val="20"/>
      <w:lang w:eastAsia="zh-CN"/>
    </w:rPr>
  </w:style>
  <w:style w:type="paragraph" w:customStyle="1" w:styleId="opisowy">
    <w:name w:val="opisowy"/>
    <w:basedOn w:val="Normalny"/>
    <w:rsid w:val="00681665"/>
    <w:pPr>
      <w:tabs>
        <w:tab w:val="left" w:pos="340"/>
        <w:tab w:val="left" w:pos="680"/>
        <w:tab w:val="left" w:pos="1020"/>
        <w:tab w:val="left" w:pos="1361"/>
        <w:tab w:val="left" w:pos="2268"/>
      </w:tabs>
      <w:overflowPunct w:val="0"/>
      <w:autoSpaceDE w:val="0"/>
      <w:spacing w:line="360" w:lineRule="auto"/>
      <w:textAlignment w:val="baseline"/>
    </w:pPr>
    <w:rPr>
      <w:rFonts w:ascii="Avalonpl" w:hAnsi="Avalonpl" w:cs="Avalonpl"/>
      <w:sz w:val="20"/>
      <w:szCs w:val="20"/>
      <w:lang w:eastAsia="zh-CN"/>
    </w:rPr>
  </w:style>
  <w:style w:type="paragraph" w:customStyle="1" w:styleId="StylArialWyjustowanyPrzed3ptPo1pt">
    <w:name w:val="Styl Arial Wyjustowany Przed:  3 pt Po:  1 pt"/>
    <w:basedOn w:val="Normalny"/>
    <w:rsid w:val="00681665"/>
    <w:pPr>
      <w:spacing w:before="120" w:after="20"/>
    </w:pPr>
    <w:rPr>
      <w:sz w:val="20"/>
      <w:szCs w:val="20"/>
    </w:rPr>
  </w:style>
  <w:style w:type="paragraph" w:customStyle="1" w:styleId="Nagowektabel">
    <w:name w:val="Nagłowek tabel"/>
    <w:basedOn w:val="Normalny"/>
    <w:rsid w:val="00681665"/>
    <w:pPr>
      <w:numPr>
        <w:numId w:val="36"/>
      </w:numPr>
    </w:pPr>
    <w:rPr>
      <w:rFonts w:ascii="Times New Roman" w:hAnsi="Times New Roman"/>
      <w:b/>
      <w:sz w:val="20"/>
      <w:szCs w:val="20"/>
      <w:lang w:eastAsia="en-US"/>
    </w:rPr>
  </w:style>
  <w:style w:type="table" w:styleId="Tabela-Elegancki">
    <w:name w:val="Table Elegant"/>
    <w:basedOn w:val="Standardowy"/>
    <w:rsid w:val="00681665"/>
    <w:pPr>
      <w:spacing w:after="0" w:line="240" w:lineRule="auto"/>
    </w:pPr>
    <w:rPr>
      <w:rFonts w:ascii="Times New Roman" w:eastAsia="Times New Roman" w:hAnsi="Times New Roman" w:cs="Times New Roman"/>
      <w:sz w:val="20"/>
      <w:szCs w:val="20"/>
      <w:lang w:eastAsia="pl-P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WW-Tekstpodstawowywcity2">
    <w:name w:val="WW-Tekst podstawowy wcięty 2"/>
    <w:basedOn w:val="Normalny"/>
    <w:rsid w:val="00681665"/>
    <w:pPr>
      <w:widowControl w:val="0"/>
      <w:suppressAutoHyphens/>
      <w:ind w:left="720" w:firstLine="696"/>
      <w:jc w:val="left"/>
    </w:pPr>
    <w:rPr>
      <w:rFonts w:cs="Arial"/>
      <w:color w:val="000000"/>
      <w:sz w:val="28"/>
      <w:szCs w:val="28"/>
      <w:lang w:eastAsia="en-US"/>
    </w:rPr>
  </w:style>
  <w:style w:type="paragraph" w:customStyle="1" w:styleId="naglowektabeli">
    <w:name w:val="naglowek_tabeli"/>
    <w:link w:val="naglowektabeliZnak"/>
    <w:autoRedefine/>
    <w:rsid w:val="00681665"/>
    <w:pPr>
      <w:tabs>
        <w:tab w:val="left" w:pos="357"/>
      </w:tabs>
      <w:spacing w:before="120" w:after="120" w:line="240" w:lineRule="auto"/>
      <w:ind w:left="102"/>
      <w:jc w:val="center"/>
    </w:pPr>
    <w:rPr>
      <w:rFonts w:ascii="Arial" w:eastAsia="Calibri" w:hAnsi="Arial" w:cs="Arial"/>
      <w:sz w:val="20"/>
      <w:szCs w:val="20"/>
    </w:rPr>
  </w:style>
  <w:style w:type="character" w:customStyle="1" w:styleId="naglowektabeliZnak">
    <w:name w:val="naglowek_tabeli Znak"/>
    <w:link w:val="naglowektabeli"/>
    <w:locked/>
    <w:rsid w:val="00681665"/>
    <w:rPr>
      <w:rFonts w:ascii="Arial" w:eastAsia="Calibri" w:hAnsi="Arial" w:cs="Arial"/>
      <w:sz w:val="20"/>
      <w:szCs w:val="20"/>
    </w:rPr>
  </w:style>
  <w:style w:type="character" w:customStyle="1" w:styleId="Nagwek1Znak2">
    <w:name w:val="Nagłówek 1 Znak2"/>
    <w:locked/>
    <w:rsid w:val="00681665"/>
    <w:rPr>
      <w:rFonts w:cs="Arial"/>
      <w:b/>
      <w:bCs/>
      <w:kern w:val="1"/>
      <w:sz w:val="28"/>
      <w:szCs w:val="28"/>
      <w:shd w:val="clear" w:color="auto" w:fill="FFFFFF"/>
      <w:lang w:eastAsia="zh-CN"/>
    </w:rPr>
  </w:style>
  <w:style w:type="character" w:customStyle="1" w:styleId="Nagwek2Znak2">
    <w:name w:val="Nagłówek 2 Znak2"/>
    <w:locked/>
    <w:rsid w:val="00681665"/>
    <w:rPr>
      <w:rFonts w:cs="Arial"/>
      <w:b/>
      <w:bCs/>
      <w:iCs/>
      <w:sz w:val="24"/>
      <w:szCs w:val="24"/>
      <w:lang w:eastAsia="zh-CN"/>
    </w:rPr>
  </w:style>
  <w:style w:type="paragraph" w:customStyle="1" w:styleId="standardowy2">
    <w:name w:val="standardowy"/>
    <w:basedOn w:val="Normalny"/>
    <w:uiPriority w:val="99"/>
    <w:rsid w:val="00681665"/>
    <w:pPr>
      <w:jc w:val="left"/>
    </w:pPr>
    <w:rPr>
      <w:rFonts w:ascii="Times New Roman" w:hAnsi="Times New Roman"/>
      <w:sz w:val="24"/>
      <w:szCs w:val="20"/>
    </w:rPr>
  </w:style>
  <w:style w:type="paragraph" w:customStyle="1" w:styleId="PodstawowyZnakZnakZnak">
    <w:name w:val="Podstawowy Znak Znak Znak"/>
    <w:uiPriority w:val="99"/>
    <w:rsid w:val="00681665"/>
    <w:pPr>
      <w:widowControl w:val="0"/>
      <w:adjustRightInd w:val="0"/>
      <w:spacing w:after="0" w:line="360" w:lineRule="atLeast"/>
      <w:jc w:val="both"/>
      <w:textAlignment w:val="baseline"/>
    </w:pPr>
    <w:rPr>
      <w:rFonts w:ascii="Albertus" w:eastAsia="Calibri" w:hAnsi="Albertus" w:cs="Times New Roman"/>
      <w:b/>
      <w:i/>
      <w:lang w:eastAsia="pl-PL"/>
    </w:rPr>
  </w:style>
  <w:style w:type="paragraph" w:customStyle="1" w:styleId="Punktor">
    <w:name w:val="Punktor"/>
    <w:rsid w:val="00681665"/>
    <w:pPr>
      <w:suppressAutoHyphens/>
      <w:autoSpaceDN w:val="0"/>
      <w:textAlignment w:val="baseline"/>
    </w:pPr>
    <w:rPr>
      <w:rFonts w:ascii="Calibri" w:eastAsia="SimSun" w:hAnsi="Calibri" w:cs="Tahoma"/>
      <w:kern w:val="3"/>
      <w:lang w:eastAsia="pl-PL"/>
    </w:rPr>
  </w:style>
  <w:style w:type="paragraph" w:customStyle="1" w:styleId="TabelanrZnak">
    <w:name w:val="Tabela _nr Znak"/>
    <w:rsid w:val="00681665"/>
    <w:pPr>
      <w:suppressAutoHyphens/>
      <w:autoSpaceDN w:val="0"/>
      <w:textAlignment w:val="baseline"/>
    </w:pPr>
    <w:rPr>
      <w:rFonts w:ascii="Calibri" w:eastAsia="SimSun" w:hAnsi="Calibri" w:cs="Tahoma"/>
      <w:kern w:val="3"/>
      <w:lang w:eastAsia="pl-PL"/>
    </w:rPr>
  </w:style>
  <w:style w:type="paragraph" w:customStyle="1" w:styleId="TableText">
    <w:name w:val="Table Text"/>
    <w:uiPriority w:val="99"/>
    <w:rsid w:val="00681665"/>
    <w:pPr>
      <w:widowControl w:val="0"/>
      <w:adjustRightInd w:val="0"/>
      <w:spacing w:before="20" w:after="10" w:line="360" w:lineRule="atLeast"/>
      <w:jc w:val="both"/>
      <w:textAlignment w:val="baseline"/>
    </w:pPr>
    <w:rPr>
      <w:rFonts w:ascii="Verdana" w:eastAsia="SimSun" w:hAnsi="Verdana" w:cs="Times New Roman"/>
      <w:color w:val="000000"/>
      <w:sz w:val="16"/>
      <w:szCs w:val="18"/>
      <w:lang w:eastAsia="pl-PL"/>
    </w:rPr>
  </w:style>
  <w:style w:type="paragraph" w:customStyle="1" w:styleId="minusyZnak">
    <w:name w:val="minusy Znak"/>
    <w:rsid w:val="00681665"/>
    <w:pPr>
      <w:widowControl w:val="0"/>
      <w:numPr>
        <w:numId w:val="42"/>
      </w:numPr>
      <w:tabs>
        <w:tab w:val="left" w:pos="851"/>
      </w:tabs>
      <w:adjustRightInd w:val="0"/>
      <w:spacing w:before="120" w:after="0" w:line="280" w:lineRule="atLeast"/>
      <w:jc w:val="both"/>
      <w:textAlignment w:val="baseline"/>
    </w:pPr>
    <w:rPr>
      <w:rFonts w:ascii="Times New Roman" w:eastAsia="SimSun" w:hAnsi="Times New Roman" w:cs="Times New Roman"/>
      <w:szCs w:val="20"/>
      <w:lang w:eastAsia="pl-PL"/>
    </w:rPr>
  </w:style>
  <w:style w:type="paragraph" w:customStyle="1" w:styleId="minusy">
    <w:name w:val="minusy"/>
    <w:rsid w:val="00681665"/>
    <w:pPr>
      <w:widowControl w:val="0"/>
      <w:numPr>
        <w:numId w:val="43"/>
      </w:numPr>
      <w:tabs>
        <w:tab w:val="left" w:pos="709"/>
      </w:tabs>
      <w:spacing w:before="40" w:after="40" w:line="240" w:lineRule="auto"/>
      <w:jc w:val="both"/>
    </w:pPr>
    <w:rPr>
      <w:rFonts w:ascii="Arial" w:eastAsia="SimSun" w:hAnsi="Arial" w:cs="Arial"/>
      <w:color w:val="000000"/>
      <w:sz w:val="24"/>
      <w:szCs w:val="28"/>
      <w:lang w:val="en-US" w:eastAsia="pl-PL"/>
    </w:rPr>
  </w:style>
  <w:style w:type="paragraph" w:customStyle="1" w:styleId="Index">
    <w:name w:val="Index"/>
    <w:basedOn w:val="Standard"/>
    <w:uiPriority w:val="99"/>
    <w:rsid w:val="00681665"/>
    <w:pPr>
      <w:widowControl/>
      <w:suppressLineNumbers/>
      <w:spacing w:after="200" w:line="276" w:lineRule="auto"/>
      <w:textAlignment w:val="baseline"/>
    </w:pPr>
    <w:rPr>
      <w:rFonts w:ascii="Calibri" w:eastAsia="SimSun" w:hAnsi="Calibri" w:cs="Tahoma"/>
      <w:sz w:val="22"/>
      <w:szCs w:val="22"/>
      <w:lang w:eastAsia="pl-PL" w:bidi="ar-SA"/>
    </w:rPr>
  </w:style>
  <w:style w:type="paragraph" w:customStyle="1" w:styleId="listaup">
    <w:name w:val="lista_up"/>
    <w:basedOn w:val="Normalny"/>
    <w:next w:val="Normalny"/>
    <w:autoRedefine/>
    <w:rsid w:val="00681665"/>
    <w:pPr>
      <w:tabs>
        <w:tab w:val="left" w:pos="0"/>
        <w:tab w:val="left" w:pos="309"/>
        <w:tab w:val="left" w:pos="1666"/>
        <w:tab w:val="left" w:pos="2040"/>
      </w:tabs>
      <w:spacing w:before="120" w:after="120" w:line="360" w:lineRule="auto"/>
      <w:ind w:left="1680"/>
    </w:pPr>
    <w:rPr>
      <w:rFonts w:ascii="Trebuchet MS" w:hAnsi="Trebuchet MS" w:cs="Arial"/>
      <w:bCs/>
      <w:spacing w:val="-2"/>
      <w:kern w:val="32"/>
      <w:sz w:val="20"/>
      <w:szCs w:val="20"/>
    </w:rPr>
  </w:style>
  <w:style w:type="paragraph" w:customStyle="1" w:styleId="punktorstrzalka">
    <w:name w:val="punktor_strzalka"/>
    <w:uiPriority w:val="99"/>
    <w:rsid w:val="00681665"/>
    <w:pPr>
      <w:numPr>
        <w:numId w:val="45"/>
      </w:numPr>
      <w:tabs>
        <w:tab w:val="num" w:pos="680"/>
        <w:tab w:val="left" w:pos="851"/>
        <w:tab w:val="left" w:pos="1985"/>
      </w:tabs>
      <w:spacing w:before="120" w:after="0" w:line="360" w:lineRule="atLeast"/>
      <w:ind w:left="680" w:hanging="396"/>
    </w:pPr>
    <w:rPr>
      <w:rFonts w:ascii="Times New Roman" w:eastAsia="Calibri" w:hAnsi="Times New Roman" w:cs="Times New Roman"/>
      <w:b/>
      <w:bCs/>
      <w:lang w:eastAsia="pl-PL"/>
    </w:rPr>
  </w:style>
  <w:style w:type="paragraph" w:customStyle="1" w:styleId="TableTextZnakZnak">
    <w:name w:val="Table Text Znak Znak"/>
    <w:uiPriority w:val="99"/>
    <w:rsid w:val="00681665"/>
    <w:pPr>
      <w:widowControl w:val="0"/>
      <w:spacing w:before="10" w:after="5" w:line="240" w:lineRule="auto"/>
    </w:pPr>
    <w:rPr>
      <w:rFonts w:ascii="Arial Narrow" w:eastAsia="Calibri" w:hAnsi="Arial Narrow" w:cs="Arial"/>
      <w:color w:val="000000"/>
      <w:sz w:val="18"/>
      <w:szCs w:val="18"/>
      <w:lang w:eastAsia="pl-PL"/>
    </w:rPr>
  </w:style>
  <w:style w:type="numbering" w:customStyle="1" w:styleId="WWNum10">
    <w:name w:val="WWNum10"/>
    <w:rsid w:val="00681665"/>
    <w:pPr>
      <w:numPr>
        <w:numId w:val="41"/>
      </w:numPr>
    </w:pPr>
  </w:style>
  <w:style w:type="numbering" w:customStyle="1" w:styleId="WWNum28">
    <w:name w:val="WWNum28"/>
    <w:rsid w:val="00681665"/>
    <w:pPr>
      <w:numPr>
        <w:numId w:val="44"/>
      </w:numPr>
    </w:pPr>
  </w:style>
  <w:style w:type="numbering" w:customStyle="1" w:styleId="WWNum2">
    <w:name w:val="WWNum2"/>
    <w:rsid w:val="00681665"/>
    <w:pPr>
      <w:numPr>
        <w:numId w:val="39"/>
      </w:numPr>
    </w:pPr>
  </w:style>
  <w:style w:type="numbering" w:customStyle="1" w:styleId="WWNum5">
    <w:name w:val="WWNum5"/>
    <w:rsid w:val="00681665"/>
    <w:pPr>
      <w:numPr>
        <w:numId w:val="40"/>
      </w:numPr>
    </w:pPr>
  </w:style>
  <w:style w:type="character" w:customStyle="1" w:styleId="Heading1Char">
    <w:name w:val="Heading 1 Char"/>
    <w:locked/>
    <w:rsid w:val="00681665"/>
    <w:rPr>
      <w:rFonts w:ascii="Cambria" w:hAnsi="Cambria" w:cs="Times New Roman"/>
      <w:b/>
      <w:bCs/>
      <w:color w:val="365F91"/>
      <w:sz w:val="28"/>
      <w:szCs w:val="28"/>
    </w:rPr>
  </w:style>
  <w:style w:type="character" w:customStyle="1" w:styleId="Heading2Char">
    <w:name w:val="Heading 2 Char"/>
    <w:locked/>
    <w:rsid w:val="00681665"/>
    <w:rPr>
      <w:rFonts w:ascii="Cambria" w:hAnsi="Cambria" w:cs="Times New Roman"/>
      <w:b/>
      <w:bCs/>
      <w:color w:val="4F81BD"/>
      <w:sz w:val="26"/>
      <w:szCs w:val="26"/>
    </w:rPr>
  </w:style>
  <w:style w:type="character" w:customStyle="1" w:styleId="Heading3Char">
    <w:name w:val="Heading 3 Char"/>
    <w:locked/>
    <w:rsid w:val="00681665"/>
    <w:rPr>
      <w:rFonts w:ascii="Cambria" w:hAnsi="Cambria" w:cs="Times New Roman"/>
      <w:b/>
      <w:bCs/>
      <w:color w:val="4F81BD"/>
    </w:rPr>
  </w:style>
  <w:style w:type="character" w:customStyle="1" w:styleId="Heading4Char">
    <w:name w:val="Heading 4 Char"/>
    <w:locked/>
    <w:rsid w:val="00681665"/>
    <w:rPr>
      <w:rFonts w:ascii="Cambria" w:hAnsi="Cambria" w:cs="Times New Roman"/>
      <w:b/>
      <w:bCs/>
      <w:i/>
      <w:iCs/>
      <w:color w:val="4F81BD"/>
    </w:rPr>
  </w:style>
  <w:style w:type="character" w:customStyle="1" w:styleId="Heading5Char">
    <w:name w:val="Heading 5 Char"/>
    <w:locked/>
    <w:rsid w:val="00681665"/>
    <w:rPr>
      <w:rFonts w:ascii="Cambria" w:hAnsi="Cambria" w:cs="Times New Roman"/>
      <w:color w:val="243F60"/>
    </w:rPr>
  </w:style>
  <w:style w:type="character" w:customStyle="1" w:styleId="HeaderChar">
    <w:name w:val="Header Char"/>
    <w:locked/>
    <w:rsid w:val="00681665"/>
    <w:rPr>
      <w:rFonts w:ascii="Calibri" w:hAnsi="Calibri" w:cs="Times New Roman"/>
    </w:rPr>
  </w:style>
  <w:style w:type="character" w:customStyle="1" w:styleId="FooterChar">
    <w:name w:val="Footer Char"/>
    <w:locked/>
    <w:rsid w:val="00681665"/>
    <w:rPr>
      <w:rFonts w:ascii="Calibri" w:hAnsi="Calibri" w:cs="Times New Roman"/>
    </w:rPr>
  </w:style>
  <w:style w:type="character" w:customStyle="1" w:styleId="BalloonTextChar">
    <w:name w:val="Balloon Text Char"/>
    <w:semiHidden/>
    <w:locked/>
    <w:rsid w:val="00681665"/>
    <w:rPr>
      <w:rFonts w:ascii="Tahoma" w:hAnsi="Tahoma" w:cs="Tahoma"/>
      <w:sz w:val="16"/>
      <w:szCs w:val="16"/>
    </w:rPr>
  </w:style>
  <w:style w:type="character" w:customStyle="1" w:styleId="BodyText2Char">
    <w:name w:val="Body Text 2 Char"/>
    <w:locked/>
    <w:rsid w:val="00681665"/>
    <w:rPr>
      <w:rFonts w:ascii="Calibri" w:eastAsia="SimSun" w:hAnsi="Calibri" w:cs="Tahoma"/>
      <w:kern w:val="3"/>
      <w:sz w:val="24"/>
      <w:lang w:val="x-none" w:eastAsia="pl-PL"/>
    </w:rPr>
  </w:style>
  <w:style w:type="character" w:customStyle="1" w:styleId="CommentTextChar">
    <w:name w:val="Comment Text Char"/>
    <w:semiHidden/>
    <w:locked/>
    <w:rsid w:val="00681665"/>
    <w:rPr>
      <w:rFonts w:ascii="Calibri" w:hAnsi="Calibri" w:cs="Times New Roman"/>
      <w:sz w:val="20"/>
      <w:szCs w:val="20"/>
    </w:rPr>
  </w:style>
  <w:style w:type="character" w:customStyle="1" w:styleId="CommentSubjectChar">
    <w:name w:val="Comment Subject Char"/>
    <w:semiHidden/>
    <w:locked/>
    <w:rsid w:val="00681665"/>
    <w:rPr>
      <w:rFonts w:ascii="Calibri" w:hAnsi="Calibri" w:cs="Times New Roman"/>
      <w:b/>
      <w:bCs/>
      <w:sz w:val="20"/>
      <w:szCs w:val="20"/>
    </w:rPr>
  </w:style>
  <w:style w:type="paragraph" w:customStyle="1" w:styleId="Nagwekspisutreci1">
    <w:name w:val="Nagłówek spisu treści1"/>
    <w:basedOn w:val="Nagwek1"/>
    <w:next w:val="Normalny"/>
    <w:rsid w:val="00681665"/>
    <w:pPr>
      <w:keepLines/>
      <w:suppressAutoHyphens w:val="0"/>
      <w:spacing w:before="480" w:after="0"/>
      <w:jc w:val="left"/>
      <w:outlineLvl w:val="9"/>
    </w:pPr>
    <w:rPr>
      <w:rFonts w:ascii="Cambria" w:eastAsia="Calibri" w:hAnsi="Cambria"/>
      <w:color w:val="365F91"/>
      <w:kern w:val="0"/>
      <w:sz w:val="28"/>
      <w:szCs w:val="28"/>
      <w:lang w:eastAsia="x-none"/>
    </w:rPr>
  </w:style>
  <w:style w:type="paragraph" w:customStyle="1" w:styleId="Poprawka2">
    <w:name w:val="Poprawka2"/>
    <w:hidden/>
    <w:semiHidden/>
    <w:rsid w:val="00681665"/>
    <w:pPr>
      <w:spacing w:after="0" w:line="240" w:lineRule="auto"/>
    </w:pPr>
    <w:rPr>
      <w:rFonts w:ascii="Calibri" w:eastAsia="Times New Roman" w:hAnsi="Calibri" w:cs="Times New Roman"/>
    </w:rPr>
  </w:style>
  <w:style w:type="paragraph" w:customStyle="1" w:styleId="listan">
    <w:name w:val="lista_n"/>
    <w:basedOn w:val="Normalny"/>
    <w:autoRedefine/>
    <w:uiPriority w:val="99"/>
    <w:rsid w:val="002B3198"/>
    <w:pPr>
      <w:tabs>
        <w:tab w:val="left" w:pos="202"/>
        <w:tab w:val="left" w:pos="993"/>
      </w:tabs>
      <w:spacing w:before="60" w:after="60" w:line="276" w:lineRule="auto"/>
      <w:ind w:left="992" w:right="142"/>
    </w:pPr>
    <w:rPr>
      <w:rFonts w:cs="Arial"/>
      <w:bCs/>
      <w:spacing w:val="-2"/>
      <w:kern w:val="32"/>
      <w:szCs w:val="22"/>
      <w:shd w:val="clear" w:color="auto" w:fill="FFFFFF"/>
    </w:rPr>
  </w:style>
  <w:style w:type="paragraph" w:customStyle="1" w:styleId="body">
    <w:name w:val="body"/>
    <w:next w:val="Normalny"/>
    <w:link w:val="bodyZnak"/>
    <w:autoRedefine/>
    <w:rsid w:val="00172AE6"/>
    <w:pPr>
      <w:tabs>
        <w:tab w:val="left" w:pos="0"/>
      </w:tabs>
      <w:spacing w:before="120" w:after="120"/>
      <w:ind w:right="142"/>
      <w:jc w:val="both"/>
    </w:pPr>
    <w:rPr>
      <w:rFonts w:ascii="Arial" w:eastAsia="Times New Roman" w:hAnsi="Arial" w:cs="Arial"/>
      <w:bCs/>
      <w:spacing w:val="-2"/>
      <w:kern w:val="32"/>
      <w:sz w:val="18"/>
      <w:szCs w:val="18"/>
      <w:shd w:val="clear" w:color="auto" w:fill="FFFFFF"/>
      <w:lang w:eastAsia="pl-PL"/>
    </w:rPr>
  </w:style>
  <w:style w:type="character" w:customStyle="1" w:styleId="bodyZnak">
    <w:name w:val="body Znak"/>
    <w:link w:val="body"/>
    <w:locked/>
    <w:rsid w:val="00172AE6"/>
    <w:rPr>
      <w:rFonts w:ascii="Arial" w:eastAsia="Times New Roman" w:hAnsi="Arial" w:cs="Arial"/>
      <w:bCs/>
      <w:spacing w:val="-2"/>
      <w:kern w:val="32"/>
      <w:sz w:val="18"/>
      <w:szCs w:val="18"/>
      <w:lang w:eastAsia="pl-PL"/>
    </w:rPr>
  </w:style>
  <w:style w:type="paragraph" w:customStyle="1" w:styleId="StylbodyWyjustowanyZlewej225cm">
    <w:name w:val="Styl body + Wyjustowany Z lewej:  225 cm"/>
    <w:basedOn w:val="body"/>
    <w:rsid w:val="00681665"/>
    <w:pPr>
      <w:spacing w:before="60" w:after="60"/>
    </w:pPr>
    <w:rPr>
      <w:bCs w:val="0"/>
    </w:rPr>
  </w:style>
  <w:style w:type="character" w:styleId="Numerwiersza">
    <w:name w:val="line number"/>
    <w:basedOn w:val="Domylnaczcionkaakapitu"/>
    <w:semiHidden/>
    <w:unhideWhenUsed/>
    <w:rsid w:val="00681665"/>
  </w:style>
  <w:style w:type="character" w:customStyle="1" w:styleId="WW8Num6z1">
    <w:name w:val="WW8Num6z1"/>
    <w:rsid w:val="00681665"/>
    <w:rPr>
      <w:rFonts w:ascii="Courier New" w:hAnsi="Courier New" w:cs="Courier New"/>
    </w:rPr>
  </w:style>
  <w:style w:type="character" w:customStyle="1" w:styleId="WW8Num6z2">
    <w:name w:val="WW8Num6z2"/>
    <w:rsid w:val="00681665"/>
    <w:rPr>
      <w:rFonts w:ascii="Wingdings" w:hAnsi="Wingdings"/>
    </w:rPr>
  </w:style>
  <w:style w:type="character" w:customStyle="1" w:styleId="Znakinumeracji">
    <w:name w:val="Znaki numeracji"/>
    <w:rsid w:val="00681665"/>
  </w:style>
  <w:style w:type="paragraph" w:customStyle="1" w:styleId="bulety">
    <w:name w:val="bulety"/>
    <w:basedOn w:val="Normalny"/>
    <w:rsid w:val="00681665"/>
    <w:pPr>
      <w:spacing w:before="60" w:after="60" w:line="360" w:lineRule="auto"/>
    </w:pPr>
    <w:rPr>
      <w:snapToGrid w:val="0"/>
      <w:sz w:val="24"/>
      <w:szCs w:val="20"/>
    </w:rPr>
  </w:style>
  <w:style w:type="paragraph" w:customStyle="1" w:styleId="punkty1">
    <w:name w:val="punkty 1"/>
    <w:rsid w:val="00681665"/>
    <w:pPr>
      <w:numPr>
        <w:numId w:val="46"/>
      </w:numPr>
      <w:spacing w:before="60" w:after="60" w:line="280" w:lineRule="atLeast"/>
      <w:jc w:val="both"/>
    </w:pPr>
    <w:rPr>
      <w:rFonts w:ascii="Times New Roman" w:eastAsia="Times New Roman" w:hAnsi="Times New Roman" w:cs="Times New Roman"/>
      <w:szCs w:val="20"/>
      <w:lang w:eastAsia="pl-PL"/>
    </w:rPr>
  </w:style>
  <w:style w:type="character" w:customStyle="1" w:styleId="Styl11pt">
    <w:name w:val="Styl 11 pt"/>
    <w:rsid w:val="00681665"/>
    <w:rPr>
      <w:sz w:val="22"/>
    </w:rPr>
  </w:style>
  <w:style w:type="character" w:customStyle="1" w:styleId="PodstawowyZnakZnakZnakZnak">
    <w:name w:val="Podstawowy Znak Znak Znak Znak"/>
    <w:rsid w:val="00681665"/>
    <w:rPr>
      <w:rFonts w:ascii="Albertus" w:hAnsi="Albertus"/>
      <w:b/>
      <w:i/>
      <w:sz w:val="22"/>
      <w:szCs w:val="22"/>
      <w:lang w:val="pl-PL" w:eastAsia="pl-PL" w:bidi="ar-SA"/>
    </w:rPr>
  </w:style>
  <w:style w:type="paragraph" w:customStyle="1" w:styleId="Znak">
    <w:name w:val="Znak"/>
    <w:basedOn w:val="Normalny"/>
    <w:rsid w:val="00681665"/>
    <w:pPr>
      <w:jc w:val="left"/>
    </w:pPr>
    <w:rPr>
      <w:rFonts w:ascii="Trebuchet MS" w:hAnsi="Trebuchet MS" w:cs="Trebuchet MS"/>
      <w:sz w:val="24"/>
    </w:rPr>
  </w:style>
  <w:style w:type="character" w:customStyle="1" w:styleId="Spistreci1Znak">
    <w:name w:val="Spis treści 1 Znak"/>
    <w:link w:val="Spistreci1"/>
    <w:uiPriority w:val="39"/>
    <w:locked/>
    <w:rsid w:val="00681665"/>
    <w:rPr>
      <w:rFonts w:ascii="Times New Roman" w:eastAsia="Times New Roman" w:hAnsi="Times New Roman" w:cs="Times New Roman"/>
      <w:b/>
      <w:bCs/>
      <w:caps/>
      <w:sz w:val="24"/>
      <w:szCs w:val="24"/>
      <w:lang w:eastAsia="ar-SA"/>
    </w:rPr>
  </w:style>
  <w:style w:type="paragraph" w:customStyle="1" w:styleId="rozdzial">
    <w:name w:val="rozdzial"/>
    <w:next w:val="body"/>
    <w:link w:val="rozdzialZnak"/>
    <w:autoRedefine/>
    <w:rsid w:val="00681665"/>
    <w:pPr>
      <w:tabs>
        <w:tab w:val="left" w:pos="1985"/>
      </w:tabs>
      <w:spacing w:after="0" w:line="360" w:lineRule="auto"/>
      <w:ind w:left="709"/>
      <w:jc w:val="both"/>
    </w:pPr>
    <w:rPr>
      <w:rFonts w:ascii="Trebuchet MS" w:eastAsia="Times New Roman" w:hAnsi="Trebuchet MS" w:cs="Times New Roman"/>
      <w:spacing w:val="-2"/>
      <w:kern w:val="32"/>
      <w:sz w:val="18"/>
      <w:szCs w:val="18"/>
      <w:lang w:eastAsia="pl-PL"/>
    </w:rPr>
  </w:style>
  <w:style w:type="character" w:customStyle="1" w:styleId="rozdzialZnak">
    <w:name w:val="rozdzial Znak"/>
    <w:link w:val="rozdzial"/>
    <w:locked/>
    <w:rsid w:val="00681665"/>
    <w:rPr>
      <w:rFonts w:ascii="Trebuchet MS" w:eastAsia="Times New Roman" w:hAnsi="Trebuchet MS" w:cs="Times New Roman"/>
      <w:spacing w:val="-2"/>
      <w:kern w:val="32"/>
      <w:sz w:val="18"/>
      <w:szCs w:val="18"/>
      <w:lang w:eastAsia="pl-PL"/>
    </w:rPr>
  </w:style>
  <w:style w:type="paragraph" w:customStyle="1" w:styleId="podtytu0">
    <w:name w:val="podtytuł"/>
    <w:basedOn w:val="rozdzial"/>
    <w:next w:val="body"/>
    <w:link w:val="podtytuZnak0"/>
    <w:autoRedefine/>
    <w:rsid w:val="00681665"/>
    <w:pPr>
      <w:spacing w:before="120" w:after="480" w:line="240" w:lineRule="auto"/>
      <w:ind w:left="1021"/>
    </w:pPr>
    <w:rPr>
      <w:sz w:val="24"/>
      <w:szCs w:val="24"/>
      <w:lang w:val="x-none" w:eastAsia="x-none"/>
    </w:rPr>
  </w:style>
  <w:style w:type="character" w:customStyle="1" w:styleId="podtytuZnak0">
    <w:name w:val="podtytuł Znak"/>
    <w:link w:val="podtytu0"/>
    <w:locked/>
    <w:rsid w:val="00681665"/>
    <w:rPr>
      <w:rFonts w:ascii="Trebuchet MS" w:eastAsia="Times New Roman" w:hAnsi="Trebuchet MS" w:cs="Times New Roman"/>
      <w:spacing w:val="-2"/>
      <w:kern w:val="32"/>
      <w:sz w:val="24"/>
      <w:szCs w:val="24"/>
      <w:lang w:val="x-none" w:eastAsia="x-none"/>
    </w:rPr>
  </w:style>
  <w:style w:type="paragraph" w:customStyle="1" w:styleId="rozdzialzpodtytulem">
    <w:name w:val="rozdzial_z_podtytulem"/>
    <w:basedOn w:val="rozdzial"/>
    <w:next w:val="podtytu0"/>
    <w:link w:val="rozdzialzpodtytulemZnak"/>
    <w:autoRedefine/>
    <w:rsid w:val="00681665"/>
    <w:pPr>
      <w:tabs>
        <w:tab w:val="clear" w:pos="1985"/>
      </w:tabs>
      <w:spacing w:after="100" w:afterAutospacing="1"/>
    </w:pPr>
    <w:rPr>
      <w:lang w:val="x-none" w:eastAsia="x-none"/>
    </w:rPr>
  </w:style>
  <w:style w:type="character" w:customStyle="1" w:styleId="rozdzialzpodtytulemZnak">
    <w:name w:val="rozdzial_z_podtytulem Znak"/>
    <w:link w:val="rozdzialzpodtytulem"/>
    <w:locked/>
    <w:rsid w:val="00681665"/>
    <w:rPr>
      <w:rFonts w:ascii="Trebuchet MS" w:eastAsia="Times New Roman" w:hAnsi="Trebuchet MS" w:cs="Times New Roman"/>
      <w:spacing w:val="-2"/>
      <w:kern w:val="32"/>
      <w:sz w:val="18"/>
      <w:szCs w:val="18"/>
      <w:lang w:val="x-none" w:eastAsia="x-none"/>
    </w:rPr>
  </w:style>
  <w:style w:type="paragraph" w:customStyle="1" w:styleId="podrozdzial">
    <w:name w:val="podrozdzial"/>
    <w:basedOn w:val="podtytu0"/>
    <w:next w:val="body"/>
    <w:link w:val="podrozdzialZnak"/>
    <w:autoRedefine/>
    <w:rsid w:val="00681665"/>
    <w:rPr>
      <w:b/>
      <w:bCs/>
    </w:rPr>
  </w:style>
  <w:style w:type="character" w:customStyle="1" w:styleId="podrozdzialZnak">
    <w:name w:val="podrozdzial Znak"/>
    <w:link w:val="podrozdzial"/>
    <w:locked/>
    <w:rsid w:val="00681665"/>
    <w:rPr>
      <w:rFonts w:ascii="Trebuchet MS" w:eastAsia="Times New Roman" w:hAnsi="Trebuchet MS" w:cs="Times New Roman"/>
      <w:b/>
      <w:bCs/>
      <w:spacing w:val="-2"/>
      <w:kern w:val="32"/>
      <w:sz w:val="24"/>
      <w:szCs w:val="24"/>
      <w:lang w:val="x-none" w:eastAsia="x-none"/>
    </w:rPr>
  </w:style>
  <w:style w:type="paragraph" w:customStyle="1" w:styleId="opisilustracji">
    <w:name w:val="opis_ilustracji"/>
    <w:basedOn w:val="body"/>
    <w:next w:val="body"/>
    <w:link w:val="opisilustracjiZnak"/>
    <w:autoRedefine/>
    <w:rsid w:val="00681665"/>
    <w:pPr>
      <w:tabs>
        <w:tab w:val="clear" w:pos="0"/>
        <w:tab w:val="left" w:pos="322"/>
        <w:tab w:val="left" w:pos="1666"/>
        <w:tab w:val="left" w:pos="2040"/>
      </w:tabs>
      <w:spacing w:after="240" w:line="360" w:lineRule="auto"/>
      <w:ind w:left="1661" w:right="0" w:hanging="11"/>
    </w:pPr>
    <w:rPr>
      <w:rFonts w:ascii="Trebuchet MS" w:hAnsi="Trebuchet MS"/>
      <w:bCs w:val="0"/>
      <w:i/>
      <w:iCs/>
      <w:color w:val="808080"/>
      <w:sz w:val="16"/>
      <w:szCs w:val="16"/>
      <w:shd w:val="clear" w:color="auto" w:fill="auto"/>
      <w:lang w:val="x-none" w:eastAsia="x-none"/>
    </w:rPr>
  </w:style>
  <w:style w:type="character" w:customStyle="1" w:styleId="opisilustracjiZnak">
    <w:name w:val="opis_ilustracji Znak"/>
    <w:link w:val="opisilustracji"/>
    <w:locked/>
    <w:rsid w:val="00681665"/>
    <w:rPr>
      <w:rFonts w:ascii="Trebuchet MS" w:eastAsia="Times New Roman" w:hAnsi="Trebuchet MS" w:cs="Times New Roman"/>
      <w:i/>
      <w:iCs/>
      <w:color w:val="808080"/>
      <w:spacing w:val="-2"/>
      <w:kern w:val="32"/>
      <w:sz w:val="16"/>
      <w:szCs w:val="16"/>
      <w:lang w:val="x-none" w:eastAsia="x-none"/>
    </w:rPr>
  </w:style>
  <w:style w:type="table" w:customStyle="1" w:styleId="eko">
    <w:name w:val="eko"/>
    <w:basedOn w:val="Tabela-Siatka"/>
    <w:rsid w:val="00681665"/>
    <w:pPr>
      <w:suppressAutoHyphens w:val="0"/>
    </w:pPr>
    <w:rPr>
      <w:rFonts w:ascii="Trebuchet MS" w:hAnsi="Trebuchet MS" w:cs="Trebuchet MS"/>
    </w:rPr>
    <w:tblPr/>
  </w:style>
  <w:style w:type="table" w:customStyle="1" w:styleId="ekotekst">
    <w:name w:val="eko_tekst"/>
    <w:basedOn w:val="eko"/>
    <w:rsid w:val="00681665"/>
    <w:tblPr/>
  </w:style>
  <w:style w:type="table" w:customStyle="1" w:styleId="ekotabelamala">
    <w:name w:val="eko_tabela_mala"/>
    <w:basedOn w:val="eko"/>
    <w:rsid w:val="00681665"/>
    <w:tblPr/>
  </w:style>
  <w:style w:type="table" w:customStyle="1" w:styleId="ekotekstmala">
    <w:name w:val="eko_tekst_mala"/>
    <w:basedOn w:val="ekotabelamala"/>
    <w:rsid w:val="00681665"/>
    <w:tblPr/>
  </w:style>
  <w:style w:type="paragraph" w:customStyle="1" w:styleId="StylbodyMorski">
    <w:name w:val="Styl body + Morski"/>
    <w:basedOn w:val="body"/>
    <w:next w:val="body"/>
    <w:rsid w:val="00681665"/>
    <w:pPr>
      <w:tabs>
        <w:tab w:val="clear" w:pos="0"/>
        <w:tab w:val="left" w:pos="322"/>
        <w:tab w:val="left" w:pos="1666"/>
        <w:tab w:val="left" w:pos="2040"/>
        <w:tab w:val="num" w:pos="2487"/>
        <w:tab w:val="num" w:pos="2521"/>
      </w:tabs>
      <w:spacing w:before="240" w:line="360" w:lineRule="auto"/>
      <w:ind w:left="2521" w:right="0" w:hanging="360"/>
    </w:pPr>
    <w:rPr>
      <w:rFonts w:ascii="Trebuchet MS" w:hAnsi="Trebuchet MS"/>
      <w:bCs w:val="0"/>
      <w:color w:val="339966"/>
      <w:sz w:val="22"/>
      <w:szCs w:val="22"/>
      <w:shd w:val="clear" w:color="auto" w:fill="auto"/>
    </w:rPr>
  </w:style>
  <w:style w:type="paragraph" w:customStyle="1" w:styleId="przypisy">
    <w:name w:val="przypisy"/>
    <w:basedOn w:val="Tekstprzypisudolnego"/>
    <w:autoRedefine/>
    <w:rsid w:val="00681665"/>
    <w:pPr>
      <w:suppressAutoHyphens w:val="0"/>
    </w:pPr>
    <w:rPr>
      <w:rFonts w:ascii="Trebuchet MS" w:hAnsi="Trebuchet MS"/>
      <w:lang w:val="x-none" w:eastAsia="pl-PL"/>
    </w:rPr>
  </w:style>
  <w:style w:type="paragraph" w:customStyle="1" w:styleId="spistreci">
    <w:name w:val="spis treści"/>
    <w:basedOn w:val="rozdzial"/>
    <w:autoRedefine/>
    <w:rsid w:val="00681665"/>
  </w:style>
  <w:style w:type="paragraph" w:customStyle="1" w:styleId="Spisformat">
    <w:name w:val="Spis_format"/>
    <w:basedOn w:val="spistreci"/>
    <w:autoRedefine/>
    <w:rsid w:val="00681665"/>
    <w:pPr>
      <w:tabs>
        <w:tab w:val="right" w:leader="dot" w:pos="8832"/>
      </w:tabs>
    </w:pPr>
  </w:style>
  <w:style w:type="paragraph" w:customStyle="1" w:styleId="Tytultabeli">
    <w:name w:val="Tytul tabeli"/>
    <w:basedOn w:val="body"/>
    <w:next w:val="naglowektabeli"/>
    <w:autoRedefine/>
    <w:rsid w:val="00681665"/>
    <w:pPr>
      <w:tabs>
        <w:tab w:val="clear" w:pos="0"/>
        <w:tab w:val="left" w:pos="322"/>
        <w:tab w:val="left" w:pos="3120"/>
      </w:tabs>
      <w:spacing w:before="0" w:line="240" w:lineRule="auto"/>
      <w:ind w:left="3118" w:right="0" w:hanging="1440"/>
    </w:pPr>
    <w:rPr>
      <w:rFonts w:ascii="Trebuchet MS" w:hAnsi="Trebuchet MS"/>
      <w:sz w:val="22"/>
      <w:szCs w:val="22"/>
      <w:shd w:val="clear" w:color="auto" w:fill="auto"/>
    </w:rPr>
  </w:style>
  <w:style w:type="paragraph" w:customStyle="1" w:styleId="StylbodyKursywa">
    <w:name w:val="Styl body + Kursywa"/>
    <w:basedOn w:val="body"/>
    <w:link w:val="StylbodyKursywaZnak"/>
    <w:rsid w:val="00681665"/>
    <w:pPr>
      <w:tabs>
        <w:tab w:val="clear" w:pos="0"/>
        <w:tab w:val="left" w:pos="322"/>
        <w:tab w:val="left" w:pos="1666"/>
        <w:tab w:val="left" w:pos="2040"/>
      </w:tabs>
      <w:spacing w:before="240" w:line="360" w:lineRule="auto"/>
      <w:ind w:left="1661" w:right="0" w:hanging="11"/>
    </w:pPr>
    <w:rPr>
      <w:rFonts w:ascii="Trebuchet MS" w:hAnsi="Trebuchet MS"/>
      <w:bCs w:val="0"/>
      <w:i/>
      <w:iCs/>
      <w:shd w:val="clear" w:color="auto" w:fill="auto"/>
      <w:lang w:val="x-none" w:eastAsia="x-none"/>
    </w:rPr>
  </w:style>
  <w:style w:type="character" w:customStyle="1" w:styleId="StylbodyKursywaZnak">
    <w:name w:val="Styl body + Kursywa Znak"/>
    <w:link w:val="StylbodyKursywa"/>
    <w:locked/>
    <w:rsid w:val="00681665"/>
    <w:rPr>
      <w:rFonts w:ascii="Trebuchet MS" w:eastAsia="Times New Roman" w:hAnsi="Trebuchet MS" w:cs="Times New Roman"/>
      <w:i/>
      <w:iCs/>
      <w:spacing w:val="-2"/>
      <w:kern w:val="32"/>
      <w:sz w:val="20"/>
      <w:szCs w:val="20"/>
      <w:lang w:val="x-none" w:eastAsia="x-none"/>
    </w:rPr>
  </w:style>
  <w:style w:type="paragraph" w:customStyle="1" w:styleId="N1">
    <w:name w:val="N1"/>
    <w:basedOn w:val="Nagwek1"/>
    <w:rsid w:val="00681665"/>
    <w:pPr>
      <w:suppressAutoHyphens w:val="0"/>
      <w:spacing w:before="240" w:after="60" w:line="240" w:lineRule="auto"/>
      <w:jc w:val="left"/>
    </w:pPr>
    <w:rPr>
      <w:rFonts w:ascii="Cambria" w:eastAsia="Times New Roman" w:hAnsi="Cambria"/>
      <w:sz w:val="32"/>
      <w:lang w:eastAsia="pl-PL"/>
    </w:rPr>
  </w:style>
  <w:style w:type="paragraph" w:customStyle="1" w:styleId="N2">
    <w:name w:val="N2"/>
    <w:basedOn w:val="Nagwek2"/>
    <w:rsid w:val="00681665"/>
    <w:pPr>
      <w:keepLines w:val="0"/>
      <w:spacing w:before="240" w:after="60" w:line="276" w:lineRule="auto"/>
      <w:ind w:left="0"/>
      <w:jc w:val="left"/>
    </w:pPr>
    <w:rPr>
      <w:rFonts w:ascii="Cambria" w:eastAsia="Times New Roman" w:hAnsi="Cambria" w:cs="Times New Roman"/>
      <w:b w:val="0"/>
      <w:bCs w:val="0"/>
      <w:sz w:val="28"/>
      <w:szCs w:val="28"/>
      <w:lang w:val="x-none"/>
    </w:rPr>
  </w:style>
  <w:style w:type="paragraph" w:customStyle="1" w:styleId="N3">
    <w:name w:val="N3"/>
    <w:basedOn w:val="Nagwek3"/>
    <w:rsid w:val="00681665"/>
    <w:pPr>
      <w:keepLines w:val="0"/>
      <w:spacing w:before="240" w:after="60" w:line="240" w:lineRule="auto"/>
      <w:jc w:val="left"/>
    </w:pPr>
    <w:rPr>
      <w:rFonts w:ascii="Cambria" w:eastAsia="Times New Roman" w:hAnsi="Cambria" w:cs="Times New Roman"/>
      <w:b w:val="0"/>
      <w:bCs w:val="0"/>
      <w:sz w:val="28"/>
      <w:szCs w:val="28"/>
      <w:lang w:val="x-none"/>
    </w:rPr>
  </w:style>
  <w:style w:type="paragraph" w:customStyle="1" w:styleId="normalny0">
    <w:name w:val="normalny"/>
    <w:basedOn w:val="Normalny"/>
    <w:rsid w:val="00681665"/>
    <w:rPr>
      <w:rFonts w:ascii="Trebuchet MS" w:hAnsi="Trebuchet MS" w:cs="Trebuchet MS"/>
      <w:sz w:val="24"/>
    </w:rPr>
  </w:style>
  <w:style w:type="paragraph" w:customStyle="1" w:styleId="tresc1">
    <w:name w:val="tresc1"/>
    <w:basedOn w:val="Normalny"/>
    <w:rsid w:val="00681665"/>
    <w:pPr>
      <w:spacing w:before="100" w:beforeAutospacing="1" w:after="100" w:afterAutospacing="1" w:line="360" w:lineRule="auto"/>
      <w:jc w:val="left"/>
    </w:pPr>
    <w:rPr>
      <w:rFonts w:ascii="Tahoma" w:hAnsi="Tahoma" w:cs="Tahoma"/>
      <w:color w:val="000000"/>
      <w:sz w:val="18"/>
      <w:szCs w:val="18"/>
    </w:rPr>
  </w:style>
  <w:style w:type="character" w:customStyle="1" w:styleId="jcefmsize">
    <w:name w:val="jce_fm_size"/>
    <w:basedOn w:val="Domylnaczcionkaakapitu"/>
    <w:rsid w:val="00681665"/>
  </w:style>
  <w:style w:type="paragraph" w:customStyle="1" w:styleId="Znak1">
    <w:name w:val="Znak1"/>
    <w:basedOn w:val="Normalny"/>
    <w:rsid w:val="00681665"/>
    <w:pPr>
      <w:jc w:val="left"/>
    </w:pPr>
    <w:rPr>
      <w:rFonts w:ascii="Trebuchet MS" w:hAnsi="Trebuchet MS" w:cs="Trebuchet MS"/>
      <w:sz w:val="24"/>
    </w:rPr>
  </w:style>
  <w:style w:type="paragraph" w:customStyle="1" w:styleId="Znak2">
    <w:name w:val="Znak2"/>
    <w:basedOn w:val="Normalny"/>
    <w:rsid w:val="00681665"/>
    <w:pPr>
      <w:jc w:val="left"/>
    </w:pPr>
    <w:rPr>
      <w:rFonts w:ascii="Trebuchet MS" w:hAnsi="Trebuchet MS" w:cs="Trebuchet MS"/>
      <w:sz w:val="24"/>
    </w:rPr>
  </w:style>
  <w:style w:type="paragraph" w:customStyle="1" w:styleId="Znak3">
    <w:name w:val="Znak3"/>
    <w:basedOn w:val="Normalny"/>
    <w:rsid w:val="00681665"/>
    <w:pPr>
      <w:jc w:val="left"/>
    </w:pPr>
    <w:rPr>
      <w:rFonts w:ascii="Trebuchet MS" w:hAnsi="Trebuchet MS" w:cs="Trebuchet MS"/>
      <w:sz w:val="24"/>
    </w:rPr>
  </w:style>
  <w:style w:type="paragraph" w:customStyle="1" w:styleId="Preformatted">
    <w:name w:val="Preformatted"/>
    <w:basedOn w:val="Normalny"/>
    <w:rsid w:val="00681665"/>
    <w:pPr>
      <w:tabs>
        <w:tab w:val="left" w:pos="0"/>
        <w:tab w:val="left" w:pos="959"/>
        <w:tab w:val="left" w:pos="1918"/>
        <w:tab w:val="left" w:pos="2877"/>
        <w:tab w:val="left" w:pos="3836"/>
        <w:tab w:val="left" w:pos="4795"/>
        <w:tab w:val="left" w:pos="5754"/>
        <w:tab w:val="left" w:pos="6713"/>
        <w:tab w:val="left" w:pos="7672"/>
        <w:tab w:val="left" w:pos="8631"/>
        <w:tab w:val="left" w:pos="9590"/>
      </w:tabs>
      <w:jc w:val="left"/>
    </w:pPr>
    <w:rPr>
      <w:rFonts w:ascii="Courier New" w:hAnsi="Courier New" w:cs="Courier New"/>
      <w:sz w:val="20"/>
      <w:szCs w:val="20"/>
    </w:rPr>
  </w:style>
  <w:style w:type="paragraph" w:customStyle="1" w:styleId="Znak4">
    <w:name w:val="Znak4"/>
    <w:basedOn w:val="Normalny"/>
    <w:rsid w:val="00681665"/>
    <w:pPr>
      <w:jc w:val="left"/>
    </w:pPr>
    <w:rPr>
      <w:rFonts w:ascii="Trebuchet MS" w:hAnsi="Trebuchet MS" w:cs="Trebuchet MS"/>
      <w:sz w:val="24"/>
    </w:rPr>
  </w:style>
  <w:style w:type="paragraph" w:customStyle="1" w:styleId="Znak5">
    <w:name w:val="Znak5"/>
    <w:basedOn w:val="Normalny"/>
    <w:rsid w:val="00681665"/>
    <w:pPr>
      <w:jc w:val="left"/>
    </w:pPr>
    <w:rPr>
      <w:rFonts w:ascii="Times New Roman" w:hAnsi="Times New Roman"/>
      <w:sz w:val="24"/>
    </w:rPr>
  </w:style>
  <w:style w:type="character" w:customStyle="1" w:styleId="ZnakZnak6">
    <w:name w:val="Znak Znak6"/>
    <w:locked/>
    <w:rsid w:val="00681665"/>
    <w:rPr>
      <w:b/>
      <w:bCs/>
      <w:sz w:val="28"/>
      <w:szCs w:val="28"/>
    </w:rPr>
  </w:style>
  <w:style w:type="character" w:customStyle="1" w:styleId="ZnakZnak5">
    <w:name w:val="Znak Znak5"/>
    <w:locked/>
    <w:rsid w:val="00681665"/>
    <w:rPr>
      <w:b/>
      <w:bCs/>
      <w:i/>
      <w:iCs/>
      <w:sz w:val="26"/>
      <w:szCs w:val="26"/>
    </w:rPr>
  </w:style>
  <w:style w:type="character" w:customStyle="1" w:styleId="ZnakZnak3">
    <w:name w:val="Znak Znak3"/>
    <w:locked/>
    <w:rsid w:val="00681665"/>
    <w:rPr>
      <w:rFonts w:ascii="Trebuchet MS" w:hAnsi="Trebuchet MS" w:cs="Trebuchet MS"/>
      <w:sz w:val="24"/>
      <w:szCs w:val="24"/>
    </w:rPr>
  </w:style>
  <w:style w:type="character" w:customStyle="1" w:styleId="ZnakZnak7">
    <w:name w:val="Znak Znak7"/>
    <w:semiHidden/>
    <w:locked/>
    <w:rsid w:val="00681665"/>
    <w:rPr>
      <w:rFonts w:ascii="Cambria" w:hAnsi="Cambria" w:cs="Cambria"/>
      <w:b/>
      <w:bCs/>
      <w:sz w:val="26"/>
      <w:szCs w:val="26"/>
    </w:rPr>
  </w:style>
  <w:style w:type="paragraph" w:customStyle="1" w:styleId="paragrafznak">
    <w:name w:val="paragrafznak"/>
    <w:basedOn w:val="Normalny"/>
    <w:rsid w:val="00681665"/>
    <w:pPr>
      <w:spacing w:before="100" w:beforeAutospacing="1" w:after="100" w:afterAutospacing="1"/>
      <w:jc w:val="left"/>
    </w:pPr>
    <w:rPr>
      <w:rFonts w:ascii="Times New Roman" w:hAnsi="Times New Roman"/>
      <w:sz w:val="24"/>
    </w:rPr>
  </w:style>
  <w:style w:type="paragraph" w:customStyle="1" w:styleId="Standardowytabela">
    <w:name w:val="Standardowy tabela"/>
    <w:basedOn w:val="Normalny"/>
    <w:autoRedefine/>
    <w:rsid w:val="00681665"/>
    <w:pPr>
      <w:shd w:val="clear" w:color="auto" w:fill="FFFFFF"/>
      <w:tabs>
        <w:tab w:val="left" w:pos="1800"/>
      </w:tabs>
      <w:spacing w:line="360" w:lineRule="auto"/>
      <w:ind w:left="1440" w:right="57" w:hanging="1440"/>
    </w:pPr>
    <w:rPr>
      <w:rFonts w:ascii="Trebuchet MS" w:hAnsi="Trebuchet MS" w:cs="Arial"/>
      <w:bCs/>
      <w:color w:val="800080"/>
      <w:sz w:val="24"/>
    </w:rPr>
  </w:style>
  <w:style w:type="table" w:customStyle="1" w:styleId="Tabela-Siatka11">
    <w:name w:val="Tabela - Siatka11"/>
    <w:basedOn w:val="Standardowy"/>
    <w:next w:val="Tabela-Siatka"/>
    <w:rsid w:val="006816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nkty">
    <w:name w:val="Punkty"/>
    <w:basedOn w:val="Normalny"/>
    <w:uiPriority w:val="99"/>
    <w:rsid w:val="00681665"/>
    <w:pPr>
      <w:widowControl w:val="0"/>
      <w:tabs>
        <w:tab w:val="left" w:pos="709"/>
      </w:tabs>
      <w:suppressAutoHyphens/>
      <w:autoSpaceDE w:val="0"/>
      <w:autoSpaceDN w:val="0"/>
      <w:adjustRightInd w:val="0"/>
      <w:spacing w:before="120" w:after="120" w:line="320" w:lineRule="exact"/>
      <w:ind w:left="567" w:hanging="567"/>
    </w:pPr>
    <w:rPr>
      <w:rFonts w:cs="Arial"/>
      <w:sz w:val="24"/>
    </w:rPr>
  </w:style>
  <w:style w:type="paragraph" w:customStyle="1" w:styleId="bezwyciecia">
    <w:name w:val="bezwyciecia"/>
    <w:basedOn w:val="Normalny"/>
    <w:next w:val="Normalny"/>
    <w:uiPriority w:val="99"/>
    <w:rsid w:val="00681665"/>
    <w:pPr>
      <w:spacing w:line="360" w:lineRule="auto"/>
    </w:pPr>
    <w:rPr>
      <w:rFonts w:cs="Arial"/>
      <w:sz w:val="24"/>
    </w:rPr>
  </w:style>
  <w:style w:type="paragraph" w:customStyle="1" w:styleId="CharChar">
    <w:name w:val="Char Char"/>
    <w:basedOn w:val="Normalny"/>
    <w:rsid w:val="00681665"/>
    <w:pPr>
      <w:jc w:val="left"/>
    </w:pPr>
    <w:rPr>
      <w:rFonts w:ascii="Times New Roman" w:hAnsi="Times New Roman"/>
      <w:sz w:val="24"/>
    </w:rPr>
  </w:style>
  <w:style w:type="table" w:customStyle="1" w:styleId="Tabela-Siatka111">
    <w:name w:val="Tabela - Siatka111"/>
    <w:basedOn w:val="Standardowy"/>
    <w:next w:val="Tabela-Siatka"/>
    <w:uiPriority w:val="59"/>
    <w:rsid w:val="00681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lowektabeli0">
    <w:name w:val="naglowektabeli"/>
    <w:basedOn w:val="Normalny"/>
    <w:rsid w:val="00681665"/>
    <w:pPr>
      <w:spacing w:before="100" w:beforeAutospacing="1" w:after="100" w:afterAutospacing="1"/>
      <w:jc w:val="left"/>
    </w:pPr>
    <w:rPr>
      <w:rFonts w:ascii="Times New Roman" w:hAnsi="Times New Roman"/>
      <w:sz w:val="24"/>
    </w:rPr>
  </w:style>
  <w:style w:type="table" w:customStyle="1" w:styleId="Tabela-Siatka4">
    <w:name w:val="Tabela - Siatka4"/>
    <w:basedOn w:val="Standardowy"/>
    <w:next w:val="Tabela-Siatka"/>
    <w:uiPriority w:val="59"/>
    <w:rsid w:val="00681665"/>
    <w:pPr>
      <w:spacing w:after="0" w:line="240" w:lineRule="auto"/>
    </w:pPr>
    <w:rPr>
      <w:rFonts w:ascii="Trebuchet MS" w:eastAsia="Times New Roman" w:hAnsi="Trebuchet MS" w:cs="Trebuchet MS"/>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rsid w:val="006816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
    <w:name w:val="Tabela - Siatka112"/>
    <w:basedOn w:val="Standardowy"/>
    <w:next w:val="Tabela-Siatka"/>
    <w:uiPriority w:val="59"/>
    <w:rsid w:val="0068166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nakZnak17">
    <w:name w:val="Znak Znak17"/>
    <w:rsid w:val="00681665"/>
    <w:rPr>
      <w:rFonts w:ascii="Cambria" w:eastAsia="Times New Roman" w:hAnsi="Cambria" w:cs="Times New Roman"/>
      <w:b/>
      <w:bCs/>
      <w:color w:val="365F91"/>
      <w:sz w:val="28"/>
      <w:szCs w:val="28"/>
      <w:lang w:eastAsia="ar-SA"/>
    </w:rPr>
  </w:style>
  <w:style w:type="character" w:customStyle="1" w:styleId="ZnakZnak16">
    <w:name w:val="Znak Znak16"/>
    <w:rsid w:val="00681665"/>
    <w:rPr>
      <w:rFonts w:ascii="Cambria" w:eastAsia="Times New Roman" w:hAnsi="Cambria" w:cs="Calibri"/>
      <w:b/>
      <w:bCs/>
      <w:i/>
      <w:iCs/>
      <w:sz w:val="28"/>
      <w:szCs w:val="28"/>
      <w:lang w:eastAsia="ar-SA"/>
    </w:rPr>
  </w:style>
  <w:style w:type="character" w:customStyle="1" w:styleId="ZnakZnak15">
    <w:name w:val="Znak Znak15"/>
    <w:rsid w:val="00681665"/>
    <w:rPr>
      <w:rFonts w:ascii="Cambria" w:eastAsia="Times New Roman" w:hAnsi="Cambria" w:cs="Times New Roman"/>
      <w:b/>
      <w:bCs/>
      <w:sz w:val="26"/>
      <w:szCs w:val="26"/>
      <w:lang w:eastAsia="ar-SA"/>
    </w:rPr>
  </w:style>
  <w:style w:type="character" w:customStyle="1" w:styleId="Nagwek1Znak1">
    <w:name w:val="Nagłówek 1 Znak1"/>
    <w:locked/>
    <w:rsid w:val="00681665"/>
    <w:rPr>
      <w:rFonts w:ascii="Cambria" w:hAnsi="Cambria"/>
      <w:b/>
      <w:bCs/>
      <w:color w:val="365F91"/>
      <w:sz w:val="28"/>
      <w:szCs w:val="28"/>
      <w:lang w:val="pl-PL" w:eastAsia="ar-SA" w:bidi="ar-SA"/>
    </w:rPr>
  </w:style>
  <w:style w:type="paragraph" w:customStyle="1" w:styleId="redniasiatka1akcent21">
    <w:name w:val="Średnia siatka 1 — akcent 21"/>
    <w:basedOn w:val="Normalny"/>
    <w:link w:val="redniasiatka1akcent2Znak"/>
    <w:uiPriority w:val="34"/>
    <w:qFormat/>
    <w:rsid w:val="00681665"/>
    <w:pPr>
      <w:spacing w:after="200" w:line="276" w:lineRule="auto"/>
      <w:ind w:left="720"/>
      <w:jc w:val="left"/>
    </w:pPr>
    <w:rPr>
      <w:rFonts w:ascii="Calibri" w:hAnsi="Calibri"/>
      <w:szCs w:val="22"/>
      <w:lang w:val="x-none" w:eastAsia="ar-SA"/>
    </w:rPr>
  </w:style>
  <w:style w:type="character" w:customStyle="1" w:styleId="redniasiatka1akcent2Znak">
    <w:name w:val="Średnia siatka 1 — akcent 2 Znak"/>
    <w:link w:val="redniasiatka1akcent21"/>
    <w:uiPriority w:val="34"/>
    <w:rsid w:val="00681665"/>
    <w:rPr>
      <w:rFonts w:ascii="Calibri" w:eastAsia="Times New Roman" w:hAnsi="Calibri" w:cs="Times New Roman"/>
      <w:lang w:val="x-none" w:eastAsia="ar-SA"/>
    </w:rPr>
  </w:style>
  <w:style w:type="paragraph" w:customStyle="1" w:styleId="Tekstpodstawowy24">
    <w:name w:val="Tekst podstawowy 24"/>
    <w:basedOn w:val="Normalny"/>
    <w:rsid w:val="00681665"/>
    <w:pPr>
      <w:overflowPunct w:val="0"/>
      <w:autoSpaceDE w:val="0"/>
      <w:jc w:val="left"/>
      <w:textAlignment w:val="baseline"/>
    </w:pPr>
    <w:rPr>
      <w:rFonts w:ascii="Times New Roman" w:hAnsi="Times New Roman"/>
      <w:sz w:val="28"/>
      <w:szCs w:val="28"/>
      <w:u w:val="single"/>
      <w:lang w:eastAsia="zh-CN"/>
    </w:rPr>
  </w:style>
  <w:style w:type="paragraph" w:customStyle="1" w:styleId="Bezodstpw4">
    <w:name w:val="Bez odstępów4"/>
    <w:rsid w:val="00681665"/>
    <w:pPr>
      <w:suppressAutoHyphens/>
      <w:spacing w:after="0" w:line="360" w:lineRule="auto"/>
      <w:jc w:val="both"/>
    </w:pPr>
    <w:rPr>
      <w:rFonts w:ascii="Calibri" w:eastAsia="Arial" w:hAnsi="Calibri" w:cs="Calibri"/>
      <w:b/>
      <w:bCs/>
      <w:sz w:val="24"/>
      <w:szCs w:val="24"/>
      <w:u w:val="single"/>
      <w:lang w:eastAsia="zh-CN"/>
    </w:rPr>
  </w:style>
  <w:style w:type="paragraph" w:customStyle="1" w:styleId="Akapitzlist6">
    <w:name w:val="Akapit z listą6"/>
    <w:basedOn w:val="Normalny"/>
    <w:rsid w:val="00681665"/>
    <w:pPr>
      <w:spacing w:after="200" w:line="276" w:lineRule="auto"/>
      <w:ind w:left="720"/>
      <w:jc w:val="left"/>
    </w:pPr>
    <w:rPr>
      <w:rFonts w:ascii="Calibri" w:eastAsia="Calibri" w:hAnsi="Calibri" w:cs="Calibri"/>
      <w:szCs w:val="22"/>
      <w:lang w:eastAsia="zh-CN"/>
    </w:rPr>
  </w:style>
  <w:style w:type="paragraph" w:customStyle="1" w:styleId="Nagwekspisutreci2">
    <w:name w:val="Nagłówek spisu treści2"/>
    <w:basedOn w:val="Nagwek1"/>
    <w:next w:val="Normalny"/>
    <w:rsid w:val="00681665"/>
    <w:pPr>
      <w:keepLines/>
      <w:suppressAutoHyphens w:val="0"/>
      <w:spacing w:before="480" w:after="0"/>
      <w:jc w:val="left"/>
      <w:outlineLvl w:val="9"/>
    </w:pPr>
    <w:rPr>
      <w:rFonts w:ascii="Cambria" w:eastAsia="Calibri" w:hAnsi="Cambria"/>
      <w:color w:val="365F91"/>
      <w:kern w:val="0"/>
      <w:sz w:val="28"/>
      <w:szCs w:val="28"/>
      <w:lang w:eastAsia="x-none"/>
    </w:rPr>
  </w:style>
  <w:style w:type="paragraph" w:customStyle="1" w:styleId="Poprawka3">
    <w:name w:val="Poprawka3"/>
    <w:hidden/>
    <w:semiHidden/>
    <w:rsid w:val="00681665"/>
    <w:pPr>
      <w:spacing w:after="0" w:line="240" w:lineRule="auto"/>
    </w:pPr>
    <w:rPr>
      <w:rFonts w:ascii="Calibri" w:eastAsia="Times New Roman" w:hAnsi="Calibri" w:cs="Times New Roman"/>
    </w:rPr>
  </w:style>
  <w:style w:type="character" w:customStyle="1" w:styleId="hidden1">
    <w:name w:val="hidden1"/>
    <w:basedOn w:val="Domylnaczcionkaakapitu"/>
    <w:rsid w:val="00450DAD"/>
    <w:rPr>
      <w:vanish/>
      <w:webHidden w:val="0"/>
      <w:specVanish w:val="0"/>
    </w:rPr>
  </w:style>
  <w:style w:type="character" w:customStyle="1" w:styleId="Styl1Znak">
    <w:name w:val="Styl1 Znak"/>
    <w:link w:val="Styl1"/>
    <w:locked/>
    <w:rsid w:val="00C95222"/>
    <w:rPr>
      <w:rFonts w:ascii="Times New Roman" w:hAnsi="Times New Roman" w:cs="Times New Roman"/>
      <w:sz w:val="15"/>
      <w:szCs w:val="15"/>
      <w:lang w:val="x-none" w:eastAsia="x-none"/>
    </w:rPr>
  </w:style>
  <w:style w:type="paragraph" w:customStyle="1" w:styleId="Styl1">
    <w:name w:val="Styl1"/>
    <w:basedOn w:val="Bezodstpw"/>
    <w:link w:val="Styl1Znak"/>
    <w:qFormat/>
    <w:rsid w:val="00C95222"/>
    <w:pPr>
      <w:suppressAutoHyphens w:val="0"/>
    </w:pPr>
    <w:rPr>
      <w:rFonts w:ascii="Times New Roman" w:eastAsiaTheme="minorHAnsi" w:hAnsi="Times New Roman" w:cs="Times New Roman"/>
      <w:sz w:val="15"/>
      <w:szCs w:val="15"/>
      <w:lang w:val="x-none" w:eastAsia="x-none"/>
    </w:rPr>
  </w:style>
  <w:style w:type="character" w:customStyle="1" w:styleId="BezodstpwZnak">
    <w:name w:val="Bez odstępów Znak"/>
    <w:basedOn w:val="Domylnaczcionkaakapitu"/>
    <w:link w:val="Bezodstpw"/>
    <w:uiPriority w:val="1"/>
    <w:rsid w:val="00A638EA"/>
    <w:rPr>
      <w:rFonts w:ascii="Calibri" w:eastAsia="Calibri" w:hAnsi="Calibri" w:cs="Calibri"/>
      <w:lang w:eastAsia="ar-SA"/>
    </w:rPr>
  </w:style>
  <w:style w:type="paragraph" w:customStyle="1" w:styleId="Lista31">
    <w:name w:val="Lista 31"/>
    <w:basedOn w:val="Normalny"/>
    <w:rsid w:val="00FE4278"/>
    <w:pPr>
      <w:suppressAutoHyphens/>
      <w:spacing w:after="120" w:line="276" w:lineRule="auto"/>
      <w:ind w:left="849" w:hanging="283"/>
    </w:pPr>
    <w:rPr>
      <w:lang w:val="en-US" w:eastAsia="ar-SA"/>
    </w:rPr>
  </w:style>
  <w:style w:type="character" w:styleId="Nierozpoznanawzmianka">
    <w:name w:val="Unresolved Mention"/>
    <w:basedOn w:val="Domylnaczcionkaakapitu"/>
    <w:uiPriority w:val="99"/>
    <w:semiHidden/>
    <w:unhideWhenUsed/>
    <w:rsid w:val="00D10AC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0766911">
      <w:bodyDiv w:val="1"/>
      <w:marLeft w:val="0"/>
      <w:marRight w:val="0"/>
      <w:marTop w:val="0"/>
      <w:marBottom w:val="0"/>
      <w:divBdr>
        <w:top w:val="none" w:sz="0" w:space="0" w:color="auto"/>
        <w:left w:val="none" w:sz="0" w:space="0" w:color="auto"/>
        <w:bottom w:val="none" w:sz="0" w:space="0" w:color="auto"/>
        <w:right w:val="none" w:sz="0" w:space="0" w:color="auto"/>
      </w:divBdr>
    </w:div>
    <w:div w:id="1353725560">
      <w:bodyDiv w:val="1"/>
      <w:marLeft w:val="0"/>
      <w:marRight w:val="0"/>
      <w:marTop w:val="0"/>
      <w:marBottom w:val="0"/>
      <w:divBdr>
        <w:top w:val="none" w:sz="0" w:space="0" w:color="auto"/>
        <w:left w:val="none" w:sz="0" w:space="0" w:color="auto"/>
        <w:bottom w:val="none" w:sz="0" w:space="0" w:color="auto"/>
        <w:right w:val="none" w:sz="0" w:space="0" w:color="auto"/>
      </w:divBdr>
    </w:div>
    <w:div w:id="1836722143">
      <w:bodyDiv w:val="1"/>
      <w:marLeft w:val="0"/>
      <w:marRight w:val="0"/>
      <w:marTop w:val="0"/>
      <w:marBottom w:val="0"/>
      <w:divBdr>
        <w:top w:val="none" w:sz="0" w:space="0" w:color="auto"/>
        <w:left w:val="none" w:sz="0" w:space="0" w:color="auto"/>
        <w:bottom w:val="none" w:sz="0" w:space="0" w:color="auto"/>
        <w:right w:val="none" w:sz="0" w:space="0" w:color="auto"/>
      </w:divBdr>
    </w:div>
    <w:div w:id="2136873721">
      <w:bodyDiv w:val="1"/>
      <w:marLeft w:val="0"/>
      <w:marRight w:val="0"/>
      <w:marTop w:val="0"/>
      <w:marBottom w:val="0"/>
      <w:divBdr>
        <w:top w:val="none" w:sz="0" w:space="0" w:color="auto"/>
        <w:left w:val="none" w:sz="0" w:space="0" w:color="auto"/>
        <w:bottom w:val="none" w:sz="0" w:space="0" w:color="auto"/>
        <w:right w:val="none" w:sz="0" w:space="0" w:color="auto"/>
      </w:divBdr>
      <w:divsChild>
        <w:div w:id="1609317343">
          <w:marLeft w:val="0"/>
          <w:marRight w:val="0"/>
          <w:marTop w:val="0"/>
          <w:marBottom w:val="0"/>
          <w:divBdr>
            <w:top w:val="none" w:sz="0" w:space="0" w:color="auto"/>
            <w:left w:val="none" w:sz="0" w:space="0" w:color="auto"/>
            <w:bottom w:val="none" w:sz="0" w:space="0" w:color="auto"/>
            <w:right w:val="none" w:sz="0" w:space="0" w:color="auto"/>
          </w:divBdr>
          <w:divsChild>
            <w:div w:id="594632576">
              <w:marLeft w:val="-225"/>
              <w:marRight w:val="-225"/>
              <w:marTop w:val="0"/>
              <w:marBottom w:val="0"/>
              <w:divBdr>
                <w:top w:val="none" w:sz="0" w:space="0" w:color="auto"/>
                <w:left w:val="none" w:sz="0" w:space="0" w:color="auto"/>
                <w:bottom w:val="none" w:sz="0" w:space="0" w:color="auto"/>
                <w:right w:val="none" w:sz="0" w:space="0" w:color="auto"/>
              </w:divBdr>
              <w:divsChild>
                <w:div w:id="85257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839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header" Target="header4.xml"/><Relationship Id="rId42" Type="http://schemas.openxmlformats.org/officeDocument/2006/relationships/hyperlink" Target="http://crfop.gdos.gov.pl/CRFOP/widok/viewfop.jsf?fop=PL.ZIPOP.1393.OCHK.412" TargetMode="External"/><Relationship Id="rId47" Type="http://schemas.openxmlformats.org/officeDocument/2006/relationships/hyperlink" Target="http://crfop.gdos.gov.pl/CRFOP/widok/viewfop.jsf?fop=PL.ZIPOP.1393.N2K.PLB990003.B" TargetMode="External"/><Relationship Id="rId63" Type="http://schemas.openxmlformats.org/officeDocument/2006/relationships/hyperlink" Target="http://crfop.gdos.gov.pl/CRFOP/widok/viewfop.jsf?fop=PL.ZIPOP.1393.UE.3209073.317" TargetMode="External"/><Relationship Id="rId68" Type="http://schemas.openxmlformats.org/officeDocument/2006/relationships/hyperlink" Target="http://crfop.gdos.gov.pl/CRFOP/widok/viewfop.jsf?fop=PL.ZIPOP.1393.PP.3213032.1387" TargetMode="External"/><Relationship Id="rId84" Type="http://schemas.openxmlformats.org/officeDocument/2006/relationships/image" Target="media/image20.png"/><Relationship Id="rId89" Type="http://schemas.openxmlformats.org/officeDocument/2006/relationships/image" Target="media/image25.png"/><Relationship Id="rId7" Type="http://schemas.openxmlformats.org/officeDocument/2006/relationships/endnotes" Target="endnotes.xml"/><Relationship Id="rId71" Type="http://schemas.openxmlformats.org/officeDocument/2006/relationships/hyperlink" Target="http://crfop.gdos.gov.pl/CRFOP/widok/viewfop.jsf?fop=PL.ZIPOP.1393.PP.3213032.1387" TargetMode="External"/><Relationship Id="rId9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crfop.gdos.gov.pl/CRFOP/widok/viewfop.jsf?fop=PL.ZIPOP.1393.RP.1534" TargetMode="External"/><Relationship Id="rId107" Type="http://schemas.openxmlformats.org/officeDocument/2006/relationships/fontTable" Target="fontTable.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crfop.gdos.gov.pl/CRFOP/widok/viewfop.jsf?fop=PL.ZIPOP.1393.RP.1492" TargetMode="External"/><Relationship Id="rId37" Type="http://schemas.openxmlformats.org/officeDocument/2006/relationships/hyperlink" Target="http://crfop.gdos.gov.pl/CRFOP/widok/viewfop.jsf?fop=PL.ZIPOP.1393.RP.947" TargetMode="External"/><Relationship Id="rId40" Type="http://schemas.openxmlformats.org/officeDocument/2006/relationships/hyperlink" Target="http://crfop.gdos.gov.pl/CRFOP/widok/viewfop.jsf?fop=PL.ZIPOP.1393.RP.57" TargetMode="External"/><Relationship Id="rId45" Type="http://schemas.openxmlformats.org/officeDocument/2006/relationships/hyperlink" Target="http://crfop.gdos.gov.pl/CRFOP/widok/viewfop.jsf?fop=PL.ZIPOP.1393.ZPK.257" TargetMode="External"/><Relationship Id="rId53" Type="http://schemas.openxmlformats.org/officeDocument/2006/relationships/hyperlink" Target="http://crfop.gdos.gov.pl/CRFOP/widok/viewfop.jsf?fop=PL.ZIPOP.1393.N2K.PLH320068.H" TargetMode="External"/><Relationship Id="rId58" Type="http://schemas.openxmlformats.org/officeDocument/2006/relationships/hyperlink" Target="http://crfop.gdos.gov.pl/CRFOP/widok/viewfop.jsf?fop=PL.ZIPOP.1393.N2K.PLH220038.H" TargetMode="External"/><Relationship Id="rId66" Type="http://schemas.openxmlformats.org/officeDocument/2006/relationships/hyperlink" Target="http://crfop.gdos.gov.pl/CRFOP/widok/viewfop.jsf?fop=PL.ZIPOP.1393.PP.3213032.1387" TargetMode="External"/><Relationship Id="rId74" Type="http://schemas.openxmlformats.org/officeDocument/2006/relationships/hyperlink" Target="http://crfop.gdos.gov.pl/CRFOP/widok/viewfop.jsf?fop=PL.ZIPOP.1393.PP.3213032.1387" TargetMode="External"/><Relationship Id="rId79" Type="http://schemas.openxmlformats.org/officeDocument/2006/relationships/image" Target="media/image16.png"/><Relationship Id="rId87" Type="http://schemas.openxmlformats.org/officeDocument/2006/relationships/image" Target="media/image23.png"/><Relationship Id="rId102" Type="http://schemas.openxmlformats.org/officeDocument/2006/relationships/oleObject" Target="embeddings/oleObject4.bin"/><Relationship Id="rId5" Type="http://schemas.openxmlformats.org/officeDocument/2006/relationships/webSettings" Target="webSettings.xml"/><Relationship Id="rId61" Type="http://schemas.openxmlformats.org/officeDocument/2006/relationships/hyperlink" Target="http://crfop.gdos.gov.pl/CRFOP/widok/viewfop.jsf?fop=PL.ZIPOP.1393.UE.3213042.748" TargetMode="External"/><Relationship Id="rId82" Type="http://schemas.openxmlformats.org/officeDocument/2006/relationships/image" Target="media/image18.png"/><Relationship Id="rId90" Type="http://schemas.openxmlformats.org/officeDocument/2006/relationships/header" Target="header5.xml"/><Relationship Id="rId95" Type="http://schemas.openxmlformats.org/officeDocument/2006/relationships/hyperlink" Target="http://srv1.abc.online.wolterskluwer.pl/WKPLOnline/index.rpc" TargetMode="External"/><Relationship Id="rId19" Type="http://schemas.openxmlformats.org/officeDocument/2006/relationships/footer" Target="footer3.xml"/><Relationship Id="rId14" Type="http://schemas.openxmlformats.org/officeDocument/2006/relationships/image" Target="media/image4.png"/><Relationship Id="rId22" Type="http://schemas.openxmlformats.org/officeDocument/2006/relationships/footer" Target="footer5.xml"/><Relationship Id="rId27" Type="http://schemas.openxmlformats.org/officeDocument/2006/relationships/hyperlink" Target="http://crfop.gdos.gov.pl/CRFOP/widok/viewfop.jsf?fop=PL.ZIPOP.1393.RP.429" TargetMode="External"/><Relationship Id="rId30" Type="http://schemas.openxmlformats.org/officeDocument/2006/relationships/hyperlink" Target="http://crfop.gdos.gov.pl/CRFOP/widok/viewfop.jsf?fop=PL.ZIPOP.1393.RP.359" TargetMode="External"/><Relationship Id="rId35" Type="http://schemas.openxmlformats.org/officeDocument/2006/relationships/hyperlink" Target="http://crfop.gdos.gov.pl/CRFOP/widok/viewfop.jsf?fop=PL.ZIPOP.1393.RP.1271" TargetMode="External"/><Relationship Id="rId43" Type="http://schemas.openxmlformats.org/officeDocument/2006/relationships/hyperlink" Target="http://crfop.gdos.gov.pl/CRFOP/widok/viewfop.jsf?fop=PL.ZIPOP.1393.OCHK.430" TargetMode="External"/><Relationship Id="rId48" Type="http://schemas.openxmlformats.org/officeDocument/2006/relationships/hyperlink" Target="http://crfop.gdos.gov.pl/CRFOP/widok/viewfop.jsf?fop=PL.ZIPOP.1393.N2K.PLH220038.H" TargetMode="External"/><Relationship Id="rId56" Type="http://schemas.openxmlformats.org/officeDocument/2006/relationships/hyperlink" Target="http://crfop.gdos.gov.pl/CRFOP/widok/viewfop.jsf?fop=PL.ZIPOP.1393.N2K.PLH320062.H" TargetMode="External"/><Relationship Id="rId64" Type="http://schemas.openxmlformats.org/officeDocument/2006/relationships/hyperlink" Target="http://crfop.gdos.gov.pl/CRFOP/widok/viewfop.jsf?fop=PL.ZIPOP.1393.UE.3209012.229" TargetMode="External"/><Relationship Id="rId69" Type="http://schemas.openxmlformats.org/officeDocument/2006/relationships/hyperlink" Target="http://crfop.gdos.gov.pl/CRFOP/widok/viewfop.jsf?fop=PL.ZIPOP.1393.PP.3213032.1387" TargetMode="External"/><Relationship Id="rId77" Type="http://schemas.openxmlformats.org/officeDocument/2006/relationships/image" Target="media/image14.png"/><Relationship Id="rId100" Type="http://schemas.openxmlformats.org/officeDocument/2006/relationships/oleObject" Target="embeddings/oleObject3.bin"/><Relationship Id="rId105" Type="http://schemas.openxmlformats.org/officeDocument/2006/relationships/image" Target="media/image35.png"/><Relationship Id="rId8" Type="http://schemas.openxmlformats.org/officeDocument/2006/relationships/header" Target="header1.xml"/><Relationship Id="rId51" Type="http://schemas.openxmlformats.org/officeDocument/2006/relationships/hyperlink" Target="http://crfop.gdos.gov.pl/CRFOP/widok/viewfop.jsf?fop=PL.ZIPOP.1393.N2K.PLH320016.H" TargetMode="External"/><Relationship Id="rId72" Type="http://schemas.openxmlformats.org/officeDocument/2006/relationships/hyperlink" Target="http://crfop.gdos.gov.pl/CRFOP/widok/viewfop.jsf?fop=PL.ZIPOP.1393.PP.3213032.1387" TargetMode="External"/><Relationship Id="rId80" Type="http://schemas.openxmlformats.org/officeDocument/2006/relationships/image" Target="media/image17.png"/><Relationship Id="rId85" Type="http://schemas.openxmlformats.org/officeDocument/2006/relationships/image" Target="media/image21.png"/><Relationship Id="rId93" Type="http://schemas.openxmlformats.org/officeDocument/2006/relationships/image" Target="media/image27.wmf"/><Relationship Id="rId98" Type="http://schemas.openxmlformats.org/officeDocument/2006/relationships/image" Target="media/image30.jpeg"/><Relationship Id="rId3" Type="http://schemas.openxmlformats.org/officeDocument/2006/relationships/styles" Target="styles.xml"/><Relationship Id="rId12" Type="http://schemas.openxmlformats.org/officeDocument/2006/relationships/hyperlink" Target="http://geoserwis.gdos.gov.pl" TargetMode="External"/><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hyperlink" Target="http://crfop.gdos.gov.pl/CRFOP/widok/viewfop.jsf?fop=PL.ZIPOP.1393.RP.1456" TargetMode="External"/><Relationship Id="rId38" Type="http://schemas.openxmlformats.org/officeDocument/2006/relationships/hyperlink" Target="http://crfop.gdos.gov.pl/CRFOP/widok/viewfop.jsf?fop=PL.ZIPOP.1393.RP.880" TargetMode="External"/><Relationship Id="rId46" Type="http://schemas.openxmlformats.org/officeDocument/2006/relationships/hyperlink" Target="http://crfop.gdos.gov.pl/CRFOP/widok/viewfop.jsf?fop=PL.ZIPOP.1393.N2K.PLB990002.B" TargetMode="External"/><Relationship Id="rId59" Type="http://schemas.openxmlformats.org/officeDocument/2006/relationships/hyperlink" Target="http://crfop.gdos.gov.pl/CRFOP/widok/viewfop.jsf?fop=PL.ZIPOP.1393.SD.112" TargetMode="External"/><Relationship Id="rId67" Type="http://schemas.openxmlformats.org/officeDocument/2006/relationships/hyperlink" Target="http://crfop.gdos.gov.pl/CRFOP/widok/viewfop.jsf?fop=PL.ZIPOP.1393.PP.3213032.1387" TargetMode="External"/><Relationship Id="rId103" Type="http://schemas.openxmlformats.org/officeDocument/2006/relationships/image" Target="media/image33.png"/><Relationship Id="rId108" Type="http://schemas.openxmlformats.org/officeDocument/2006/relationships/theme" Target="theme/theme1.xml"/><Relationship Id="rId20" Type="http://schemas.openxmlformats.org/officeDocument/2006/relationships/footer" Target="footer4.xml"/><Relationship Id="rId41" Type="http://schemas.openxmlformats.org/officeDocument/2006/relationships/hyperlink" Target="http://crfop.gdos.gov.pl/CRFOP/widok/viewfop.jsf?fop=PL.ZIPOP.1393.OCHK.14" TargetMode="External"/><Relationship Id="rId54" Type="http://schemas.openxmlformats.org/officeDocument/2006/relationships/hyperlink" Target="http://crfop.gdos.gov.pl/CRFOP/widok/viewfop.jsf?fop=PL.ZIPOP.1393.N2K.PLH320003.H" TargetMode="External"/><Relationship Id="rId62" Type="http://schemas.openxmlformats.org/officeDocument/2006/relationships/hyperlink" Target="http://crfop.gdos.gov.pl/CRFOP/widok/viewfop.jsf?fop=PL.ZIPOP.1393.UE.3213042.749" TargetMode="External"/><Relationship Id="rId70" Type="http://schemas.openxmlformats.org/officeDocument/2006/relationships/hyperlink" Target="http://crfop.gdos.gov.pl/CRFOP/widok/viewfop.jsf?fop=PL.ZIPOP.1393.PP.3213032.1387" TargetMode="External"/><Relationship Id="rId75" Type="http://schemas.openxmlformats.org/officeDocument/2006/relationships/image" Target="media/image12.png"/><Relationship Id="rId83" Type="http://schemas.openxmlformats.org/officeDocument/2006/relationships/image" Target="media/image19.png"/><Relationship Id="rId88" Type="http://schemas.openxmlformats.org/officeDocument/2006/relationships/image" Target="media/image24.png"/><Relationship Id="rId91" Type="http://schemas.openxmlformats.org/officeDocument/2006/relationships/image" Target="media/image26.wmf"/><Relationship Id="rId96"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hyperlink" Target="http://crfop.gdos.gov.pl/CRFOP/widok/viewfop.jsf?fop=PL.ZIPOP.1393.RP.525" TargetMode="External"/><Relationship Id="rId36" Type="http://schemas.openxmlformats.org/officeDocument/2006/relationships/hyperlink" Target="http://crfop.gdos.gov.pl/CRFOP/widok/viewfop.jsf?fop=PL.ZIPOP.1393.RP.880" TargetMode="External"/><Relationship Id="rId49" Type="http://schemas.openxmlformats.org/officeDocument/2006/relationships/hyperlink" Target="http://crfop.gdos.gov.pl/CRFOP/widok/viewfop.jsf?fop=PL.ZIPOP.1393.N2K.PLH320059.H" TargetMode="External"/><Relationship Id="rId57" Type="http://schemas.openxmlformats.org/officeDocument/2006/relationships/hyperlink" Target="http://crfop.gdos.gov.pl/CRFOP/widok/viewfop.jsf?fop=PL.ZIPOP.1393.N2K.PLH320008.H" TargetMode="External"/><Relationship Id="rId106" Type="http://schemas.openxmlformats.org/officeDocument/2006/relationships/footer" Target="footer6.xml"/><Relationship Id="rId10" Type="http://schemas.openxmlformats.org/officeDocument/2006/relationships/header" Target="header2.xml"/><Relationship Id="rId31" Type="http://schemas.openxmlformats.org/officeDocument/2006/relationships/hyperlink" Target="http://crfop.gdos.gov.pl/CRFOP/widok/viewfop.jsf?fop=PL.ZIPOP.1393.RP.1492" TargetMode="External"/><Relationship Id="rId44" Type="http://schemas.openxmlformats.org/officeDocument/2006/relationships/hyperlink" Target="http://crfop.gdos.gov.pl/CRFOP/widok/viewfop.jsf?fop=PL.ZIPOP.1393.ZPK.276" TargetMode="External"/><Relationship Id="rId52" Type="http://schemas.openxmlformats.org/officeDocument/2006/relationships/hyperlink" Target="http://crfop.gdos.gov.pl/CRFOP/widok/viewfop.jsf?fop=PL.ZIPOP.1393.N2K.PLH320053.H" TargetMode="External"/><Relationship Id="rId60" Type="http://schemas.openxmlformats.org/officeDocument/2006/relationships/hyperlink" Target="http://crfop.gdos.gov.pl/CRFOP/widok/viewfop.jsf?fop=PL.ZIPOP.1393.UE.3213032.747" TargetMode="External"/><Relationship Id="rId65" Type="http://schemas.openxmlformats.org/officeDocument/2006/relationships/hyperlink" Target="http://crfop.gdos.gov.pl/CRFOP/widok/viewfop.jsf?fop=PL.ZIPOP.1393.PP.3213032.1387" TargetMode="External"/><Relationship Id="rId73" Type="http://schemas.openxmlformats.org/officeDocument/2006/relationships/hyperlink" Target="http://crfop.gdos.gov.pl/CRFOP/widok/viewfop.jsf?fop=PL.ZIPOP.1393.PP.3213032.1387" TargetMode="External"/><Relationship Id="rId78" Type="http://schemas.openxmlformats.org/officeDocument/2006/relationships/image" Target="media/image15.png"/><Relationship Id="rId81" Type="http://schemas.openxmlformats.org/officeDocument/2006/relationships/hyperlink" Target="http://crfop.gdos.gov.pl/CRFOP/widok/viewfop.jsf?fop=PL.ZIPOP.1393.N2K.PLH300032.H" TargetMode="External"/><Relationship Id="rId86" Type="http://schemas.openxmlformats.org/officeDocument/2006/relationships/image" Target="media/image22.png"/><Relationship Id="rId94" Type="http://schemas.openxmlformats.org/officeDocument/2006/relationships/oleObject" Target="embeddings/oleObject2.bin"/><Relationship Id="rId99" Type="http://schemas.openxmlformats.org/officeDocument/2006/relationships/image" Target="media/image31.wmf"/><Relationship Id="rId101" Type="http://schemas.openxmlformats.org/officeDocument/2006/relationships/image" Target="media/image32.w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header" Target="header3.xml"/><Relationship Id="rId39" Type="http://schemas.openxmlformats.org/officeDocument/2006/relationships/hyperlink" Target="http://crfop.gdos.gov.pl/CRFOP/widok/viewfop.jsf?fop=PL.ZIPOP.1393.RP.57" TargetMode="External"/><Relationship Id="rId34" Type="http://schemas.openxmlformats.org/officeDocument/2006/relationships/hyperlink" Target="http://crfop.gdos.gov.pl/CRFOP/widok/viewfop.jsf?fop=PL.ZIPOP.1393.RP.1212" TargetMode="External"/><Relationship Id="rId50" Type="http://schemas.openxmlformats.org/officeDocument/2006/relationships/hyperlink" Target="http://crfop.gdos.gov.pl/CRFOP/widok/viewfop.jsf?fop=PL.ZIPOP.1393.N2K.PLH320041.H" TargetMode="External"/><Relationship Id="rId55" Type="http://schemas.openxmlformats.org/officeDocument/2006/relationships/hyperlink" Target="http://crfop.gdos.gov.pl/CRFOP/widok/viewfop.jsf?fop=PL.ZIPOP.1393.N2K.PLH220024.H" TargetMode="External"/><Relationship Id="rId76" Type="http://schemas.openxmlformats.org/officeDocument/2006/relationships/image" Target="media/image13.png"/><Relationship Id="rId97" Type="http://schemas.openxmlformats.org/officeDocument/2006/relationships/image" Target="media/image29.emf"/><Relationship Id="rId104" Type="http://schemas.openxmlformats.org/officeDocument/2006/relationships/image" Target="media/image34.pn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4FBAE1-C5BA-455B-85A7-847CCE3DE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186</Pages>
  <Words>53719</Words>
  <Characters>322317</Characters>
  <Application>Microsoft Office Word</Application>
  <DocSecurity>0</DocSecurity>
  <Lines>2685</Lines>
  <Paragraphs>750</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375286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M.Benedykciński</dc:creator>
  <cp:keywords/>
  <dc:description/>
  <cp:lastModifiedBy>User</cp:lastModifiedBy>
  <cp:revision>3</cp:revision>
  <cp:lastPrinted>2017-08-23T09:48:00Z</cp:lastPrinted>
  <dcterms:created xsi:type="dcterms:W3CDTF">2017-08-23T07:44:00Z</dcterms:created>
  <dcterms:modified xsi:type="dcterms:W3CDTF">2017-08-23T09:51:00Z</dcterms:modified>
</cp:coreProperties>
</file>